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FDEE41" w14:textId="5D52B395" w:rsidR="00C56A84" w:rsidRPr="00723E3C" w:rsidRDefault="00C56A84" w:rsidP="00C56A84">
      <w:pPr>
        <w:tabs>
          <w:tab w:val="center" w:pos="4536"/>
          <w:tab w:val="right" w:pos="7938"/>
          <w:tab w:val="right" w:pos="9639"/>
        </w:tabs>
        <w:spacing w:after="0"/>
        <w:rPr>
          <w:rFonts w:ascii="Arial" w:hAnsi="Arial" w:cs="Arial"/>
          <w:b/>
          <w:bCs/>
          <w:sz w:val="28"/>
          <w:lang w:val="de-DE"/>
        </w:rPr>
      </w:pPr>
      <w:bookmarkStart w:id="0" w:name="_Ref462675860"/>
      <w:r w:rsidRPr="00723E3C">
        <w:rPr>
          <w:rFonts w:ascii="Arial" w:hAnsi="Arial" w:cs="Arial"/>
          <w:b/>
          <w:bCs/>
          <w:sz w:val="28"/>
          <w:lang w:val="de-DE"/>
        </w:rPr>
        <w:t>3</w:t>
      </w:r>
      <w:bookmarkStart w:id="1" w:name="_Ref86959314"/>
      <w:bookmarkEnd w:id="1"/>
      <w:r w:rsidRPr="00723E3C">
        <w:rPr>
          <w:rFonts w:ascii="Arial" w:hAnsi="Arial" w:cs="Arial"/>
          <w:b/>
          <w:bCs/>
          <w:sz w:val="28"/>
          <w:lang w:val="de-DE"/>
        </w:rPr>
        <w:t>GPP TSG RAN WG1</w:t>
      </w:r>
      <w:r w:rsidR="007C0D87">
        <w:rPr>
          <w:rFonts w:ascii="Arial" w:hAnsi="Arial" w:cs="Arial"/>
          <w:b/>
          <w:bCs/>
          <w:sz w:val="28"/>
          <w:lang w:val="de-DE"/>
        </w:rPr>
        <w:t xml:space="preserve">, </w:t>
      </w:r>
      <w:r w:rsidR="0097052D">
        <w:rPr>
          <w:rFonts w:ascii="Arial" w:hAnsi="Arial" w:cs="Arial"/>
          <w:b/>
          <w:bCs/>
          <w:sz w:val="28"/>
          <w:lang w:val="de-DE"/>
        </w:rPr>
        <w:t>M</w:t>
      </w:r>
      <w:r w:rsidR="007C0D87">
        <w:rPr>
          <w:rFonts w:ascii="Arial" w:hAnsi="Arial" w:cs="Arial"/>
          <w:b/>
          <w:bCs/>
          <w:sz w:val="28"/>
          <w:lang w:val="de-DE"/>
        </w:rPr>
        <w:t>eeting</w:t>
      </w:r>
      <w:r w:rsidRPr="00723E3C">
        <w:rPr>
          <w:rFonts w:ascii="Arial" w:hAnsi="Arial" w:cs="Arial"/>
          <w:b/>
          <w:bCs/>
          <w:sz w:val="28"/>
          <w:lang w:val="de-DE"/>
        </w:rPr>
        <w:t xml:space="preserve"> #</w:t>
      </w:r>
      <w:r w:rsidR="00CD3AF1" w:rsidRPr="00723E3C">
        <w:rPr>
          <w:rFonts w:ascii="Arial" w:hAnsi="Arial" w:cs="Arial"/>
          <w:b/>
          <w:bCs/>
          <w:sz w:val="28"/>
          <w:lang w:val="de-DE"/>
        </w:rPr>
        <w:t>1</w:t>
      </w:r>
      <w:r w:rsidR="00CD3AF1">
        <w:rPr>
          <w:rFonts w:ascii="Arial" w:hAnsi="Arial" w:cs="Arial"/>
          <w:b/>
          <w:bCs/>
          <w:sz w:val="28"/>
          <w:lang w:val="de-DE"/>
        </w:rPr>
        <w:t>1</w:t>
      </w:r>
      <w:r w:rsidR="006D2313">
        <w:rPr>
          <w:rFonts w:ascii="Arial" w:hAnsi="Arial" w:cs="Arial"/>
          <w:b/>
          <w:bCs/>
          <w:sz w:val="28"/>
          <w:lang w:val="de-DE"/>
        </w:rPr>
        <w:t>3</w:t>
      </w:r>
      <w:r w:rsidRPr="00723E3C">
        <w:rPr>
          <w:rFonts w:ascii="Arial" w:hAnsi="Arial" w:cs="Arial"/>
          <w:b/>
          <w:bCs/>
          <w:sz w:val="28"/>
          <w:lang w:val="de-DE"/>
        </w:rPr>
        <w:tab/>
      </w:r>
      <w:r w:rsidRPr="00723E3C">
        <w:rPr>
          <w:rFonts w:ascii="Arial" w:hAnsi="Arial" w:cs="Arial"/>
          <w:b/>
          <w:bCs/>
          <w:sz w:val="28"/>
          <w:lang w:val="de-DE"/>
        </w:rPr>
        <w:tab/>
        <w:t xml:space="preserve">    </w:t>
      </w:r>
      <w:r w:rsidRPr="00570027">
        <w:rPr>
          <w:rFonts w:ascii="Arial" w:hAnsi="Arial" w:cs="Arial"/>
          <w:b/>
          <w:bCs/>
          <w:sz w:val="28"/>
          <w:lang w:val="de-DE"/>
        </w:rPr>
        <w:t>R1-</w:t>
      </w:r>
      <w:r w:rsidR="00053E4D" w:rsidRPr="00053E4D">
        <w:t xml:space="preserve"> </w:t>
      </w:r>
      <w:r w:rsidR="008F5500" w:rsidRPr="00992091">
        <w:rPr>
          <w:rFonts w:ascii="Arial" w:hAnsi="Arial" w:cs="Arial"/>
          <w:b/>
          <w:bCs/>
          <w:sz w:val="28"/>
          <w:lang w:val="de-DE"/>
        </w:rPr>
        <w:t>230</w:t>
      </w:r>
      <w:r w:rsidR="008F5500">
        <w:rPr>
          <w:rFonts w:ascii="Arial" w:hAnsi="Arial" w:cs="Arial"/>
          <w:b/>
          <w:bCs/>
          <w:sz w:val="28"/>
          <w:lang w:val="de-DE"/>
        </w:rPr>
        <w:t>5336</w:t>
      </w:r>
    </w:p>
    <w:p w14:paraId="3D860A2A" w14:textId="097EB64E" w:rsidR="00CB220D" w:rsidRPr="009513AC" w:rsidRDefault="00D77C14" w:rsidP="00CB220D">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May</w:t>
      </w:r>
      <w:r w:rsidR="007D6A8B">
        <w:rPr>
          <w:rFonts w:ascii="Arial" w:eastAsia="MS Mincho" w:hAnsi="Arial" w:cs="Arial"/>
          <w:b/>
          <w:bCs/>
          <w:sz w:val="28"/>
          <w:lang w:eastAsia="ja-JP"/>
        </w:rPr>
        <w:t xml:space="preserve"> </w:t>
      </w:r>
      <w:r>
        <w:rPr>
          <w:rFonts w:ascii="Arial" w:eastAsia="MS Mincho" w:hAnsi="Arial" w:cs="Arial"/>
          <w:b/>
          <w:bCs/>
          <w:sz w:val="28"/>
          <w:lang w:eastAsia="ja-JP"/>
        </w:rPr>
        <w:t>22</w:t>
      </w:r>
      <w:r>
        <w:rPr>
          <w:rFonts w:ascii="Arial" w:eastAsia="MS Mincho" w:hAnsi="Arial" w:cs="Arial"/>
          <w:b/>
          <w:bCs/>
          <w:sz w:val="28"/>
          <w:vertAlign w:val="superscript"/>
          <w:lang w:eastAsia="ja-JP"/>
        </w:rPr>
        <w:t>nd</w:t>
      </w:r>
      <w:r w:rsidR="00CB220D">
        <w:rPr>
          <w:rFonts w:ascii="Arial" w:eastAsia="MS Mincho" w:hAnsi="Arial" w:cs="Arial"/>
          <w:b/>
          <w:bCs/>
          <w:sz w:val="28"/>
          <w:lang w:eastAsia="ja-JP"/>
        </w:rPr>
        <w:t xml:space="preserve"> </w:t>
      </w:r>
      <w:r w:rsidR="00CB220D" w:rsidRPr="00A80D3B">
        <w:rPr>
          <w:rFonts w:ascii="Arial" w:eastAsia="MS Mincho" w:hAnsi="Arial" w:cs="Arial"/>
          <w:b/>
          <w:bCs/>
          <w:sz w:val="28"/>
          <w:lang w:eastAsia="ja-JP"/>
        </w:rPr>
        <w:t xml:space="preserve">– </w:t>
      </w:r>
      <w:r>
        <w:rPr>
          <w:rFonts w:ascii="Arial" w:eastAsia="MS Mincho" w:hAnsi="Arial" w:cs="Arial"/>
          <w:b/>
          <w:bCs/>
          <w:sz w:val="28"/>
          <w:lang w:eastAsia="ja-JP"/>
        </w:rPr>
        <w:t>May</w:t>
      </w:r>
      <w:r w:rsidR="00CB220D">
        <w:rPr>
          <w:rFonts w:ascii="Arial" w:eastAsia="MS Mincho" w:hAnsi="Arial" w:cs="Arial"/>
          <w:b/>
          <w:bCs/>
          <w:sz w:val="28"/>
          <w:lang w:eastAsia="ja-JP"/>
        </w:rPr>
        <w:t xml:space="preserve"> </w:t>
      </w:r>
      <w:r w:rsidR="00F37589">
        <w:rPr>
          <w:rFonts w:ascii="Arial" w:eastAsia="MS Mincho" w:hAnsi="Arial" w:cs="Arial"/>
          <w:b/>
          <w:bCs/>
          <w:sz w:val="28"/>
          <w:lang w:eastAsia="ja-JP"/>
        </w:rPr>
        <w:t>26</w:t>
      </w:r>
      <w:r w:rsidR="00F37589" w:rsidRPr="001065F4">
        <w:rPr>
          <w:rFonts w:ascii="Arial" w:eastAsia="MS Mincho" w:hAnsi="Arial" w:cs="Arial"/>
          <w:b/>
          <w:bCs/>
          <w:sz w:val="28"/>
          <w:vertAlign w:val="superscript"/>
          <w:lang w:eastAsia="ja-JP"/>
        </w:rPr>
        <w:t>th</w:t>
      </w:r>
      <w:r w:rsidR="00CB220D" w:rsidRPr="00A80D3B">
        <w:rPr>
          <w:rFonts w:ascii="Arial" w:eastAsia="MS Mincho" w:hAnsi="Arial" w:cs="Arial"/>
          <w:b/>
          <w:bCs/>
          <w:sz w:val="28"/>
          <w:lang w:eastAsia="ja-JP"/>
        </w:rPr>
        <w:t>, 202</w:t>
      </w:r>
      <w:r w:rsidR="00CB220D">
        <w:rPr>
          <w:rFonts w:ascii="Arial" w:eastAsia="MS Mincho" w:hAnsi="Arial" w:cs="Arial"/>
          <w:b/>
          <w:bCs/>
          <w:sz w:val="28"/>
          <w:lang w:eastAsia="ja-JP"/>
        </w:rPr>
        <w:t>3</w:t>
      </w:r>
    </w:p>
    <w:p w14:paraId="612BF82B" w14:textId="0F6DC679" w:rsidR="00FE2A81" w:rsidRPr="00785E35" w:rsidRDefault="00FE2A81" w:rsidP="00CE3180">
      <w:pPr>
        <w:tabs>
          <w:tab w:val="left" w:pos="1985"/>
        </w:tabs>
        <w:jc w:val="both"/>
        <w:rPr>
          <w:rFonts w:ascii="Arial" w:hAnsi="Arial"/>
          <w:sz w:val="24"/>
        </w:rPr>
      </w:pPr>
      <w:r w:rsidRPr="00785E35">
        <w:rPr>
          <w:rFonts w:ascii="Arial" w:hAnsi="Arial"/>
          <w:b/>
          <w:sz w:val="24"/>
        </w:rPr>
        <w:t>Agenda item:</w:t>
      </w:r>
      <w:r w:rsidRPr="00785E35">
        <w:rPr>
          <w:rFonts w:ascii="Arial" w:hAnsi="Arial"/>
          <w:sz w:val="24"/>
        </w:rPr>
        <w:tab/>
      </w:r>
      <w:bookmarkStart w:id="2" w:name="Source"/>
      <w:bookmarkEnd w:id="2"/>
      <w:r w:rsidR="000A7FF7">
        <w:rPr>
          <w:rFonts w:ascii="Arial" w:hAnsi="Arial"/>
          <w:sz w:val="24"/>
        </w:rPr>
        <w:t>9.</w:t>
      </w:r>
      <w:r w:rsidR="001E1839">
        <w:rPr>
          <w:rFonts w:ascii="Arial" w:hAnsi="Arial"/>
          <w:sz w:val="24"/>
        </w:rPr>
        <w:t>3</w:t>
      </w:r>
      <w:r w:rsidR="000A7FF7">
        <w:rPr>
          <w:rFonts w:ascii="Arial" w:hAnsi="Arial"/>
          <w:sz w:val="24"/>
        </w:rPr>
        <w:t>.3</w:t>
      </w:r>
    </w:p>
    <w:p w14:paraId="6EDC7C2F" w14:textId="77777777" w:rsidR="00FE2A81" w:rsidRPr="00785E35" w:rsidRDefault="00FE2A81" w:rsidP="000A3CBA">
      <w:pPr>
        <w:tabs>
          <w:tab w:val="left" w:pos="1985"/>
        </w:tabs>
        <w:jc w:val="both"/>
        <w:rPr>
          <w:rFonts w:ascii="Arial" w:hAnsi="Arial"/>
          <w:sz w:val="24"/>
        </w:rPr>
      </w:pPr>
      <w:r w:rsidRPr="00785E35">
        <w:rPr>
          <w:rFonts w:ascii="Arial" w:hAnsi="Arial"/>
          <w:b/>
          <w:sz w:val="24"/>
        </w:rPr>
        <w:t xml:space="preserve">Source: </w:t>
      </w:r>
      <w:r w:rsidRPr="00785E35">
        <w:rPr>
          <w:rFonts w:ascii="Arial" w:hAnsi="Arial"/>
          <w:b/>
          <w:sz w:val="24"/>
        </w:rPr>
        <w:tab/>
      </w:r>
      <w:r w:rsidRPr="00785E35">
        <w:rPr>
          <w:rFonts w:ascii="Arial" w:hAnsi="Arial"/>
          <w:sz w:val="24"/>
        </w:rPr>
        <w:t>Qualcomm Incorporated</w:t>
      </w:r>
    </w:p>
    <w:p w14:paraId="1B950CDD" w14:textId="4B4C2E9D" w:rsidR="00FE2A81" w:rsidRPr="00193040" w:rsidRDefault="00FE2A81" w:rsidP="000A3CBA">
      <w:pPr>
        <w:ind w:left="1988" w:hanging="1988"/>
        <w:jc w:val="both"/>
        <w:rPr>
          <w:rFonts w:ascii="Arial" w:hAnsi="Arial"/>
          <w:sz w:val="24"/>
        </w:rPr>
      </w:pPr>
      <w:r w:rsidRPr="00785E35">
        <w:rPr>
          <w:rFonts w:ascii="Arial" w:hAnsi="Arial"/>
          <w:b/>
          <w:color w:val="000000" w:themeColor="text1"/>
          <w:sz w:val="24"/>
        </w:rPr>
        <w:t>Title:</w:t>
      </w:r>
      <w:r w:rsidRPr="00785E35">
        <w:rPr>
          <w:rFonts w:ascii="Arial" w:hAnsi="Arial"/>
          <w:color w:val="000000" w:themeColor="text1"/>
          <w:sz w:val="24"/>
        </w:rPr>
        <w:t xml:space="preserve"> </w:t>
      </w:r>
      <w:r w:rsidRPr="00785E35">
        <w:rPr>
          <w:rFonts w:ascii="Arial" w:hAnsi="Arial"/>
          <w:color w:val="000000" w:themeColor="text1"/>
          <w:sz w:val="22"/>
        </w:rPr>
        <w:tab/>
      </w:r>
      <w:r w:rsidR="00845E81" w:rsidRPr="00193040">
        <w:rPr>
          <w:rFonts w:ascii="Arial" w:hAnsi="Arial"/>
          <w:sz w:val="24"/>
        </w:rPr>
        <w:t>On potential enhancements on dynamic/flexible TDD</w:t>
      </w:r>
    </w:p>
    <w:p w14:paraId="401B4271" w14:textId="77777777" w:rsidR="00FE2A81" w:rsidRPr="00785E35" w:rsidRDefault="00FE2A81" w:rsidP="000A3CBA">
      <w:pPr>
        <w:ind w:left="1988" w:hanging="1988"/>
        <w:jc w:val="both"/>
        <w:rPr>
          <w:rFonts w:ascii="Arial" w:hAnsi="Arial"/>
          <w:sz w:val="24"/>
        </w:rPr>
      </w:pPr>
      <w:r w:rsidRPr="00785E35">
        <w:rPr>
          <w:rFonts w:ascii="Arial" w:hAnsi="Arial"/>
          <w:b/>
          <w:sz w:val="24"/>
        </w:rPr>
        <w:t>Document for:</w:t>
      </w:r>
      <w:r w:rsidRPr="00785E35">
        <w:rPr>
          <w:rFonts w:ascii="Arial" w:hAnsi="Arial"/>
          <w:sz w:val="24"/>
        </w:rPr>
        <w:tab/>
      </w:r>
      <w:bookmarkStart w:id="3" w:name="DocumentFor"/>
      <w:bookmarkEnd w:id="3"/>
      <w:r w:rsidRPr="00785E35">
        <w:rPr>
          <w:rFonts w:ascii="Arial" w:hAnsi="Arial"/>
          <w:sz w:val="24"/>
        </w:rPr>
        <w:t>Discussion/Decision</w:t>
      </w:r>
    </w:p>
    <w:p w14:paraId="77BB5929" w14:textId="564187BD" w:rsidR="00CE6FFB" w:rsidRPr="00785E35" w:rsidRDefault="00FD6A3D" w:rsidP="00B20DB2">
      <w:pPr>
        <w:pStyle w:val="Heading1"/>
        <w:jc w:val="both"/>
      </w:pPr>
      <w:bookmarkStart w:id="4" w:name="_Ref465963108"/>
      <w:r w:rsidRPr="00785E35">
        <w:t>Introduction</w:t>
      </w:r>
      <w:bookmarkEnd w:id="0"/>
      <w:bookmarkEnd w:id="4"/>
    </w:p>
    <w:p w14:paraId="705A4626" w14:textId="0A963B0E" w:rsidR="00ED29F5" w:rsidRPr="00177BCB" w:rsidRDefault="0016465C" w:rsidP="00ED29F5">
      <w:pPr>
        <w:spacing w:after="0"/>
        <w:ind w:right="-99"/>
        <w:jc w:val="both"/>
        <w:rPr>
          <w:bCs/>
          <w:lang w:eastAsia="ko-KR"/>
        </w:rPr>
      </w:pPr>
      <w:r w:rsidRPr="00785E35">
        <w:t>RAN plenary #</w:t>
      </w:r>
      <w:r>
        <w:t>94e</w:t>
      </w:r>
      <w:r w:rsidRPr="00785E35">
        <w:t xml:space="preserve">, the </w:t>
      </w:r>
      <w:r>
        <w:t>study</w:t>
      </w:r>
      <w:r w:rsidRPr="00785E35">
        <w:t xml:space="preserve"> item on </w:t>
      </w:r>
      <w:r w:rsidRPr="00A321E2">
        <w:t>evolution of NR duplex operation</w:t>
      </w:r>
      <w:r w:rsidRPr="00E95917">
        <w:t xml:space="preserve"> was approved</w:t>
      </w:r>
      <w:r w:rsidRPr="00785E35">
        <w:t xml:space="preserve"> </w:t>
      </w:r>
      <w:r w:rsidRPr="00785E35">
        <w:fldChar w:fldCharType="begin"/>
      </w:r>
      <w:r w:rsidRPr="00785E35">
        <w:instrText xml:space="preserve"> REF _Ref47616084 \n \h </w:instrText>
      </w:r>
      <w:r>
        <w:instrText xml:space="preserve"> \* MERGEFORMAT </w:instrText>
      </w:r>
      <w:r w:rsidRPr="00785E35">
        <w:fldChar w:fldCharType="separate"/>
      </w:r>
      <w:r w:rsidR="00143A24">
        <w:t>[1]</w:t>
      </w:r>
      <w:r w:rsidRPr="00785E35">
        <w:fldChar w:fldCharType="end"/>
      </w:r>
      <w:r w:rsidRPr="00785E35">
        <w:t>.</w:t>
      </w:r>
      <w:r w:rsidR="00ED29F5">
        <w:t xml:space="preserve"> </w:t>
      </w:r>
      <w:r w:rsidR="00ED29F5" w:rsidRPr="00177BCB">
        <w:t xml:space="preserve">The objective of this study is to identify and evaluate the potential enhancements to support duplex evolution for NR TDD in unpaired spectrum. </w:t>
      </w:r>
      <w:r w:rsidR="00ED29F5" w:rsidRPr="00177BCB">
        <w:rPr>
          <w:bCs/>
          <w:lang w:eastAsia="ko-KR"/>
        </w:rPr>
        <w:t>In this study, the followings are assumed:</w:t>
      </w:r>
    </w:p>
    <w:p w14:paraId="52420F86" w14:textId="77777777" w:rsidR="00ED29F5" w:rsidRPr="00ED29F5" w:rsidRDefault="00ED29F5" w:rsidP="00ED29F5">
      <w:pPr>
        <w:numPr>
          <w:ilvl w:val="0"/>
          <w:numId w:val="37"/>
        </w:numPr>
        <w:spacing w:after="0"/>
        <w:jc w:val="both"/>
      </w:pPr>
      <w:r w:rsidRPr="00ED29F5">
        <w:t>Duplex enhancement at the gNB side</w:t>
      </w:r>
    </w:p>
    <w:p w14:paraId="349835B9" w14:textId="77777777" w:rsidR="00ED29F5" w:rsidRPr="00ED29F5" w:rsidRDefault="00ED29F5" w:rsidP="00ED29F5">
      <w:pPr>
        <w:pStyle w:val="ListParagraph"/>
        <w:numPr>
          <w:ilvl w:val="0"/>
          <w:numId w:val="37"/>
        </w:numPr>
        <w:rPr>
          <w:rFonts w:ascii="Times New Roman" w:eastAsia="SimSun" w:hAnsi="Times New Roman"/>
          <w:sz w:val="20"/>
          <w:szCs w:val="20"/>
        </w:rPr>
      </w:pPr>
      <w:r w:rsidRPr="00ED29F5">
        <w:rPr>
          <w:rFonts w:ascii="Times New Roman" w:eastAsia="SimSun" w:hAnsi="Times New Roman"/>
          <w:sz w:val="20"/>
          <w:szCs w:val="20"/>
        </w:rPr>
        <w:t>Half duplex operation at the UE side</w:t>
      </w:r>
    </w:p>
    <w:p w14:paraId="30FAA9CB" w14:textId="3371ECDA" w:rsidR="007D7698" w:rsidRDefault="00ED29F5" w:rsidP="00ED29F5">
      <w:pPr>
        <w:pStyle w:val="ListParagraph"/>
        <w:numPr>
          <w:ilvl w:val="0"/>
          <w:numId w:val="37"/>
        </w:numPr>
        <w:rPr>
          <w:rFonts w:ascii="Times New Roman" w:eastAsia="SimSun" w:hAnsi="Times New Roman"/>
          <w:sz w:val="20"/>
          <w:szCs w:val="20"/>
        </w:rPr>
      </w:pPr>
      <w:r w:rsidRPr="00ED29F5">
        <w:rPr>
          <w:rFonts w:ascii="Times New Roman" w:eastAsia="SimSun" w:hAnsi="Times New Roman"/>
          <w:sz w:val="20"/>
          <w:szCs w:val="20"/>
        </w:rPr>
        <w:t>No restriction on frequency ranges</w:t>
      </w:r>
    </w:p>
    <w:p w14:paraId="749DC22A" w14:textId="77777777" w:rsidR="00175283" w:rsidRPr="00ED29F5" w:rsidRDefault="00175283" w:rsidP="00175283">
      <w:pPr>
        <w:pStyle w:val="ListParagraph"/>
        <w:jc w:val="both"/>
        <w:rPr>
          <w:rFonts w:ascii="Times New Roman" w:eastAsia="SimSun" w:hAnsi="Times New Roman"/>
          <w:sz w:val="20"/>
          <w:szCs w:val="20"/>
          <w:lang w:eastAsia="zh-CN"/>
        </w:rPr>
      </w:pPr>
    </w:p>
    <w:tbl>
      <w:tblPr>
        <w:tblStyle w:val="TableGrid"/>
        <w:tblW w:w="0" w:type="auto"/>
        <w:tblLook w:val="04A0" w:firstRow="1" w:lastRow="0" w:firstColumn="1" w:lastColumn="0" w:noHBand="0" w:noVBand="1"/>
      </w:tblPr>
      <w:tblGrid>
        <w:gridCol w:w="9962"/>
      </w:tblGrid>
      <w:tr w:rsidR="00071116" w14:paraId="53C092AA" w14:textId="77777777" w:rsidTr="00071116">
        <w:tc>
          <w:tcPr>
            <w:tcW w:w="9962" w:type="dxa"/>
          </w:tcPr>
          <w:p w14:paraId="46EC9006" w14:textId="77777777" w:rsidR="00071116" w:rsidRPr="00071116" w:rsidRDefault="00071116" w:rsidP="00071116">
            <w:pPr>
              <w:spacing w:after="0"/>
              <w:ind w:right="-99"/>
              <w:rPr>
                <w:bCs/>
                <w:lang w:eastAsia="ko-KR"/>
              </w:rPr>
            </w:pPr>
            <w:r w:rsidRPr="00071116">
              <w:rPr>
                <w:rFonts w:hint="eastAsia"/>
                <w:bCs/>
                <w:lang w:eastAsia="ko-KR"/>
              </w:rPr>
              <w:t xml:space="preserve">The </w:t>
            </w:r>
            <w:r w:rsidRPr="00071116">
              <w:rPr>
                <w:bCs/>
                <w:lang w:eastAsia="ko-KR"/>
              </w:rPr>
              <w:t>detailed objectives are as follows:</w:t>
            </w:r>
          </w:p>
          <w:p w14:paraId="7C5E0873" w14:textId="77777777" w:rsidR="00071116" w:rsidRPr="00071116" w:rsidRDefault="00071116" w:rsidP="00071116">
            <w:pPr>
              <w:numPr>
                <w:ilvl w:val="0"/>
                <w:numId w:val="39"/>
              </w:numPr>
              <w:spacing w:before="0" w:after="0"/>
              <w:ind w:left="806" w:hanging="403"/>
              <w:jc w:val="left"/>
            </w:pPr>
            <w:r w:rsidRPr="00071116">
              <w:t>Identify applicable and relevant deployment scenarios (RAN1).</w:t>
            </w:r>
          </w:p>
          <w:p w14:paraId="3E770E8D" w14:textId="77777777" w:rsidR="00071116" w:rsidRPr="00071116" w:rsidRDefault="00071116" w:rsidP="00071116">
            <w:pPr>
              <w:numPr>
                <w:ilvl w:val="0"/>
                <w:numId w:val="39"/>
              </w:numPr>
              <w:spacing w:before="0" w:after="0"/>
              <w:ind w:left="806" w:hanging="403"/>
              <w:jc w:val="left"/>
            </w:pPr>
            <w:r w:rsidRPr="00071116">
              <w:t>Develop evaluation methodology for duplex enhancement (RAN1).</w:t>
            </w:r>
          </w:p>
          <w:p w14:paraId="78760AEA" w14:textId="77777777" w:rsidR="00071116" w:rsidRPr="00071116" w:rsidRDefault="00071116" w:rsidP="00071116">
            <w:pPr>
              <w:numPr>
                <w:ilvl w:val="0"/>
                <w:numId w:val="39"/>
              </w:numPr>
              <w:spacing w:before="0" w:after="0"/>
              <w:ind w:left="806" w:hanging="403"/>
              <w:jc w:val="left"/>
            </w:pPr>
            <w:r w:rsidRPr="00071116">
              <w:rPr>
                <w:rFonts w:eastAsia="Malgun Gothic"/>
                <w:lang w:eastAsia="ko-KR"/>
              </w:rPr>
              <w:t xml:space="preserve">Study the subband non-overlapping full duplex and </w:t>
            </w:r>
            <w:bookmarkStart w:id="5" w:name="_Hlk89796625"/>
            <w:r w:rsidRPr="00E177B3">
              <w:rPr>
                <w:rFonts w:eastAsia="Malgun Gothic"/>
                <w:b/>
                <w:lang w:eastAsia="ko-KR"/>
              </w:rPr>
              <w:t>potential enhancements on dynamic/flexible TDD</w:t>
            </w:r>
            <w:bookmarkEnd w:id="5"/>
            <w:r w:rsidRPr="00071116">
              <w:rPr>
                <w:rFonts w:eastAsia="Malgun Gothic"/>
                <w:bCs/>
                <w:lang w:eastAsia="ko-KR"/>
              </w:rPr>
              <w:t xml:space="preserve"> (RAN1, RAN4).</w:t>
            </w:r>
          </w:p>
          <w:p w14:paraId="638DAF16" w14:textId="77777777" w:rsidR="00071116" w:rsidRPr="00E177B3" w:rsidRDefault="00071116" w:rsidP="00071116">
            <w:pPr>
              <w:pStyle w:val="ListParagraph"/>
              <w:numPr>
                <w:ilvl w:val="0"/>
                <w:numId w:val="38"/>
              </w:numPr>
              <w:overflowPunct w:val="0"/>
              <w:autoSpaceDE w:val="0"/>
              <w:autoSpaceDN w:val="0"/>
              <w:adjustRightInd w:val="0"/>
              <w:spacing w:after="180"/>
              <w:contextualSpacing/>
              <w:textAlignment w:val="baseline"/>
              <w:rPr>
                <w:rFonts w:ascii="Times New Roman" w:eastAsia="Malgun Gothic" w:hAnsi="Times New Roman"/>
                <w:b/>
                <w:sz w:val="20"/>
                <w:szCs w:val="20"/>
                <w:lang w:eastAsia="ko-KR"/>
              </w:rPr>
            </w:pPr>
            <w:r w:rsidRPr="00E177B3">
              <w:rPr>
                <w:rFonts w:ascii="Times New Roman" w:eastAsia="Malgun Gothic" w:hAnsi="Times New Roman"/>
                <w:b/>
                <w:sz w:val="20"/>
                <w:szCs w:val="20"/>
                <w:lang w:eastAsia="ko-KR"/>
              </w:rPr>
              <w:t>Identify possible schemes and evaluate their feasibility and performances (RAN1).</w:t>
            </w:r>
          </w:p>
          <w:p w14:paraId="4D82D767" w14:textId="77777777" w:rsidR="00071116" w:rsidRPr="00071116" w:rsidRDefault="00071116" w:rsidP="00071116">
            <w:pPr>
              <w:pStyle w:val="ListParagraph"/>
              <w:numPr>
                <w:ilvl w:val="0"/>
                <w:numId w:val="38"/>
              </w:numPr>
              <w:overflowPunct w:val="0"/>
              <w:autoSpaceDE w:val="0"/>
              <w:autoSpaceDN w:val="0"/>
              <w:adjustRightInd w:val="0"/>
              <w:spacing w:after="180"/>
              <w:contextualSpacing/>
              <w:textAlignment w:val="baseline"/>
              <w:rPr>
                <w:rFonts w:ascii="Times New Roman" w:eastAsia="Malgun Gothic" w:hAnsi="Times New Roman"/>
                <w:bCs/>
                <w:sz w:val="20"/>
                <w:szCs w:val="20"/>
                <w:lang w:eastAsia="ko-KR"/>
              </w:rPr>
            </w:pPr>
            <w:r w:rsidRPr="00071116">
              <w:rPr>
                <w:rFonts w:ascii="Times New Roman" w:eastAsia="Malgun Gothic" w:hAnsi="Times New Roman"/>
                <w:bCs/>
                <w:sz w:val="20"/>
                <w:szCs w:val="20"/>
                <w:lang w:eastAsia="ko-KR"/>
              </w:rPr>
              <w:t xml:space="preserve">Study inter-gNB and inter-UE CLI handling and identify solutions to manage them (RAN1). </w:t>
            </w:r>
          </w:p>
          <w:p w14:paraId="2F8E604A" w14:textId="77777777" w:rsidR="00071116" w:rsidRPr="00071116" w:rsidRDefault="00071116" w:rsidP="00071116">
            <w:pPr>
              <w:pStyle w:val="ListParagraph"/>
              <w:numPr>
                <w:ilvl w:val="1"/>
                <w:numId w:val="38"/>
              </w:numPr>
              <w:overflowPunct w:val="0"/>
              <w:autoSpaceDE w:val="0"/>
              <w:autoSpaceDN w:val="0"/>
              <w:adjustRightInd w:val="0"/>
              <w:spacing w:after="180"/>
              <w:contextualSpacing/>
              <w:textAlignment w:val="baseline"/>
              <w:rPr>
                <w:rFonts w:ascii="Times New Roman" w:eastAsia="Malgun Gothic" w:hAnsi="Times New Roman"/>
                <w:bCs/>
                <w:sz w:val="20"/>
                <w:szCs w:val="20"/>
                <w:lang w:eastAsia="ko-KR"/>
              </w:rPr>
            </w:pPr>
            <w:r w:rsidRPr="00071116">
              <w:rPr>
                <w:rFonts w:ascii="Times New Roman" w:eastAsia="Malgun Gothic" w:hAnsi="Times New Roman"/>
                <w:bCs/>
                <w:sz w:val="20"/>
                <w:szCs w:val="20"/>
                <w:lang w:eastAsia="ko-KR"/>
              </w:rPr>
              <w:t xml:space="preserve">Consider intra-subband CLI and inter-subband CLI in case of the </w:t>
            </w:r>
            <w:r w:rsidRPr="00071116">
              <w:rPr>
                <w:rFonts w:ascii="Times New Roman" w:eastAsia="Malgun Gothic" w:hAnsi="Times New Roman"/>
                <w:sz w:val="20"/>
                <w:szCs w:val="20"/>
                <w:lang w:eastAsia="ko-KR"/>
              </w:rPr>
              <w:t>subband non-overlapping full duplex</w:t>
            </w:r>
            <w:r w:rsidRPr="00071116">
              <w:rPr>
                <w:rFonts w:ascii="Times New Roman" w:eastAsia="Malgun Gothic" w:hAnsi="Times New Roman"/>
                <w:bCs/>
                <w:sz w:val="20"/>
                <w:szCs w:val="20"/>
                <w:lang w:eastAsia="ko-KR"/>
              </w:rPr>
              <w:t>.</w:t>
            </w:r>
          </w:p>
          <w:p w14:paraId="0410B082" w14:textId="77777777" w:rsidR="00071116" w:rsidRPr="00E177B3" w:rsidRDefault="00071116" w:rsidP="00071116">
            <w:pPr>
              <w:pStyle w:val="ListParagraph"/>
              <w:numPr>
                <w:ilvl w:val="0"/>
                <w:numId w:val="38"/>
              </w:numPr>
              <w:overflowPunct w:val="0"/>
              <w:autoSpaceDE w:val="0"/>
              <w:autoSpaceDN w:val="0"/>
              <w:adjustRightInd w:val="0"/>
              <w:spacing w:after="180"/>
              <w:contextualSpacing/>
              <w:textAlignment w:val="baseline"/>
              <w:rPr>
                <w:rFonts w:ascii="Times New Roman" w:eastAsia="Malgun Gothic" w:hAnsi="Times New Roman"/>
                <w:b/>
                <w:sz w:val="20"/>
                <w:szCs w:val="20"/>
                <w:lang w:eastAsia="ko-KR"/>
              </w:rPr>
            </w:pPr>
            <w:r w:rsidRPr="00E177B3">
              <w:rPr>
                <w:rFonts w:ascii="Times New Roman" w:eastAsia="Malgun Gothic" w:hAnsi="Times New Roman"/>
                <w:b/>
                <w:sz w:val="20"/>
                <w:szCs w:val="20"/>
                <w:lang w:eastAsia="ko-KR"/>
              </w:rPr>
              <w:t>Study the performance of the identified schemes as well as the impact on legacy operation assuming their co-existence in co-channel and adjacent channels (RAN1).</w:t>
            </w:r>
          </w:p>
          <w:p w14:paraId="0F50127E" w14:textId="77777777" w:rsidR="00071116" w:rsidRPr="00071116" w:rsidRDefault="00071116" w:rsidP="00071116">
            <w:pPr>
              <w:pStyle w:val="ListParagraph"/>
              <w:numPr>
                <w:ilvl w:val="0"/>
                <w:numId w:val="38"/>
              </w:numPr>
              <w:overflowPunct w:val="0"/>
              <w:autoSpaceDE w:val="0"/>
              <w:autoSpaceDN w:val="0"/>
              <w:adjustRightInd w:val="0"/>
              <w:spacing w:after="180"/>
              <w:contextualSpacing/>
              <w:textAlignment w:val="baseline"/>
              <w:rPr>
                <w:rFonts w:ascii="Times New Roman" w:eastAsia="Malgun Gothic" w:hAnsi="Times New Roman"/>
                <w:bCs/>
                <w:sz w:val="20"/>
                <w:szCs w:val="20"/>
                <w:lang w:eastAsia="ko-KR"/>
              </w:rPr>
            </w:pPr>
            <w:r w:rsidRPr="00071116">
              <w:rPr>
                <w:rFonts w:ascii="Times New Roman" w:eastAsia="Malgun Gothic" w:hAnsi="Times New Roman"/>
                <w:bCs/>
                <w:sz w:val="20"/>
                <w:szCs w:val="20"/>
                <w:lang w:eastAsia="ko-KR"/>
              </w:rPr>
              <w:t>Study the feasibility of and impact on RF requirements considering adjacent-channel co-existence with the legacy operation (RAN4).</w:t>
            </w:r>
          </w:p>
          <w:p w14:paraId="0DE22625" w14:textId="77777777" w:rsidR="00071116" w:rsidRPr="00071116" w:rsidRDefault="00071116" w:rsidP="00071116">
            <w:pPr>
              <w:pStyle w:val="ListParagraph"/>
              <w:numPr>
                <w:ilvl w:val="0"/>
                <w:numId w:val="38"/>
              </w:numPr>
              <w:overflowPunct w:val="0"/>
              <w:autoSpaceDE w:val="0"/>
              <w:autoSpaceDN w:val="0"/>
              <w:adjustRightInd w:val="0"/>
              <w:spacing w:after="180"/>
              <w:contextualSpacing/>
              <w:textAlignment w:val="baseline"/>
              <w:rPr>
                <w:rFonts w:ascii="Times New Roman" w:eastAsia="Malgun Gothic" w:hAnsi="Times New Roman"/>
                <w:bCs/>
                <w:sz w:val="20"/>
                <w:szCs w:val="20"/>
                <w:lang w:eastAsia="ko-KR"/>
              </w:rPr>
            </w:pPr>
            <w:r w:rsidRPr="00071116">
              <w:rPr>
                <w:rFonts w:ascii="Times New Roman" w:eastAsia="Malgun Gothic" w:hAnsi="Times New Roman"/>
                <w:bCs/>
                <w:sz w:val="20"/>
                <w:szCs w:val="20"/>
                <w:lang w:eastAsia="ko-KR"/>
              </w:rPr>
              <w:t>Study the feasibility of and impact on RF requirements considering the self-interference, the inter-subband CLI, and the inter-operator CLI at gNB and the inter-subband CLI and inter-operator CLI at UE (RAN4).</w:t>
            </w:r>
          </w:p>
          <w:p w14:paraId="37DE2006" w14:textId="77777777" w:rsidR="00071116" w:rsidRPr="00071116" w:rsidRDefault="00071116" w:rsidP="00071116">
            <w:pPr>
              <w:pStyle w:val="ListParagraph"/>
              <w:numPr>
                <w:ilvl w:val="0"/>
                <w:numId w:val="40"/>
              </w:numPr>
              <w:overflowPunct w:val="0"/>
              <w:autoSpaceDE w:val="0"/>
              <w:autoSpaceDN w:val="0"/>
              <w:adjustRightInd w:val="0"/>
              <w:spacing w:after="180"/>
              <w:contextualSpacing/>
              <w:textAlignment w:val="baseline"/>
              <w:rPr>
                <w:rFonts w:ascii="Times New Roman" w:eastAsia="Malgun Gothic" w:hAnsi="Times New Roman"/>
                <w:bCs/>
                <w:sz w:val="20"/>
                <w:szCs w:val="20"/>
                <w:lang w:eastAsia="ko-KR"/>
              </w:rPr>
            </w:pPr>
            <w:r w:rsidRPr="00071116">
              <w:rPr>
                <w:rFonts w:ascii="Times New Roman" w:eastAsia="Malgun Gothic" w:hAnsi="Times New Roman"/>
                <w:bCs/>
                <w:sz w:val="20"/>
                <w:szCs w:val="20"/>
                <w:lang w:eastAsia="ko-KR"/>
              </w:rPr>
              <w:t>Note: RAN4 should be involved early to provide necessary information to RAN1 as needed and to study the feasibility aspects due to high impact in antenna/RF and algorithm design, which include antenna isolation, TX IM suppression in the RX part, filtering and digital interference suppression.</w:t>
            </w:r>
          </w:p>
          <w:p w14:paraId="44B6C296" w14:textId="77777777" w:rsidR="00071116" w:rsidRPr="0023574D" w:rsidRDefault="00071116" w:rsidP="000A3CBA">
            <w:pPr>
              <w:pStyle w:val="ListParagraph"/>
              <w:numPr>
                <w:ilvl w:val="0"/>
                <w:numId w:val="40"/>
              </w:numPr>
              <w:overflowPunct w:val="0"/>
              <w:autoSpaceDE w:val="0"/>
              <w:autoSpaceDN w:val="0"/>
              <w:adjustRightInd w:val="0"/>
              <w:spacing w:after="180"/>
              <w:contextualSpacing/>
              <w:textAlignment w:val="baseline"/>
              <w:rPr>
                <w:rFonts w:ascii="Times New Roman" w:hAnsi="Times New Roman"/>
              </w:rPr>
            </w:pPr>
            <w:r w:rsidRPr="00071116">
              <w:rPr>
                <w:rFonts w:ascii="Times New Roman" w:hAnsi="Times New Roman"/>
                <w:sz w:val="20"/>
                <w:szCs w:val="20"/>
              </w:rPr>
              <w:t>Summarize the regulatory aspects that have to be considered for deploying the identified duplex enhancements in TDD unpaired spectrum (RAN4).</w:t>
            </w:r>
          </w:p>
          <w:p w14:paraId="12E9F3C5" w14:textId="77777777" w:rsidR="0023574D" w:rsidRPr="0023574D" w:rsidRDefault="0023574D" w:rsidP="0023574D">
            <w:pPr>
              <w:contextualSpacing/>
              <w:rPr>
                <w:b/>
                <w:bCs/>
              </w:rPr>
            </w:pPr>
            <w:r w:rsidRPr="0023574D">
              <w:rPr>
                <w:b/>
                <w:bCs/>
              </w:rPr>
              <w:t xml:space="preserve">Note: For potential enhancements on dynamic/flexible TDD, utilize the outcome of discussion in Rel-15 and Rel-16 while avoiding the repetition of the same discussion. </w:t>
            </w:r>
          </w:p>
          <w:p w14:paraId="7D3ACC67" w14:textId="5D1D363E" w:rsidR="00071116" w:rsidRPr="0023574D" w:rsidRDefault="00071116" w:rsidP="0023574D">
            <w:pPr>
              <w:contextualSpacing/>
            </w:pPr>
          </w:p>
        </w:tc>
      </w:tr>
    </w:tbl>
    <w:p w14:paraId="17033046" w14:textId="77777777" w:rsidR="00071116" w:rsidRPr="00785E35" w:rsidRDefault="00071116" w:rsidP="000A3CBA">
      <w:pPr>
        <w:jc w:val="both"/>
      </w:pPr>
    </w:p>
    <w:p w14:paraId="597D550C" w14:textId="720A0445" w:rsidR="005F4462" w:rsidRDefault="00693626" w:rsidP="009F5567">
      <w:pPr>
        <w:jc w:val="both"/>
      </w:pPr>
      <w:r>
        <w:t xml:space="preserve">Over the last </w:t>
      </w:r>
      <w:r w:rsidR="00C76F7B">
        <w:t>couple of R18 RAN1</w:t>
      </w:r>
      <w:r>
        <w:t xml:space="preserve"> meetings</w:t>
      </w:r>
      <w:r w:rsidR="005F4462">
        <w:t xml:space="preserve">, the discussion </w:t>
      </w:r>
      <w:r w:rsidR="00474C04">
        <w:t xml:space="preserve">of </w:t>
      </w:r>
      <w:r w:rsidR="00C93384">
        <w:t xml:space="preserve">the </w:t>
      </w:r>
      <w:r w:rsidR="004758BE">
        <w:t>possible</w:t>
      </w:r>
      <w:r w:rsidR="00474C04">
        <w:t xml:space="preserve"> schemes and solutions</w:t>
      </w:r>
      <w:r w:rsidR="00435E80">
        <w:t xml:space="preserve"> </w:t>
      </w:r>
      <w:r w:rsidR="003628BE">
        <w:t xml:space="preserve">that are </w:t>
      </w:r>
      <w:r w:rsidR="007B50FE">
        <w:t>c</w:t>
      </w:r>
      <w:r w:rsidR="00827784">
        <w:t>o</w:t>
      </w:r>
      <w:r w:rsidR="007B50FE">
        <w:t>mmon for both SBFD and</w:t>
      </w:r>
      <w:r w:rsidR="003A6858">
        <w:t xml:space="preserve"> </w:t>
      </w:r>
      <w:r w:rsidR="005F4462">
        <w:t xml:space="preserve">dynamic/flexible TDD </w:t>
      </w:r>
      <w:r w:rsidR="003E4866">
        <w:t>continued</w:t>
      </w:r>
      <w:r w:rsidR="00C93384">
        <w:t xml:space="preserve"> </w:t>
      </w:r>
      <w:r w:rsidR="008A2ADC">
        <w:t xml:space="preserve">based on </w:t>
      </w:r>
      <w:r w:rsidR="008A2ADC">
        <w:rPr>
          <w:lang w:eastAsia="ja-JP"/>
        </w:rPr>
        <w:t>the</w:t>
      </w:r>
      <w:r w:rsidR="00604DF9">
        <w:rPr>
          <w:lang w:eastAsia="ja-JP"/>
        </w:rPr>
        <w:t xml:space="preserve"> agreed</w:t>
      </w:r>
      <w:r w:rsidR="008A2ADC">
        <w:rPr>
          <w:lang w:eastAsia="ja-JP"/>
        </w:rPr>
        <w:t xml:space="preserve"> list</w:t>
      </w:r>
      <w:r w:rsidR="00604DF9">
        <w:rPr>
          <w:lang w:eastAsia="ja-JP"/>
        </w:rPr>
        <w:t xml:space="preserve"> in RAN1 #109e</w:t>
      </w:r>
      <w:r w:rsidR="008A2ADC">
        <w:rPr>
          <w:lang w:eastAsia="ja-JP"/>
        </w:rPr>
        <w:t xml:space="preserve"> </w:t>
      </w:r>
      <w:r w:rsidR="00604DF9">
        <w:rPr>
          <w:lang w:eastAsia="ja-JP"/>
        </w:rPr>
        <w:t>of</w:t>
      </w:r>
      <w:r w:rsidR="008A2ADC">
        <w:rPr>
          <w:lang w:eastAsia="ja-JP"/>
        </w:rPr>
        <w:t xml:space="preserve"> </w:t>
      </w:r>
      <w:r w:rsidR="008A2ADC" w:rsidRPr="00C43450">
        <w:t xml:space="preserve">candidates of potential enhancement method of </w:t>
      </w:r>
      <w:r w:rsidR="00604DF9">
        <w:t xml:space="preserve">gNB-to-gNB and </w:t>
      </w:r>
      <w:r w:rsidR="008A2ADC" w:rsidRPr="00C43450">
        <w:t>UE-to-UE CLI handling</w:t>
      </w:r>
      <w:r w:rsidR="007936AA">
        <w:t xml:space="preserve">. </w:t>
      </w:r>
      <w:r w:rsidR="004758BE">
        <w:t>C</w:t>
      </w:r>
      <w:r w:rsidR="00136F4F">
        <w:t>ompanies further discussed and focused on a subset</w:t>
      </w:r>
      <w:r w:rsidR="00136F4F" w:rsidRPr="00C43450">
        <w:t xml:space="preserve"> of </w:t>
      </w:r>
      <w:r w:rsidR="00136F4F">
        <w:t xml:space="preserve">the </w:t>
      </w:r>
      <w:r w:rsidR="00136F4F" w:rsidRPr="00C43450">
        <w:t>candidate schemes for study</w:t>
      </w:r>
      <w:r w:rsidR="004758BE">
        <w:t xml:space="preserve"> </w:t>
      </w:r>
      <w:r w:rsidR="003A6858">
        <w:t>where</w:t>
      </w:r>
      <w:r w:rsidR="004758BE">
        <w:t xml:space="preserve"> some </w:t>
      </w:r>
      <w:r w:rsidR="00057EB2">
        <w:t>techniques were deprior</w:t>
      </w:r>
      <w:r w:rsidR="00B90024">
        <w:t>t</w:t>
      </w:r>
      <w:r w:rsidR="00057EB2">
        <w:t xml:space="preserve">ized while other techniques were further </w:t>
      </w:r>
      <w:r w:rsidR="00435E80">
        <w:t>studie</w:t>
      </w:r>
      <w:r w:rsidR="00136F4F">
        <w:t>d</w:t>
      </w:r>
      <w:r w:rsidR="00435E80">
        <w:t>,</w:t>
      </w:r>
      <w:r w:rsidR="00057EB2">
        <w:t xml:space="preserve"> and more agreement</w:t>
      </w:r>
      <w:r w:rsidR="00136F4F">
        <w:t>s</w:t>
      </w:r>
      <w:r w:rsidR="00057EB2">
        <w:t xml:space="preserve"> </w:t>
      </w:r>
      <w:r w:rsidR="00057EB2">
        <w:lastRenderedPageBreak/>
        <w:t>were made on the details</w:t>
      </w:r>
      <w:r w:rsidR="00474C04">
        <w:t xml:space="preserve"> of the techniques</w:t>
      </w:r>
      <w:r w:rsidR="005F4462">
        <w:t xml:space="preserve">. In this contribution, we continue the discussion on </w:t>
      </w:r>
      <w:r w:rsidR="00FB2FB6">
        <w:t>solutions that are common for both SBFD and dynamic/flexible TDD</w:t>
      </w:r>
      <w:r w:rsidR="00A11BAA">
        <w:t xml:space="preserve"> and focus on th</w:t>
      </w:r>
      <w:r w:rsidR="00A160AE">
        <w:t>is</w:t>
      </w:r>
      <w:r w:rsidR="00A11BAA">
        <w:t xml:space="preserve"> subset of candidate schemes</w:t>
      </w:r>
      <w:r w:rsidR="005F4462">
        <w:t xml:space="preserve">. </w:t>
      </w:r>
    </w:p>
    <w:p w14:paraId="5F3918B2" w14:textId="77777777" w:rsidR="005C29C4" w:rsidRPr="0032130E" w:rsidRDefault="005C29C4" w:rsidP="0032130E">
      <w:pPr>
        <w:rPr>
          <w:lang w:val="en-GB" w:eastAsia="zh-CN"/>
        </w:rPr>
      </w:pPr>
      <w:bookmarkStart w:id="6" w:name="_Ref525738522"/>
      <w:bookmarkStart w:id="7" w:name="_Ref471731770"/>
      <w:bookmarkStart w:id="8" w:name="_Ref462669569"/>
    </w:p>
    <w:p w14:paraId="757D2622" w14:textId="20C45045" w:rsidR="002371F9" w:rsidRPr="006E2B0C" w:rsidRDefault="002371F9" w:rsidP="002371F9">
      <w:pPr>
        <w:pStyle w:val="Heading1"/>
      </w:pPr>
      <w:r>
        <w:t>Inter-UE Cross-link interference mitigation t</w:t>
      </w:r>
      <w:r w:rsidR="004A799C">
        <w:t xml:space="preserve">echniques </w:t>
      </w:r>
    </w:p>
    <w:p w14:paraId="5966F62D" w14:textId="1E0A4B99" w:rsidR="00472E4F" w:rsidRPr="007A1306" w:rsidRDefault="00C43450" w:rsidP="002A19E6">
      <w:pPr>
        <w:jc w:val="both"/>
      </w:pPr>
      <w:r>
        <w:rPr>
          <w:lang w:val="en-GB" w:eastAsia="ja-JP"/>
        </w:rPr>
        <w:t>An</w:t>
      </w:r>
      <w:r w:rsidRPr="006C1A0F">
        <w:rPr>
          <w:lang w:eastAsia="ja-JP"/>
        </w:rPr>
        <w:t xml:space="preserve"> </w:t>
      </w:r>
      <w:r>
        <w:rPr>
          <w:lang w:eastAsia="ja-JP"/>
        </w:rPr>
        <w:t>agreement related to inter-UE CLI was made in RAN1 #109e for agenda 9.3.3 which is listed below</w:t>
      </w:r>
      <w:r w:rsidRPr="006C1A0F">
        <w:rPr>
          <w:lang w:eastAsia="ja-JP"/>
        </w:rPr>
        <w:t>.</w:t>
      </w:r>
      <w:r>
        <w:rPr>
          <w:lang w:eastAsia="ja-JP"/>
        </w:rPr>
        <w:t xml:space="preserve"> Based on the agreement below, RAN1 agreed</w:t>
      </w:r>
      <w:r w:rsidR="00F77B23">
        <w:rPr>
          <w:lang w:eastAsia="ja-JP"/>
        </w:rPr>
        <w:t xml:space="preserve"> on</w:t>
      </w:r>
      <w:r>
        <w:rPr>
          <w:lang w:eastAsia="ja-JP"/>
        </w:rPr>
        <w:t xml:space="preserve"> a list of </w:t>
      </w:r>
      <w:r w:rsidR="00C23E31" w:rsidRPr="00C43450">
        <w:t>candidates of potential enhancement method of UE-to-UE CLI handling</w:t>
      </w:r>
      <w:r w:rsidR="00C23E31" w:rsidRPr="00C23E31">
        <w:t xml:space="preserve"> </w:t>
      </w:r>
      <w:r w:rsidR="00C23E31" w:rsidRPr="00C43450">
        <w:t xml:space="preserve">where further prioritization/down-scoping of candidate schemes for study can be done in </w:t>
      </w:r>
      <w:r w:rsidR="00C23E31">
        <w:t>this meeting.</w:t>
      </w:r>
      <w:r w:rsidR="00094E78">
        <w:t xml:space="preserve"> </w:t>
      </w:r>
    </w:p>
    <w:tbl>
      <w:tblPr>
        <w:tblStyle w:val="TableGrid"/>
        <w:tblW w:w="0" w:type="auto"/>
        <w:tblLook w:val="04A0" w:firstRow="1" w:lastRow="0" w:firstColumn="1" w:lastColumn="0" w:noHBand="0" w:noVBand="1"/>
      </w:tblPr>
      <w:tblGrid>
        <w:gridCol w:w="9962"/>
      </w:tblGrid>
      <w:tr w:rsidR="00DE6F8E" w14:paraId="26435E88" w14:textId="77777777" w:rsidTr="00F91ECD">
        <w:tc>
          <w:tcPr>
            <w:tcW w:w="9962" w:type="dxa"/>
          </w:tcPr>
          <w:p w14:paraId="4DC5DD6D" w14:textId="77777777" w:rsidR="00C43450" w:rsidRPr="0017003C" w:rsidRDefault="00C43450" w:rsidP="00C43450">
            <w:pPr>
              <w:rPr>
                <w:b/>
                <w:bCs/>
                <w:highlight w:val="green"/>
                <w:lang w:eastAsia="ko-KR"/>
              </w:rPr>
            </w:pPr>
            <w:r w:rsidRPr="0017003C">
              <w:rPr>
                <w:b/>
                <w:bCs/>
                <w:highlight w:val="green"/>
                <w:lang w:eastAsia="ko-KR"/>
              </w:rPr>
              <w:t>Agreement</w:t>
            </w:r>
          </w:p>
          <w:p w14:paraId="3ACC8E04" w14:textId="77777777" w:rsidR="00C43450" w:rsidRPr="00C43450" w:rsidRDefault="00C43450" w:rsidP="00C43450">
            <w:r w:rsidRPr="00C43450">
              <w:t>For study of potential enhancement to dynamic/flexible TDD and/or SBFD, followings are considered as candidates of potential enhancement method of UE-to-UE CLI handling, where further prioritization/down-scoping of candidate schemes for study can be done in the future meetings:</w:t>
            </w:r>
          </w:p>
          <w:p w14:paraId="54710D1D" w14:textId="77777777" w:rsidR="00C43450" w:rsidRPr="007A1306" w:rsidRDefault="00C43450" w:rsidP="00C43450">
            <w:pPr>
              <w:pStyle w:val="ListParagraph"/>
              <w:numPr>
                <w:ilvl w:val="0"/>
                <w:numId w:val="50"/>
              </w:numPr>
              <w:suppressAutoHyphens/>
              <w:textAlignment w:val="baseline"/>
              <w:rPr>
                <w:rFonts w:ascii="Times New Roman" w:eastAsia="SimSun" w:hAnsi="Times New Roman"/>
                <w:b/>
                <w:bCs/>
                <w:sz w:val="20"/>
                <w:szCs w:val="20"/>
              </w:rPr>
            </w:pPr>
            <w:r w:rsidRPr="007A1306">
              <w:rPr>
                <w:rFonts w:ascii="Times New Roman" w:eastAsia="SimSun" w:hAnsi="Times New Roman"/>
                <w:b/>
                <w:bCs/>
                <w:sz w:val="20"/>
                <w:szCs w:val="20"/>
              </w:rPr>
              <w:t>Potential enhancements to UE-to-UE CLI measurement/reporting</w:t>
            </w:r>
          </w:p>
          <w:p w14:paraId="1010ED53" w14:textId="77777777" w:rsidR="00C43450" w:rsidRPr="007A1306" w:rsidRDefault="00C43450" w:rsidP="00C43450">
            <w:pPr>
              <w:pStyle w:val="ListParagraph"/>
              <w:numPr>
                <w:ilvl w:val="0"/>
                <w:numId w:val="50"/>
              </w:numPr>
              <w:suppressAutoHyphens/>
              <w:textAlignment w:val="baseline"/>
              <w:rPr>
                <w:rFonts w:ascii="Times New Roman" w:eastAsia="SimSun" w:hAnsi="Times New Roman"/>
                <w:b/>
                <w:bCs/>
                <w:sz w:val="20"/>
                <w:szCs w:val="20"/>
              </w:rPr>
            </w:pPr>
            <w:r w:rsidRPr="007A1306">
              <w:rPr>
                <w:rFonts w:ascii="Times New Roman" w:eastAsia="SimSun" w:hAnsi="Times New Roman"/>
                <w:b/>
                <w:bCs/>
                <w:sz w:val="20"/>
                <w:szCs w:val="20"/>
              </w:rPr>
              <w:t>Coordinated scheduling</w:t>
            </w:r>
          </w:p>
          <w:p w14:paraId="746D502E" w14:textId="77777777" w:rsidR="00C43450" w:rsidRPr="007A1306" w:rsidRDefault="00C43450" w:rsidP="00C43450">
            <w:pPr>
              <w:pStyle w:val="ListParagraph"/>
              <w:numPr>
                <w:ilvl w:val="0"/>
                <w:numId w:val="50"/>
              </w:numPr>
              <w:suppressAutoHyphens/>
              <w:textAlignment w:val="baseline"/>
              <w:rPr>
                <w:rFonts w:ascii="Times New Roman" w:eastAsia="SimSun" w:hAnsi="Times New Roman"/>
                <w:sz w:val="20"/>
                <w:szCs w:val="20"/>
              </w:rPr>
            </w:pPr>
            <w:r w:rsidRPr="007A1306">
              <w:rPr>
                <w:rFonts w:ascii="Times New Roman" w:eastAsia="SimSun" w:hAnsi="Times New Roman"/>
                <w:b/>
                <w:bCs/>
                <w:sz w:val="20"/>
                <w:szCs w:val="20"/>
              </w:rPr>
              <w:t>Spatial domain enhancements</w:t>
            </w:r>
            <w:r w:rsidRPr="007A1306">
              <w:rPr>
                <w:rFonts w:ascii="Times New Roman" w:eastAsia="SimSun" w:hAnsi="Times New Roman"/>
                <w:sz w:val="20"/>
                <w:szCs w:val="20"/>
              </w:rPr>
              <w:t xml:space="preserve">, </w:t>
            </w:r>
          </w:p>
          <w:p w14:paraId="20A9FC69" w14:textId="77777777" w:rsidR="00C43450" w:rsidRPr="007A1306" w:rsidRDefault="00C43450" w:rsidP="00C43450">
            <w:pPr>
              <w:pStyle w:val="ListParagraph"/>
              <w:numPr>
                <w:ilvl w:val="0"/>
                <w:numId w:val="50"/>
              </w:numPr>
              <w:suppressAutoHyphens/>
              <w:textAlignment w:val="baseline"/>
              <w:rPr>
                <w:rFonts w:ascii="Times New Roman" w:eastAsia="SimSun" w:hAnsi="Times New Roman"/>
                <w:sz w:val="20"/>
                <w:szCs w:val="20"/>
              </w:rPr>
            </w:pPr>
            <w:r w:rsidRPr="007A1306">
              <w:rPr>
                <w:rFonts w:ascii="Times New Roman" w:eastAsia="SimSun" w:hAnsi="Times New Roman"/>
                <w:sz w:val="20"/>
                <w:szCs w:val="20"/>
              </w:rPr>
              <w:t xml:space="preserve">Advanced Receiver </w:t>
            </w:r>
          </w:p>
          <w:p w14:paraId="3444F9D3" w14:textId="77777777" w:rsidR="00C43450" w:rsidRPr="007A1306" w:rsidRDefault="00C43450" w:rsidP="00C43450">
            <w:pPr>
              <w:pStyle w:val="ListParagraph"/>
              <w:numPr>
                <w:ilvl w:val="0"/>
                <w:numId w:val="50"/>
              </w:numPr>
              <w:suppressAutoHyphens/>
              <w:textAlignment w:val="baseline"/>
              <w:rPr>
                <w:rFonts w:ascii="Times New Roman" w:eastAsia="SimSun" w:hAnsi="Times New Roman"/>
                <w:b/>
                <w:bCs/>
                <w:sz w:val="20"/>
                <w:szCs w:val="20"/>
              </w:rPr>
            </w:pPr>
            <w:r w:rsidRPr="007A1306">
              <w:rPr>
                <w:rFonts w:ascii="Times New Roman" w:eastAsia="SimSun" w:hAnsi="Times New Roman"/>
                <w:b/>
                <w:bCs/>
                <w:sz w:val="20"/>
                <w:szCs w:val="20"/>
              </w:rPr>
              <w:t xml:space="preserve">UE and gNB transmission and reception timing </w:t>
            </w:r>
          </w:p>
          <w:p w14:paraId="5530D789" w14:textId="77777777" w:rsidR="00C43450" w:rsidRPr="007A1306" w:rsidRDefault="00C43450" w:rsidP="00C43450">
            <w:pPr>
              <w:pStyle w:val="ListParagraph"/>
              <w:numPr>
                <w:ilvl w:val="0"/>
                <w:numId w:val="50"/>
              </w:numPr>
              <w:suppressAutoHyphens/>
              <w:textAlignment w:val="baseline"/>
              <w:rPr>
                <w:rFonts w:ascii="Times New Roman" w:eastAsia="SimSun" w:hAnsi="Times New Roman"/>
                <w:b/>
                <w:bCs/>
                <w:sz w:val="20"/>
                <w:szCs w:val="20"/>
              </w:rPr>
            </w:pPr>
            <w:r w:rsidRPr="007A1306">
              <w:rPr>
                <w:rFonts w:ascii="Times New Roman" w:eastAsia="SimSun" w:hAnsi="Times New Roman"/>
                <w:b/>
                <w:bCs/>
                <w:sz w:val="20"/>
                <w:szCs w:val="20"/>
              </w:rPr>
              <w:t>Power control based solution</w:t>
            </w:r>
          </w:p>
          <w:p w14:paraId="4DC99256" w14:textId="77777777" w:rsidR="00C43450" w:rsidRDefault="00C43450" w:rsidP="00C43450">
            <w:pPr>
              <w:pStyle w:val="ListParagraph"/>
              <w:numPr>
                <w:ilvl w:val="0"/>
                <w:numId w:val="50"/>
              </w:numPr>
              <w:suppressAutoHyphens/>
              <w:textAlignment w:val="baseline"/>
              <w:rPr>
                <w:rFonts w:ascii="Times New Roman" w:eastAsia="SimSun" w:hAnsi="Times New Roman"/>
                <w:sz w:val="20"/>
                <w:szCs w:val="20"/>
              </w:rPr>
            </w:pPr>
            <w:r w:rsidRPr="007A1306">
              <w:rPr>
                <w:rFonts w:ascii="Times New Roman" w:eastAsia="SimSun" w:hAnsi="Times New Roman"/>
                <w:sz w:val="20"/>
                <w:szCs w:val="20"/>
              </w:rPr>
              <w:t>Sensing based mechanism</w:t>
            </w:r>
          </w:p>
          <w:p w14:paraId="48FFD8D7" w14:textId="77777777" w:rsidR="00C43450" w:rsidRPr="007A1306" w:rsidRDefault="00C43450" w:rsidP="00C43450">
            <w:pPr>
              <w:pStyle w:val="ListParagraph"/>
              <w:numPr>
                <w:ilvl w:val="0"/>
                <w:numId w:val="50"/>
              </w:numPr>
              <w:suppressAutoHyphens/>
              <w:textAlignment w:val="baseline"/>
              <w:rPr>
                <w:rFonts w:ascii="Times New Roman" w:eastAsia="SimSun" w:hAnsi="Times New Roman"/>
                <w:b/>
                <w:bCs/>
                <w:sz w:val="20"/>
                <w:szCs w:val="20"/>
              </w:rPr>
            </w:pPr>
            <w:r w:rsidRPr="007A1306">
              <w:rPr>
                <w:rFonts w:ascii="Times New Roman" w:eastAsia="SimSun" w:hAnsi="Times New Roman"/>
                <w:sz w:val="20"/>
                <w:szCs w:val="20"/>
              </w:rPr>
              <w:t xml:space="preserve">Note: </w:t>
            </w:r>
            <w:r w:rsidRPr="007A1306">
              <w:rPr>
                <w:rFonts w:ascii="Times New Roman" w:eastAsia="SimSun" w:hAnsi="Times New Roman"/>
                <w:b/>
                <w:bCs/>
                <w:sz w:val="20"/>
                <w:szCs w:val="20"/>
              </w:rPr>
              <w:t>Whether or not a particular scheme requires OTA or backhaul information exchange should be identified</w:t>
            </w:r>
          </w:p>
          <w:p w14:paraId="1A2E83A7" w14:textId="77777777" w:rsidR="00C43450" w:rsidRPr="007A1306" w:rsidRDefault="00C43450" w:rsidP="00C43450">
            <w:pPr>
              <w:pStyle w:val="ListParagraph"/>
              <w:numPr>
                <w:ilvl w:val="0"/>
                <w:numId w:val="50"/>
              </w:numPr>
              <w:suppressAutoHyphens/>
              <w:textAlignment w:val="baseline"/>
              <w:rPr>
                <w:rFonts w:ascii="Times New Roman" w:eastAsia="SimSun" w:hAnsi="Times New Roman"/>
                <w:sz w:val="20"/>
                <w:szCs w:val="20"/>
              </w:rPr>
            </w:pPr>
            <w:r w:rsidRPr="007A1306">
              <w:rPr>
                <w:rFonts w:ascii="Times New Roman" w:eastAsia="SimSun" w:hAnsi="Times New Roman"/>
                <w:sz w:val="20"/>
                <w:szCs w:val="20"/>
              </w:rPr>
              <w:t>Note: Any other scheme(s) for UE-to-UE CLI handling is/are not precluded.</w:t>
            </w:r>
          </w:p>
          <w:p w14:paraId="057D6574" w14:textId="77777777" w:rsidR="00C43450" w:rsidRPr="007A1306" w:rsidRDefault="00C43450" w:rsidP="00C43450">
            <w:pPr>
              <w:pStyle w:val="ListParagraph"/>
              <w:numPr>
                <w:ilvl w:val="0"/>
                <w:numId w:val="50"/>
              </w:numPr>
              <w:suppressAutoHyphens/>
              <w:textAlignment w:val="baseline"/>
              <w:rPr>
                <w:rFonts w:ascii="Times New Roman" w:eastAsia="SimSun" w:hAnsi="Times New Roman"/>
                <w:sz w:val="20"/>
                <w:szCs w:val="20"/>
              </w:rPr>
            </w:pPr>
            <w:r w:rsidRPr="007A1306">
              <w:rPr>
                <w:rFonts w:ascii="Times New Roman" w:eastAsia="SimSun" w:hAnsi="Times New Roman"/>
                <w:sz w:val="20"/>
                <w:szCs w:val="20"/>
              </w:rPr>
              <w:t>Note: For potential enhancements to dynamic/flexible TDD and/or SBFD, utilize the outcome of discussion in Rel-15 and Rel-16 while avoiding the repetition of the same discussion.</w:t>
            </w:r>
          </w:p>
          <w:p w14:paraId="4A51269E" w14:textId="570FF14E" w:rsidR="00F91ECD" w:rsidRPr="00A61883" w:rsidRDefault="00C43450" w:rsidP="007A1306">
            <w:pPr>
              <w:pStyle w:val="ListParagraph"/>
              <w:numPr>
                <w:ilvl w:val="0"/>
                <w:numId w:val="50"/>
              </w:numPr>
              <w:suppressAutoHyphens/>
              <w:textAlignment w:val="baseline"/>
            </w:pPr>
            <w:r w:rsidRPr="00C43450">
              <w:rPr>
                <w:rFonts w:ascii="Times New Roman" w:eastAsia="SimSun" w:hAnsi="Times New Roman"/>
                <w:sz w:val="20"/>
                <w:szCs w:val="20"/>
              </w:rPr>
              <w:t>Note: Potential enhancement specific for SBFD will be discussed in 9.3.2</w:t>
            </w:r>
          </w:p>
        </w:tc>
      </w:tr>
    </w:tbl>
    <w:p w14:paraId="4F1098E5" w14:textId="77777777" w:rsidR="00F91ECD" w:rsidRDefault="00F91ECD" w:rsidP="002A19E6">
      <w:pPr>
        <w:jc w:val="both"/>
      </w:pPr>
    </w:p>
    <w:p w14:paraId="33BB3210" w14:textId="49B7A488" w:rsidR="003626DE" w:rsidRDefault="003D3C79" w:rsidP="003626DE">
      <w:pPr>
        <w:jc w:val="both"/>
      </w:pPr>
      <w:r>
        <w:t>I</w:t>
      </w:r>
      <w:r w:rsidR="005C7B1A">
        <w:t>n general, we support</w:t>
      </w:r>
      <w:r w:rsidR="008B5201" w:rsidRPr="008B5201">
        <w:t xml:space="preserve"> </w:t>
      </w:r>
      <w:r w:rsidR="008B5201">
        <w:t xml:space="preserve">to </w:t>
      </w:r>
      <w:r w:rsidR="008B5201" w:rsidRPr="00C43450">
        <w:t>study of potential enhancement to dynamic/flexible TDD and/or SBFD</w:t>
      </w:r>
      <w:r w:rsidR="008B5201" w:rsidRPr="008B5201">
        <w:rPr>
          <w:lang w:eastAsia="ja-JP"/>
        </w:rPr>
        <w:t xml:space="preserve"> </w:t>
      </w:r>
      <w:r w:rsidR="008B5201">
        <w:rPr>
          <w:lang w:eastAsia="ja-JP"/>
        </w:rPr>
        <w:t xml:space="preserve">of </w:t>
      </w:r>
      <w:r w:rsidR="008B5201" w:rsidRPr="00C43450">
        <w:t>candidates of potential enhancement method of UE-to-UE CLI handling</w:t>
      </w:r>
      <w:r w:rsidR="004F2376">
        <w:t xml:space="preserve">: </w:t>
      </w:r>
      <w:r w:rsidR="00346D4B" w:rsidRPr="0085587F">
        <w:rPr>
          <w:lang w:val="en-GB"/>
        </w:rPr>
        <w:t>potential enhancements to UE-to-UE CLI measurement/reporting</w:t>
      </w:r>
      <w:r w:rsidR="00346D4B">
        <w:rPr>
          <w:lang w:val="en-GB"/>
        </w:rPr>
        <w:t xml:space="preserve">, </w:t>
      </w:r>
      <w:r w:rsidR="00771BA5" w:rsidRPr="007A1306">
        <w:rPr>
          <w:lang w:val="en-GB"/>
        </w:rPr>
        <w:t>coordinated scheduling</w:t>
      </w:r>
      <w:r w:rsidR="00771BA5" w:rsidRPr="00F3572E">
        <w:rPr>
          <w:lang w:val="en-GB"/>
        </w:rPr>
        <w:t xml:space="preserve">, </w:t>
      </w:r>
      <w:r w:rsidR="00771BA5" w:rsidRPr="00F3572E">
        <w:rPr>
          <w:iCs/>
          <w:szCs w:val="16"/>
          <w:lang w:val="en-GB" w:eastAsia="ko-KR"/>
        </w:rPr>
        <w:t>spatial</w:t>
      </w:r>
      <w:r w:rsidR="00771BA5" w:rsidRPr="0085587F">
        <w:rPr>
          <w:iCs/>
          <w:szCs w:val="16"/>
          <w:lang w:val="en-GB" w:eastAsia="ko-KR"/>
        </w:rPr>
        <w:t xml:space="preserve"> domain enhancements</w:t>
      </w:r>
      <w:r w:rsidR="00771BA5">
        <w:rPr>
          <w:iCs/>
          <w:szCs w:val="16"/>
          <w:lang w:val="en-GB" w:eastAsia="ko-KR"/>
        </w:rPr>
        <w:t xml:space="preserve">, </w:t>
      </w:r>
      <w:r w:rsidR="00E64030">
        <w:rPr>
          <w:iCs/>
          <w:szCs w:val="16"/>
          <w:lang w:val="en-GB" w:eastAsia="ko-KR"/>
        </w:rPr>
        <w:t xml:space="preserve">UE and gNB transmission and reception timing, power </w:t>
      </w:r>
      <w:r w:rsidR="00154A08">
        <w:rPr>
          <w:iCs/>
          <w:szCs w:val="16"/>
          <w:lang w:val="en-GB" w:eastAsia="ko-KR"/>
        </w:rPr>
        <w:t>control-based</w:t>
      </w:r>
      <w:r w:rsidR="00FF0F9E">
        <w:rPr>
          <w:iCs/>
          <w:szCs w:val="16"/>
          <w:lang w:val="en-GB" w:eastAsia="ko-KR"/>
        </w:rPr>
        <w:t xml:space="preserve"> solution, </w:t>
      </w:r>
      <w:r w:rsidR="00477395">
        <w:rPr>
          <w:iCs/>
          <w:szCs w:val="16"/>
          <w:lang w:val="en-GB" w:eastAsia="ko-KR"/>
        </w:rPr>
        <w:t>OTA or backhaul information exchange</w:t>
      </w:r>
      <w:r w:rsidR="007B69D3">
        <w:rPr>
          <w:iCs/>
          <w:szCs w:val="16"/>
          <w:lang w:val="en-GB" w:eastAsia="ko-KR"/>
        </w:rPr>
        <w:t xml:space="preserve"> for some particular </w:t>
      </w:r>
      <w:r w:rsidR="000F1CD8">
        <w:rPr>
          <w:iCs/>
          <w:szCs w:val="16"/>
          <w:lang w:val="en-GB" w:eastAsia="ko-KR"/>
        </w:rPr>
        <w:t>schemes</w:t>
      </w:r>
      <w:r w:rsidR="00F3572E">
        <w:rPr>
          <w:iCs/>
          <w:szCs w:val="16"/>
          <w:lang w:val="en-GB" w:eastAsia="ko-KR"/>
        </w:rPr>
        <w:t xml:space="preserve">. </w:t>
      </w:r>
      <w:r w:rsidR="00EA12AB">
        <w:t xml:space="preserve">In RAN1 #110bis-e, companies agree that no further discussion for potential enhancement for sensing based mechanism and UE side advanced receiver </w:t>
      </w:r>
      <w:r w:rsidR="00EA12AB" w:rsidRPr="00C715FD">
        <w:rPr>
          <w:lang w:val="en-GB"/>
        </w:rPr>
        <w:t xml:space="preserve">for </w:t>
      </w:r>
      <w:r w:rsidR="00EA12AB">
        <w:rPr>
          <w:lang w:val="en-GB"/>
        </w:rPr>
        <w:t>UE</w:t>
      </w:r>
      <w:r w:rsidR="00EA12AB" w:rsidRPr="00C715FD">
        <w:rPr>
          <w:lang w:val="en-GB"/>
        </w:rPr>
        <w:t>-to</w:t>
      </w:r>
      <w:r w:rsidR="00EA12AB">
        <w:rPr>
          <w:lang w:val="en-GB"/>
        </w:rPr>
        <w:t>-UE</w:t>
      </w:r>
      <w:r w:rsidR="00EA12AB" w:rsidRPr="00C715FD">
        <w:rPr>
          <w:lang w:val="en-GB"/>
        </w:rPr>
        <w:t xml:space="preserve"> co-channel CLI handling</w:t>
      </w:r>
      <w:r w:rsidR="00EA12AB">
        <w:rPr>
          <w:lang w:val="en-GB"/>
        </w:rPr>
        <w:t xml:space="preserve">. </w:t>
      </w:r>
      <w:r w:rsidR="00491213">
        <w:rPr>
          <w:iCs/>
          <w:szCs w:val="16"/>
          <w:lang w:val="en-GB" w:eastAsia="ko-KR"/>
        </w:rPr>
        <w:t xml:space="preserve">Benefits per </w:t>
      </w:r>
      <w:r w:rsidR="00EA12AB">
        <w:rPr>
          <w:iCs/>
          <w:szCs w:val="16"/>
          <w:lang w:val="en-GB" w:eastAsia="ko-KR"/>
        </w:rPr>
        <w:t xml:space="preserve">other </w:t>
      </w:r>
      <w:r w:rsidR="00806A13">
        <w:rPr>
          <w:iCs/>
          <w:szCs w:val="16"/>
          <w:lang w:val="en-GB" w:eastAsia="ko-KR"/>
        </w:rPr>
        <w:t>candidate of potential enha</w:t>
      </w:r>
      <w:r w:rsidR="00FD441E">
        <w:rPr>
          <w:iCs/>
          <w:szCs w:val="16"/>
          <w:lang w:val="en-GB" w:eastAsia="ko-KR"/>
        </w:rPr>
        <w:t xml:space="preserve">ncement </w:t>
      </w:r>
      <w:r w:rsidR="002B48D3">
        <w:rPr>
          <w:iCs/>
          <w:szCs w:val="16"/>
          <w:lang w:val="en-GB" w:eastAsia="ko-KR"/>
        </w:rPr>
        <w:t>will be addressed</w:t>
      </w:r>
      <w:r w:rsidR="00DC296D">
        <w:rPr>
          <w:szCs w:val="16"/>
          <w:lang w:val="en-GB" w:eastAsia="ko-KR"/>
        </w:rPr>
        <w:t xml:space="preserve"> in following sections</w:t>
      </w:r>
      <w:r w:rsidR="0075115C">
        <w:rPr>
          <w:szCs w:val="16"/>
          <w:lang w:val="en-GB" w:eastAsia="ko-KR"/>
        </w:rPr>
        <w:t xml:space="preserve"> </w:t>
      </w:r>
      <w:r w:rsidR="002B48D3">
        <w:rPr>
          <w:iCs/>
          <w:szCs w:val="16"/>
          <w:lang w:val="en-GB" w:eastAsia="ko-KR"/>
        </w:rPr>
        <w:t>separately</w:t>
      </w:r>
      <w:r w:rsidR="00BA0E0B">
        <w:rPr>
          <w:iCs/>
          <w:szCs w:val="16"/>
          <w:lang w:val="en-GB" w:eastAsia="ko-KR"/>
        </w:rPr>
        <w:t xml:space="preserve">. </w:t>
      </w:r>
    </w:p>
    <w:p w14:paraId="28EC7063" w14:textId="6E8DA2ED" w:rsidR="00D05D30" w:rsidRPr="007F40C3" w:rsidRDefault="00D2416D" w:rsidP="00D05D30">
      <w:pPr>
        <w:pStyle w:val="Heading2"/>
      </w:pPr>
      <w:r>
        <w:t>L1/L2 based p</w:t>
      </w:r>
      <w:r w:rsidR="00D05D30">
        <w:t>otential enhancements to UE-to-UE CLI measurement/reporting</w:t>
      </w:r>
    </w:p>
    <w:p w14:paraId="3BFE36FB" w14:textId="77777777" w:rsidR="00534094" w:rsidRDefault="00534094" w:rsidP="00534094">
      <w:pPr>
        <w:jc w:val="both"/>
      </w:pPr>
    </w:p>
    <w:p w14:paraId="4616D379" w14:textId="61589C56" w:rsidR="00534094" w:rsidRPr="00A4197C" w:rsidRDefault="0035573F" w:rsidP="00096AB3">
      <w:pPr>
        <w:pStyle w:val="B1"/>
        <w:ind w:left="0" w:firstLine="0"/>
        <w:rPr>
          <w:lang w:eastAsia="ko-KR"/>
        </w:rPr>
      </w:pPr>
      <w:r>
        <w:t xml:space="preserve">In RAN 1 #110 meeting, companies agreed to study </w:t>
      </w:r>
      <w:r w:rsidRPr="008114E2">
        <w:rPr>
          <w:lang w:val="en-GB"/>
        </w:rPr>
        <w:t>L1/L2 based UE-to-UE CLI measurement and reporting</w:t>
      </w:r>
      <w:r>
        <w:rPr>
          <w:lang w:val="en-GB"/>
        </w:rPr>
        <w:t xml:space="preserve"> as below:</w:t>
      </w:r>
    </w:p>
    <w:tbl>
      <w:tblPr>
        <w:tblStyle w:val="TableGrid"/>
        <w:tblW w:w="0" w:type="auto"/>
        <w:tblLook w:val="04A0" w:firstRow="1" w:lastRow="0" w:firstColumn="1" w:lastColumn="0" w:noHBand="0" w:noVBand="1"/>
      </w:tblPr>
      <w:tblGrid>
        <w:gridCol w:w="9962"/>
      </w:tblGrid>
      <w:tr w:rsidR="0073070D" w14:paraId="7D2D03A6" w14:textId="77777777" w:rsidTr="0073070D">
        <w:tc>
          <w:tcPr>
            <w:tcW w:w="9962" w:type="dxa"/>
          </w:tcPr>
          <w:p w14:paraId="449581C4" w14:textId="77777777" w:rsidR="008114E2" w:rsidRPr="008114E2" w:rsidRDefault="008114E2" w:rsidP="008114E2">
            <w:r w:rsidRPr="004B6E7B">
              <w:rPr>
                <w:b/>
                <w:bCs/>
                <w:highlight w:val="green"/>
                <w:lang w:val="en-GB"/>
              </w:rPr>
              <w:lastRenderedPageBreak/>
              <w:t>Agreement:</w:t>
            </w:r>
          </w:p>
          <w:p w14:paraId="36A0051C" w14:textId="77777777" w:rsidR="008114E2" w:rsidRPr="008114E2" w:rsidRDefault="008114E2" w:rsidP="008114E2">
            <w:r w:rsidRPr="008114E2">
              <w:rPr>
                <w:lang w:val="en-GB"/>
              </w:rPr>
              <w:t>For UE-to-UE co-channel CLI handling, study L1/L2 based UE-to-UE CLI measurement and reporting</w:t>
            </w:r>
          </w:p>
          <w:p w14:paraId="33F0D2E6" w14:textId="77777777" w:rsidR="008114E2" w:rsidRPr="008114E2" w:rsidRDefault="008114E2" w:rsidP="008114E2">
            <w:pPr>
              <w:numPr>
                <w:ilvl w:val="0"/>
                <w:numId w:val="117"/>
              </w:numPr>
            </w:pPr>
            <w:r w:rsidRPr="008114E2">
              <w:rPr>
                <w:lang w:val="en-GB"/>
              </w:rPr>
              <w:t>Note: Accounting for UE processing/reporting delay – companies to share their assumptions</w:t>
            </w:r>
          </w:p>
          <w:p w14:paraId="38D77F39" w14:textId="77777777" w:rsidR="008114E2" w:rsidRPr="008114E2" w:rsidRDefault="008114E2" w:rsidP="008114E2">
            <w:pPr>
              <w:numPr>
                <w:ilvl w:val="0"/>
                <w:numId w:val="117"/>
              </w:numPr>
            </w:pPr>
            <w:r w:rsidRPr="008114E2">
              <w:rPr>
                <w:lang w:val="en-GB"/>
              </w:rPr>
              <w:t>Note: Proponents are encouraged to provide the mechanism of L1/L2 based CLI measurement and reporting, and to provide the benefits of L1/L2 based CLI measurement and reporting compared with existing L3 CLI/CSI measurement and report with evaluation result</w:t>
            </w:r>
          </w:p>
          <w:p w14:paraId="3135EF60" w14:textId="2CDC1BFA" w:rsidR="0073070D" w:rsidRPr="004B6E7B" w:rsidRDefault="008114E2" w:rsidP="004B6E7B">
            <w:pPr>
              <w:numPr>
                <w:ilvl w:val="0"/>
                <w:numId w:val="117"/>
              </w:numPr>
            </w:pPr>
            <w:r w:rsidRPr="008114E2">
              <w:rPr>
                <w:lang w:val="en-GB"/>
              </w:rPr>
              <w:t>Note: Accounting for information exchange delay between gNBs (if applicable)</w:t>
            </w:r>
          </w:p>
        </w:tc>
      </w:tr>
    </w:tbl>
    <w:p w14:paraId="53F35E17" w14:textId="77777777" w:rsidR="00A90AEC" w:rsidRDefault="00A90AEC" w:rsidP="006768A3">
      <w:pPr>
        <w:jc w:val="both"/>
        <w:rPr>
          <w:lang w:val="en-GB"/>
        </w:rPr>
      </w:pPr>
    </w:p>
    <w:p w14:paraId="2662BC04" w14:textId="77777777" w:rsidR="00D63639" w:rsidRDefault="00D63639" w:rsidP="00D63639">
      <w:pPr>
        <w:rPr>
          <w:rFonts w:eastAsia="Batang"/>
          <w:szCs w:val="24"/>
          <w:lang w:val="en-GB"/>
        </w:rPr>
      </w:pPr>
      <w:r w:rsidRPr="00096AB3">
        <w:rPr>
          <w:rFonts w:eastAsia="Batang"/>
          <w:bCs/>
          <w:szCs w:val="24"/>
          <w:lang w:val="en-GB"/>
        </w:rPr>
        <w:t xml:space="preserve">In the RAN1 meeting #111, further progress was made on the L1/L2 CLI </w:t>
      </w:r>
      <w:r>
        <w:rPr>
          <w:rFonts w:eastAsia="Batang"/>
          <w:bCs/>
          <w:szCs w:val="24"/>
          <w:lang w:val="en-GB"/>
        </w:rPr>
        <w:t>measurement</w:t>
      </w:r>
      <w:r w:rsidRPr="00096AB3">
        <w:rPr>
          <w:rFonts w:eastAsia="Batang"/>
          <w:bCs/>
          <w:szCs w:val="24"/>
          <w:lang w:val="en-GB"/>
        </w:rPr>
        <w:t>.</w:t>
      </w:r>
    </w:p>
    <w:tbl>
      <w:tblPr>
        <w:tblStyle w:val="TableGrid"/>
        <w:tblW w:w="0" w:type="auto"/>
        <w:tblLook w:val="04A0" w:firstRow="1" w:lastRow="0" w:firstColumn="1" w:lastColumn="0" w:noHBand="0" w:noVBand="1"/>
      </w:tblPr>
      <w:tblGrid>
        <w:gridCol w:w="9962"/>
      </w:tblGrid>
      <w:tr w:rsidR="00D63639" w14:paraId="1C721980" w14:textId="77777777">
        <w:tc>
          <w:tcPr>
            <w:tcW w:w="9962" w:type="dxa"/>
          </w:tcPr>
          <w:p w14:paraId="34D399E7" w14:textId="77777777" w:rsidR="00D63639" w:rsidRPr="008114E2" w:rsidRDefault="00D63639">
            <w:pPr>
              <w:spacing w:after="120"/>
            </w:pPr>
            <w:r w:rsidRPr="004B6E7B">
              <w:rPr>
                <w:b/>
                <w:bCs/>
                <w:highlight w:val="green"/>
                <w:lang w:val="en-GB"/>
              </w:rPr>
              <w:t>Agreement:</w:t>
            </w:r>
          </w:p>
          <w:p w14:paraId="34C41274" w14:textId="77777777" w:rsidR="00D63639" w:rsidRPr="00A427A2" w:rsidRDefault="00D63639">
            <w:pPr>
              <w:rPr>
                <w:lang w:val="en-GB"/>
              </w:rPr>
            </w:pPr>
            <w:r w:rsidRPr="00A427A2">
              <w:rPr>
                <w:lang w:val="en-GB"/>
              </w:rPr>
              <w:t>For the purpose of UE-to-UE CLI mitigation, consider the following potential enhancements:</w:t>
            </w:r>
          </w:p>
          <w:p w14:paraId="6104B651" w14:textId="77777777" w:rsidR="00D63639" w:rsidRPr="00A427A2" w:rsidRDefault="00D63639">
            <w:pPr>
              <w:numPr>
                <w:ilvl w:val="0"/>
                <w:numId w:val="117"/>
              </w:numPr>
              <w:rPr>
                <w:lang w:val="en-GB"/>
              </w:rPr>
            </w:pPr>
            <w:r w:rsidRPr="00A427A2">
              <w:rPr>
                <w:lang w:val="en-GB"/>
              </w:rPr>
              <w:t>For L1/</w:t>
            </w:r>
            <w:r w:rsidRPr="00096AB3">
              <w:rPr>
                <w:color w:val="FF0000"/>
                <w:lang w:val="en-GB"/>
              </w:rPr>
              <w:t>L2</w:t>
            </w:r>
            <w:r w:rsidRPr="00A427A2">
              <w:rPr>
                <w:lang w:val="en-GB"/>
              </w:rPr>
              <w:t xml:space="preserve"> UE-to-UE CLI reporting, periodic, semi-persistent, aperiodic reporting.</w:t>
            </w:r>
          </w:p>
          <w:p w14:paraId="0CD33AE3" w14:textId="77777777" w:rsidR="00D63639" w:rsidRPr="00096AB3" w:rsidRDefault="00D63639">
            <w:pPr>
              <w:numPr>
                <w:ilvl w:val="1"/>
                <w:numId w:val="117"/>
              </w:numPr>
              <w:rPr>
                <w:color w:val="FF0000"/>
                <w:lang w:val="en-GB"/>
              </w:rPr>
            </w:pPr>
            <w:r w:rsidRPr="00096AB3">
              <w:rPr>
                <w:color w:val="FF0000"/>
                <w:lang w:val="en-GB"/>
              </w:rPr>
              <w:t>FFS: Event triggered reporting.</w:t>
            </w:r>
          </w:p>
          <w:p w14:paraId="1E86DACD" w14:textId="77777777" w:rsidR="00D63639" w:rsidRPr="00A427A2" w:rsidRDefault="00D63639">
            <w:pPr>
              <w:numPr>
                <w:ilvl w:val="0"/>
                <w:numId w:val="117"/>
              </w:numPr>
              <w:suppressAutoHyphens/>
              <w:spacing w:line="259" w:lineRule="auto"/>
              <w:rPr>
                <w:rFonts w:ascii="Times" w:eastAsia="Malgun Gothic" w:hAnsi="Times" w:cs="Times"/>
                <w:lang w:eastAsia="ko-KR"/>
              </w:rPr>
            </w:pPr>
            <w:r w:rsidRPr="00A427A2">
              <w:rPr>
                <w:lang w:val="en-GB"/>
              </w:rPr>
              <w:t>For L1/L2 UE-to-UE CLI measurement, periodic, semi-persistent, or aperiodic measurement resource.</w:t>
            </w:r>
          </w:p>
          <w:p w14:paraId="3684B720" w14:textId="77777777" w:rsidR="00D63639" w:rsidRDefault="00D63639">
            <w:pPr>
              <w:suppressAutoHyphens/>
              <w:spacing w:line="259" w:lineRule="auto"/>
            </w:pPr>
            <w:r w:rsidRPr="00A427A2">
              <w:rPr>
                <w:rFonts w:ascii="Times" w:hAnsi="Times" w:cs="Times"/>
              </w:rPr>
              <w:t>Companies are encouraged to bring additional details and evaluation results to determine the benefit of the above potential enhancements.</w:t>
            </w:r>
          </w:p>
        </w:tc>
      </w:tr>
    </w:tbl>
    <w:p w14:paraId="41AC8989" w14:textId="5DDA863B" w:rsidR="006768A3" w:rsidRPr="00925B61" w:rsidRDefault="001A5F4A" w:rsidP="006768A3">
      <w:pPr>
        <w:jc w:val="both"/>
        <w:rPr>
          <w:lang w:val="en-GB"/>
        </w:rPr>
      </w:pPr>
      <w:r>
        <w:rPr>
          <w:lang w:val="en-GB"/>
        </w:rPr>
        <w:t xml:space="preserve">Rel-16 CLI </w:t>
      </w:r>
      <w:r w:rsidR="006768A3">
        <w:rPr>
          <w:lang w:val="en-GB"/>
        </w:rPr>
        <w:t>framework is based on layer 3 reporting which inherently has limited flexibility</w:t>
      </w:r>
      <w:r w:rsidR="00A70B72">
        <w:rPr>
          <w:lang w:val="en-GB"/>
        </w:rPr>
        <w:t xml:space="preserve"> and large latency</w:t>
      </w:r>
      <w:r w:rsidR="006768A3">
        <w:rPr>
          <w:lang w:val="en-GB"/>
        </w:rPr>
        <w:t xml:space="preserve">. </w:t>
      </w:r>
      <w:r w:rsidR="006C52DC">
        <w:rPr>
          <w:lang w:val="en-GB"/>
        </w:rPr>
        <w:t xml:space="preserve">L3 </w:t>
      </w:r>
      <w:r>
        <w:rPr>
          <w:lang w:val="en-GB"/>
        </w:rPr>
        <w:t>reportin</w:t>
      </w:r>
      <w:r w:rsidR="006C52DC">
        <w:rPr>
          <w:lang w:val="en-GB"/>
        </w:rPr>
        <w:t>g</w:t>
      </w:r>
      <w:r>
        <w:rPr>
          <w:lang w:val="en-GB"/>
        </w:rPr>
        <w:t xml:space="preserve"> </w:t>
      </w:r>
      <w:r w:rsidR="006768A3">
        <w:rPr>
          <w:lang w:val="en-GB"/>
        </w:rPr>
        <w:t xml:space="preserve">is carried out on PUSCH channel and is collected by </w:t>
      </w:r>
      <w:r w:rsidR="006768A3" w:rsidRPr="00B77B3C">
        <w:rPr>
          <w:lang w:val="en-GB"/>
        </w:rPr>
        <w:t>gNB-CU</w:t>
      </w:r>
      <w:r w:rsidR="006768A3">
        <w:rPr>
          <w:lang w:val="en-GB"/>
        </w:rPr>
        <w:t xml:space="preserve"> first then communicated to the gNB-DU. This will introduce some latency on the CLI report availability to the gNB-DU. However, L1 or L2 based CLI reporting doesn’t suffer from such increased latency.  In addition, L3 reporting is based on periodic CLI measurement resources with L3 filtering. This is not suitable for</w:t>
      </w:r>
      <w:r w:rsidR="006768A3" w:rsidRPr="00925B61">
        <w:rPr>
          <w:lang w:val="en-GB"/>
        </w:rPr>
        <w:t xml:space="preserve"> enabling fast beam selection in response to interference variation</w:t>
      </w:r>
      <w:r w:rsidR="006768A3">
        <w:rPr>
          <w:lang w:val="en-GB"/>
        </w:rPr>
        <w:t xml:space="preserve"> as compared to L1 based beam selection. Furthermore, RRC reconfiguration is needed to update the configuration of the CLI measurement resource which is typically in order of tens of millisecond. </w:t>
      </w:r>
    </w:p>
    <w:p w14:paraId="7B258A1A" w14:textId="1448302E" w:rsidR="002C3F36" w:rsidRDefault="005F5880" w:rsidP="00D05D30">
      <w:pPr>
        <w:jc w:val="both"/>
        <w:rPr>
          <w:lang w:val="en-GB"/>
        </w:rPr>
      </w:pPr>
      <w:r>
        <w:rPr>
          <w:lang w:val="en-GB"/>
        </w:rPr>
        <w:t xml:space="preserve">Compared with </w:t>
      </w:r>
      <w:r w:rsidR="006768A3" w:rsidRPr="007A1306">
        <w:rPr>
          <w:lang w:val="en-GB"/>
        </w:rPr>
        <w:t>Rel-16 CLI reporting which has limited flexibility and slow adaptability</w:t>
      </w:r>
      <w:r>
        <w:rPr>
          <w:lang w:val="en-GB"/>
        </w:rPr>
        <w:t xml:space="preserve">, </w:t>
      </w:r>
      <w:r w:rsidR="006768A3" w:rsidRPr="007A1306">
        <w:rPr>
          <w:lang w:val="en-GB"/>
        </w:rPr>
        <w:t xml:space="preserve">L1/L2 report can be obtained by gNB-DU with </w:t>
      </w:r>
      <w:r>
        <w:rPr>
          <w:lang w:val="en-GB"/>
        </w:rPr>
        <w:t xml:space="preserve">much </w:t>
      </w:r>
      <w:r w:rsidR="006768A3" w:rsidRPr="007A1306">
        <w:rPr>
          <w:lang w:val="en-GB"/>
        </w:rPr>
        <w:t xml:space="preserve">lower latency, </w:t>
      </w:r>
      <w:r>
        <w:rPr>
          <w:lang w:val="en-GB"/>
        </w:rPr>
        <w:t xml:space="preserve">and hence </w:t>
      </w:r>
      <w:r w:rsidR="006768A3" w:rsidRPr="007A1306">
        <w:rPr>
          <w:lang w:val="en-GB"/>
        </w:rPr>
        <w:t>can better reflect current CLI</w:t>
      </w:r>
      <w:r>
        <w:rPr>
          <w:lang w:val="en-GB"/>
        </w:rPr>
        <w:t xml:space="preserve">. In addition, </w:t>
      </w:r>
      <w:r w:rsidR="006768A3" w:rsidRPr="007A1306">
        <w:rPr>
          <w:lang w:val="en-GB"/>
        </w:rPr>
        <w:t xml:space="preserve">L1 report can be sent on-demand </w:t>
      </w:r>
      <w:r>
        <w:rPr>
          <w:lang w:val="en-GB"/>
        </w:rPr>
        <w:t>to facilitate</w:t>
      </w:r>
      <w:r w:rsidR="006768A3" w:rsidRPr="007A1306">
        <w:rPr>
          <w:lang w:val="en-GB"/>
        </w:rPr>
        <w:t xml:space="preserve"> fast </w:t>
      </w:r>
      <w:r>
        <w:rPr>
          <w:lang w:val="en-GB"/>
        </w:rPr>
        <w:t>CLI mitigation.</w:t>
      </w:r>
    </w:p>
    <w:p w14:paraId="7A016774" w14:textId="178BFD72" w:rsidR="002326B2" w:rsidRDefault="00970699" w:rsidP="00D05D30">
      <w:pPr>
        <w:jc w:val="both"/>
        <w:rPr>
          <w:lang w:val="en-GB"/>
        </w:rPr>
      </w:pPr>
      <w:r>
        <w:rPr>
          <w:lang w:val="en-GB"/>
        </w:rPr>
        <w:t xml:space="preserve">If considering L3 CLI </w:t>
      </w:r>
      <w:r w:rsidR="00E04455">
        <w:rPr>
          <w:lang w:val="en-GB"/>
        </w:rPr>
        <w:t>reporting</w:t>
      </w:r>
      <w:r>
        <w:rPr>
          <w:lang w:val="en-GB"/>
        </w:rPr>
        <w:t xml:space="preserve"> delay, which will include </w:t>
      </w:r>
      <w:r w:rsidR="00AE3C0F">
        <w:rPr>
          <w:lang w:val="en-GB"/>
        </w:rPr>
        <w:t xml:space="preserve">report </w:t>
      </w:r>
      <w:r w:rsidR="00DF2644">
        <w:rPr>
          <w:lang w:val="en-GB"/>
        </w:rPr>
        <w:t xml:space="preserve">waiting delay, </w:t>
      </w:r>
      <w:r>
        <w:rPr>
          <w:lang w:val="en-GB"/>
        </w:rPr>
        <w:t>the delay of UE sending L3 CLI</w:t>
      </w:r>
      <w:r w:rsidR="00E04455">
        <w:rPr>
          <w:lang w:val="en-GB"/>
        </w:rPr>
        <w:t xml:space="preserve"> report</w:t>
      </w:r>
      <w:r>
        <w:rPr>
          <w:lang w:val="en-GB"/>
        </w:rPr>
        <w:t xml:space="preserve"> to CU (e.g. 15ms), and CU sending the report to DU (e.g. 5-10ms)</w:t>
      </w:r>
      <w:r w:rsidR="00DF2644">
        <w:rPr>
          <w:lang w:val="en-GB"/>
        </w:rPr>
        <w:t xml:space="preserve">. For report waiting delay, based on current </w:t>
      </w:r>
      <w:r w:rsidR="00E3730A">
        <w:rPr>
          <w:lang w:val="en-GB"/>
        </w:rPr>
        <w:t xml:space="preserve">L3 configuration, the </w:t>
      </w:r>
      <w:r w:rsidR="00E3730A" w:rsidRPr="004B6E7B">
        <w:rPr>
          <w:i/>
          <w:iCs/>
          <w:lang w:val="en-GB"/>
        </w:rPr>
        <w:t>ReportInterval</w:t>
      </w:r>
      <w:r w:rsidR="00E3730A">
        <w:rPr>
          <w:lang w:val="en-GB"/>
        </w:rPr>
        <w:t xml:space="preserve"> for both </w:t>
      </w:r>
      <w:r w:rsidR="00E3730A" w:rsidRPr="004B6E7B">
        <w:rPr>
          <w:i/>
          <w:iCs/>
          <w:lang w:val="en-GB"/>
        </w:rPr>
        <w:t>cli-Periodical</w:t>
      </w:r>
      <w:r w:rsidR="00E3730A">
        <w:rPr>
          <w:lang w:val="en-GB"/>
        </w:rPr>
        <w:t xml:space="preserve"> and </w:t>
      </w:r>
      <w:r w:rsidR="00E3730A" w:rsidRPr="004B6E7B">
        <w:rPr>
          <w:i/>
          <w:iCs/>
          <w:lang w:val="en-GB"/>
        </w:rPr>
        <w:t>cli-</w:t>
      </w:r>
      <w:r w:rsidR="00B83789" w:rsidRPr="004B6E7B">
        <w:rPr>
          <w:i/>
          <w:iCs/>
          <w:lang w:val="en-GB"/>
        </w:rPr>
        <w:t>E</w:t>
      </w:r>
      <w:r w:rsidR="00E3730A" w:rsidRPr="004B6E7B">
        <w:rPr>
          <w:i/>
          <w:iCs/>
          <w:lang w:val="en-GB"/>
        </w:rPr>
        <w:t>vent</w:t>
      </w:r>
      <w:r w:rsidR="00B83789" w:rsidRPr="004B6E7B">
        <w:rPr>
          <w:i/>
          <w:iCs/>
          <w:lang w:val="en-GB"/>
        </w:rPr>
        <w:t>T</w:t>
      </w:r>
      <w:r w:rsidR="006C13C2" w:rsidRPr="004B6E7B">
        <w:rPr>
          <w:i/>
          <w:iCs/>
          <w:lang w:val="en-GB"/>
        </w:rPr>
        <w:t>riggered</w:t>
      </w:r>
      <w:r w:rsidR="006C13C2">
        <w:rPr>
          <w:lang w:val="en-GB"/>
        </w:rPr>
        <w:t xml:space="preserve"> is</w:t>
      </w:r>
      <w:r w:rsidR="00260078">
        <w:rPr>
          <w:lang w:val="en-GB"/>
        </w:rPr>
        <w:t xml:space="preserve"> defined in spec</w:t>
      </w:r>
      <w:r w:rsidR="006C13C2">
        <w:rPr>
          <w:lang w:val="en-GB"/>
        </w:rPr>
        <w:t xml:space="preserve"> in the range of</w:t>
      </w:r>
      <w:r w:rsidR="00260078">
        <w:rPr>
          <w:lang w:val="en-GB"/>
        </w:rPr>
        <w:t xml:space="preserve"> </w:t>
      </w:r>
      <w:r w:rsidR="006C13C2">
        <w:rPr>
          <w:lang w:val="en-GB"/>
        </w:rPr>
        <w:t>[120ms, 30min].</w:t>
      </w:r>
      <w:r w:rsidR="00B83789">
        <w:rPr>
          <w:lang w:val="en-GB"/>
        </w:rPr>
        <w:t xml:space="preserve"> </w:t>
      </w:r>
      <w:r w:rsidR="003359F1">
        <w:rPr>
          <w:lang w:val="en-GB"/>
        </w:rPr>
        <w:t>The minimum mean report waiting delay will be at least 60 ms</w:t>
      </w:r>
      <w:r w:rsidR="0073685A">
        <w:rPr>
          <w:lang w:val="en-GB"/>
        </w:rPr>
        <w:t xml:space="preserve"> for filter</w:t>
      </w:r>
      <w:r w:rsidR="00362359">
        <w:rPr>
          <w:lang w:val="en-GB"/>
        </w:rPr>
        <w:t>ed</w:t>
      </w:r>
      <w:r w:rsidR="0073685A">
        <w:rPr>
          <w:lang w:val="en-GB"/>
        </w:rPr>
        <w:t xml:space="preserve"> results</w:t>
      </w:r>
      <w:r w:rsidR="003359F1">
        <w:rPr>
          <w:lang w:val="en-GB"/>
        </w:rPr>
        <w:t>.</w:t>
      </w:r>
      <w:r w:rsidR="006C13C2">
        <w:rPr>
          <w:lang w:val="en-GB"/>
        </w:rPr>
        <w:t xml:space="preserve"> </w:t>
      </w:r>
      <w:r w:rsidR="0050768A">
        <w:rPr>
          <w:lang w:val="en-GB"/>
        </w:rPr>
        <w:t xml:space="preserve">Adding on top of it, the delay of UE sending L3 CLI report to CU (e.g. 15ms), and CU sending the report to DU (e.g. </w:t>
      </w:r>
      <w:r w:rsidR="00AF78DD">
        <w:rPr>
          <w:lang w:val="en-GB"/>
        </w:rPr>
        <w:t>5</w:t>
      </w:r>
      <w:r w:rsidR="0050768A">
        <w:rPr>
          <w:lang w:val="en-GB"/>
        </w:rPr>
        <w:t xml:space="preserve">ms), which results in </w:t>
      </w:r>
      <w:r>
        <w:rPr>
          <w:lang w:val="en-GB"/>
        </w:rPr>
        <w:t xml:space="preserve">the total </w:t>
      </w:r>
      <w:r w:rsidR="000152F7">
        <w:rPr>
          <w:lang w:val="en-GB"/>
        </w:rPr>
        <w:t xml:space="preserve">delay </w:t>
      </w:r>
      <w:r>
        <w:rPr>
          <w:lang w:val="en-GB"/>
        </w:rPr>
        <w:t xml:space="preserve">no less than </w:t>
      </w:r>
      <w:r w:rsidR="0050768A">
        <w:rPr>
          <w:lang w:val="en-GB"/>
        </w:rPr>
        <w:t>8</w:t>
      </w:r>
      <w:r w:rsidR="00AF78DD">
        <w:rPr>
          <w:lang w:val="en-GB"/>
        </w:rPr>
        <w:t>0</w:t>
      </w:r>
      <w:r>
        <w:rPr>
          <w:lang w:val="en-GB"/>
        </w:rPr>
        <w:t xml:space="preserve">ms. </w:t>
      </w:r>
      <w:r w:rsidR="00FE554B">
        <w:rPr>
          <w:lang w:val="en-GB"/>
        </w:rPr>
        <w:t xml:space="preserve">Therefore, </w:t>
      </w:r>
      <w:r w:rsidR="004423D8">
        <w:rPr>
          <w:lang w:val="en-GB"/>
        </w:rPr>
        <w:t xml:space="preserve">L3 CLI timeline is too long, which will not work for gNB to dynamically adjust UE scheduling for inter-UE CLI mitigation or avoidance, especially for latency stringent traffic, e.g. URLLC traffic with latency requirement of 1ms or 2ms, or e.g. XR traffic with latency requirement of 10ms. </w:t>
      </w:r>
    </w:p>
    <w:p w14:paraId="24DB1402" w14:textId="7ACAC4D7" w:rsidR="005A43C5" w:rsidRDefault="00AF78DD" w:rsidP="00D05D30">
      <w:pPr>
        <w:jc w:val="both"/>
        <w:rPr>
          <w:lang w:val="en-GB"/>
        </w:rPr>
      </w:pPr>
      <w:r>
        <w:rPr>
          <w:noProof/>
          <w:lang w:val="en-GB"/>
        </w:rPr>
        <w:lastRenderedPageBreak/>
        <w:drawing>
          <wp:inline distT="0" distB="0" distL="0" distR="0" wp14:anchorId="0F741946" wp14:editId="69E0C24E">
            <wp:extent cx="6327775" cy="1916430"/>
            <wp:effectExtent l="0" t="0" r="0" b="762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327775" cy="1916430"/>
                    </a:xfrm>
                    <a:prstGeom prst="rect">
                      <a:avLst/>
                    </a:prstGeom>
                    <a:noFill/>
                    <a:ln>
                      <a:noFill/>
                    </a:ln>
                  </pic:spPr>
                </pic:pic>
              </a:graphicData>
            </a:graphic>
          </wp:inline>
        </w:drawing>
      </w:r>
    </w:p>
    <w:p w14:paraId="0EA0C78E" w14:textId="306D226A" w:rsidR="005A43C5" w:rsidRDefault="005A43C5" w:rsidP="005A43C5">
      <w:pPr>
        <w:pStyle w:val="Caption"/>
        <w:jc w:val="center"/>
        <w:rPr>
          <w:rFonts w:eastAsia="Batang"/>
          <w:szCs w:val="24"/>
        </w:rPr>
      </w:pPr>
      <w:r>
        <w:t xml:space="preserve">Figure </w:t>
      </w:r>
      <w:r w:rsidR="00C35E0A">
        <w:fldChar w:fldCharType="begin"/>
      </w:r>
      <w:r w:rsidR="00C35E0A">
        <w:instrText xml:space="preserve"> STYLEREF 1 \s </w:instrText>
      </w:r>
      <w:r w:rsidR="00C35E0A">
        <w:fldChar w:fldCharType="separate"/>
      </w:r>
      <w:r w:rsidR="00143A24">
        <w:rPr>
          <w:noProof/>
        </w:rPr>
        <w:t>2</w:t>
      </w:r>
      <w:r w:rsidR="00C35E0A">
        <w:rPr>
          <w:noProof/>
        </w:rPr>
        <w:fldChar w:fldCharType="end"/>
      </w:r>
      <w:r w:rsidR="002F436B">
        <w:noBreakHyphen/>
      </w:r>
      <w:r w:rsidR="00C35E0A">
        <w:fldChar w:fldCharType="begin"/>
      </w:r>
      <w:r w:rsidR="00C35E0A">
        <w:instrText xml:space="preserve"> SEQ Figure \* ARABIC \s 1 </w:instrText>
      </w:r>
      <w:r w:rsidR="00C35E0A">
        <w:fldChar w:fldCharType="separate"/>
      </w:r>
      <w:r w:rsidR="00143A24">
        <w:rPr>
          <w:noProof/>
        </w:rPr>
        <w:t>1</w:t>
      </w:r>
      <w:r w:rsidR="00C35E0A">
        <w:rPr>
          <w:noProof/>
        </w:rPr>
        <w:fldChar w:fldCharType="end"/>
      </w:r>
      <w:r>
        <w:t xml:space="preserve"> Example L3-CLI timeline</w:t>
      </w:r>
    </w:p>
    <w:p w14:paraId="52306131" w14:textId="77777777" w:rsidR="005A43C5" w:rsidRDefault="005A43C5" w:rsidP="00D05D30">
      <w:pPr>
        <w:jc w:val="both"/>
        <w:rPr>
          <w:lang w:val="en-GB"/>
        </w:rPr>
      </w:pPr>
    </w:p>
    <w:p w14:paraId="60872884" w14:textId="0530A904" w:rsidR="00D208C3" w:rsidRDefault="00970699" w:rsidP="00D05D30">
      <w:pPr>
        <w:jc w:val="both"/>
        <w:rPr>
          <w:lang w:val="en-GB"/>
        </w:rPr>
      </w:pPr>
      <w:r>
        <w:rPr>
          <w:lang w:val="en-GB"/>
        </w:rPr>
        <w:t xml:space="preserve">However, </w:t>
      </w:r>
      <w:r w:rsidR="0056080A">
        <w:rPr>
          <w:lang w:val="en-GB"/>
        </w:rPr>
        <w:t xml:space="preserve">if L1 CLI based UE-to-UE CLI reporting is supported, </w:t>
      </w:r>
      <w:r w:rsidR="000E40C8">
        <w:rPr>
          <w:lang w:val="en-GB"/>
        </w:rPr>
        <w:t>as illustrated above</w:t>
      </w:r>
      <w:r w:rsidR="002326B2">
        <w:rPr>
          <w:lang w:val="en-GB"/>
        </w:rPr>
        <w:t xml:space="preserve"> L1-CLI timeline</w:t>
      </w:r>
      <w:r w:rsidR="000E40C8">
        <w:rPr>
          <w:lang w:val="en-GB"/>
        </w:rPr>
        <w:t xml:space="preserve">, </w:t>
      </w:r>
      <w:r w:rsidR="000E2F23">
        <w:rPr>
          <w:lang w:val="en-GB"/>
        </w:rPr>
        <w:t xml:space="preserve">L1-CLI UE </w:t>
      </w:r>
      <w:r w:rsidR="00AD297C">
        <w:rPr>
          <w:lang w:val="en-GB"/>
        </w:rPr>
        <w:t>computation</w:t>
      </w:r>
      <w:r w:rsidR="000E2F23">
        <w:rPr>
          <w:lang w:val="en-GB"/>
        </w:rPr>
        <w:t xml:space="preserve"> delay could be </w:t>
      </w:r>
      <w:r w:rsidR="00037697">
        <w:rPr>
          <w:lang w:val="en-GB"/>
        </w:rPr>
        <w:t xml:space="preserve">assumed </w:t>
      </w:r>
      <w:r w:rsidR="000E40C8">
        <w:rPr>
          <w:lang w:val="en-GB"/>
        </w:rPr>
        <w:t xml:space="preserve">e.g. </w:t>
      </w:r>
      <w:r w:rsidR="000E2F23">
        <w:rPr>
          <w:lang w:val="en-GB"/>
        </w:rPr>
        <w:t>similar</w:t>
      </w:r>
      <w:r w:rsidR="00766C6E">
        <w:rPr>
          <w:lang w:val="en-GB"/>
        </w:rPr>
        <w:t xml:space="preserve"> value</w:t>
      </w:r>
      <w:r w:rsidR="000E2F23">
        <w:rPr>
          <w:lang w:val="en-GB"/>
        </w:rPr>
        <w:t xml:space="preserve"> to </w:t>
      </w:r>
      <w:r w:rsidR="00ED4055">
        <w:rPr>
          <w:lang w:val="en-GB"/>
        </w:rPr>
        <w:t>beam-reporting class (Z3)</w:t>
      </w:r>
      <w:r w:rsidR="00037697">
        <w:rPr>
          <w:lang w:val="en-GB"/>
        </w:rPr>
        <w:t xml:space="preserve"> value</w:t>
      </w:r>
      <w:r w:rsidR="006527B4">
        <w:rPr>
          <w:lang w:val="en-GB"/>
        </w:rPr>
        <w:t xml:space="preserve"> or </w:t>
      </w:r>
      <w:r w:rsidR="006527B4" w:rsidRPr="00A4197C">
        <w:rPr>
          <w:rFonts w:eastAsia="Batang"/>
          <w:bCs/>
          <w:szCs w:val="24"/>
          <w:lang w:val="en-GB"/>
        </w:rPr>
        <w:t>low-latency class</w:t>
      </w:r>
      <w:r w:rsidR="006527B4">
        <w:rPr>
          <w:rFonts w:eastAsia="Batang"/>
          <w:bCs/>
          <w:szCs w:val="24"/>
          <w:lang w:val="en-GB"/>
        </w:rPr>
        <w:t xml:space="preserve"> (Z1) value</w:t>
      </w:r>
      <w:r w:rsidR="00E80E2D">
        <w:rPr>
          <w:lang w:val="en-GB"/>
        </w:rPr>
        <w:t xml:space="preserve">. </w:t>
      </w:r>
      <w:r w:rsidR="005E75D5">
        <w:rPr>
          <w:lang w:val="en-GB"/>
        </w:rPr>
        <w:t xml:space="preserve">Given an example of FR2 120kHz SCS, Z3=min(97, X3+KB2), X3 is according to UE reported capability </w:t>
      </w:r>
      <w:r w:rsidR="005E75D5" w:rsidRPr="004B6E7B">
        <w:rPr>
          <w:i/>
          <w:iCs/>
          <w:lang w:val="en-GB"/>
        </w:rPr>
        <w:t>beamReportTiming</w:t>
      </w:r>
      <w:r w:rsidR="005E75D5">
        <w:rPr>
          <w:lang w:val="en-GB"/>
        </w:rPr>
        <w:t xml:space="preserve"> which could be e.g. 2 slots and KB2 is according to UE reported capability </w:t>
      </w:r>
      <w:r w:rsidR="005E75D5" w:rsidRPr="004B6E7B">
        <w:rPr>
          <w:i/>
          <w:iCs/>
          <w:lang w:val="en-GB"/>
        </w:rPr>
        <w:t>beamSwitchTiming</w:t>
      </w:r>
      <w:r w:rsidR="005E75D5">
        <w:rPr>
          <w:lang w:val="en-GB"/>
        </w:rPr>
        <w:t xml:space="preserve"> which could be another e.g. 2 slots. Therefore, L1 CLI UE computation/report delay for 120kHz SCS could be 4 slots, which is 0.5ms. For </w:t>
      </w:r>
      <w:r w:rsidR="005E75D5" w:rsidRPr="00A4197C">
        <w:rPr>
          <w:rFonts w:eastAsia="Batang"/>
          <w:bCs/>
          <w:szCs w:val="24"/>
          <w:lang w:val="en-GB"/>
        </w:rPr>
        <w:t xml:space="preserve">low-latency class </w:t>
      </w:r>
      <w:r w:rsidR="005E75D5">
        <w:rPr>
          <w:rFonts w:eastAsia="Batang"/>
          <w:bCs/>
          <w:szCs w:val="24"/>
          <w:lang w:val="en-GB"/>
        </w:rPr>
        <w:t xml:space="preserve">(Z1), </w:t>
      </w:r>
      <w:r w:rsidR="005E75D5">
        <w:rPr>
          <w:lang w:val="en-GB"/>
        </w:rPr>
        <w:t>FR2 120kHz SCS, Z1=97 symbols, which is 0.87 ms.</w:t>
      </w:r>
      <w:r w:rsidR="005E75D5">
        <w:rPr>
          <w:rFonts w:eastAsia="Batang"/>
          <w:bCs/>
          <w:szCs w:val="24"/>
          <w:lang w:val="en-GB"/>
        </w:rPr>
        <w:t xml:space="preserve"> </w:t>
      </w:r>
      <w:r w:rsidR="005E75D5">
        <w:rPr>
          <w:lang w:val="en-GB"/>
        </w:rPr>
        <w:t>Given another example for FR1 30KHz SCS, Z3(beam-reporting class) = Z1(</w:t>
      </w:r>
      <w:r w:rsidR="005E75D5" w:rsidRPr="00A4197C">
        <w:rPr>
          <w:rFonts w:eastAsia="Batang"/>
          <w:bCs/>
          <w:szCs w:val="24"/>
          <w:lang w:val="en-GB"/>
        </w:rPr>
        <w:t>low-latency class</w:t>
      </w:r>
      <w:r w:rsidR="005E75D5">
        <w:rPr>
          <w:rFonts w:eastAsia="Batang"/>
          <w:bCs/>
          <w:szCs w:val="24"/>
          <w:lang w:val="en-GB"/>
        </w:rPr>
        <w:t xml:space="preserve">) </w:t>
      </w:r>
      <w:r w:rsidR="005E75D5">
        <w:rPr>
          <w:lang w:val="en-GB"/>
        </w:rPr>
        <w:t xml:space="preserve">= 33 symbols, which is 1.18 ms. </w:t>
      </w:r>
      <w:r w:rsidR="006527B4">
        <w:rPr>
          <w:lang w:val="en-GB"/>
        </w:rPr>
        <w:t>Hence,</w:t>
      </w:r>
      <w:r w:rsidR="00377C64">
        <w:rPr>
          <w:lang w:val="en-GB"/>
        </w:rPr>
        <w:t xml:space="preserve"> t</w:t>
      </w:r>
      <w:r w:rsidR="000E40C8">
        <w:rPr>
          <w:lang w:val="en-GB"/>
        </w:rPr>
        <w:t xml:space="preserve">he L1 CLI </w:t>
      </w:r>
      <w:r w:rsidR="003C0E3D">
        <w:rPr>
          <w:lang w:val="en-GB"/>
        </w:rPr>
        <w:t xml:space="preserve">reporting </w:t>
      </w:r>
      <w:r w:rsidR="000E40C8">
        <w:rPr>
          <w:lang w:val="en-GB"/>
        </w:rPr>
        <w:t xml:space="preserve">delay </w:t>
      </w:r>
      <w:r w:rsidR="006527B4">
        <w:rPr>
          <w:lang w:val="en-GB"/>
        </w:rPr>
        <w:t xml:space="preserve">for both FR1 and FR2 </w:t>
      </w:r>
      <w:r w:rsidR="000E40C8">
        <w:rPr>
          <w:lang w:val="en-GB"/>
        </w:rPr>
        <w:t>is much less than L3 CLI</w:t>
      </w:r>
      <w:r w:rsidR="003C0E3D">
        <w:rPr>
          <w:lang w:val="en-GB"/>
        </w:rPr>
        <w:t xml:space="preserve"> reporting delay</w:t>
      </w:r>
      <w:r w:rsidR="000E40C8">
        <w:rPr>
          <w:lang w:val="en-GB"/>
        </w:rPr>
        <w:t xml:space="preserve">. </w:t>
      </w:r>
    </w:p>
    <w:p w14:paraId="014A66C3" w14:textId="64EA8802" w:rsidR="000E2F23" w:rsidRDefault="00CF22D9" w:rsidP="00D05D30">
      <w:pPr>
        <w:jc w:val="both"/>
        <w:rPr>
          <w:lang w:val="en-GB"/>
        </w:rPr>
      </w:pPr>
      <w:r>
        <w:rPr>
          <w:lang w:val="en-GB"/>
        </w:rPr>
        <w:t>Therefore</w:t>
      </w:r>
      <w:r w:rsidR="005238A4">
        <w:rPr>
          <w:lang w:val="en-GB"/>
        </w:rPr>
        <w:t>, with L1 CLI based UE-to-UE CLI</w:t>
      </w:r>
      <w:r w:rsidR="00784057">
        <w:rPr>
          <w:lang w:val="en-GB"/>
        </w:rPr>
        <w:t xml:space="preserve"> reporting</w:t>
      </w:r>
      <w:r w:rsidR="005238A4">
        <w:rPr>
          <w:lang w:val="en-GB"/>
        </w:rPr>
        <w:t xml:space="preserve">, it allows gNB to </w:t>
      </w:r>
      <w:r w:rsidR="00386D2A">
        <w:rPr>
          <w:lang w:val="en-GB"/>
        </w:rPr>
        <w:t xml:space="preserve">capture short term CLI between UEs and </w:t>
      </w:r>
      <w:r w:rsidR="00FC1787">
        <w:rPr>
          <w:lang w:val="en-GB"/>
        </w:rPr>
        <w:t xml:space="preserve">enable </w:t>
      </w:r>
      <w:r w:rsidR="0018147B">
        <w:rPr>
          <w:lang w:val="en-GB"/>
        </w:rPr>
        <w:t xml:space="preserve">gNB to </w:t>
      </w:r>
      <w:r w:rsidR="005238A4">
        <w:rPr>
          <w:lang w:val="en-GB"/>
        </w:rPr>
        <w:t xml:space="preserve">dynamically adjust </w:t>
      </w:r>
      <w:r w:rsidR="00AF32C9">
        <w:rPr>
          <w:lang w:val="en-GB"/>
        </w:rPr>
        <w:t>UE</w:t>
      </w:r>
      <w:r w:rsidR="005238A4">
        <w:rPr>
          <w:lang w:val="en-GB"/>
        </w:rPr>
        <w:t xml:space="preserve"> scheduling </w:t>
      </w:r>
      <w:r w:rsidR="00AF32C9">
        <w:rPr>
          <w:lang w:val="en-GB"/>
        </w:rPr>
        <w:t xml:space="preserve">for inter-UE CLI reduction, </w:t>
      </w:r>
      <w:r w:rsidR="00BF2E07">
        <w:rPr>
          <w:lang w:val="en-GB"/>
        </w:rPr>
        <w:t>even</w:t>
      </w:r>
      <w:r w:rsidR="005238A4">
        <w:rPr>
          <w:lang w:val="en-GB"/>
        </w:rPr>
        <w:t xml:space="preserve"> for latency </w:t>
      </w:r>
      <w:r w:rsidR="00AF32C9">
        <w:rPr>
          <w:lang w:val="en-GB"/>
        </w:rPr>
        <w:t>stringent</w:t>
      </w:r>
      <w:r w:rsidR="005238A4">
        <w:rPr>
          <w:lang w:val="en-GB"/>
        </w:rPr>
        <w:t xml:space="preserve"> traffic</w:t>
      </w:r>
      <w:r w:rsidR="00FC46E5">
        <w:rPr>
          <w:lang w:val="en-GB"/>
        </w:rPr>
        <w:t xml:space="preserve">. Therefore, </w:t>
      </w:r>
      <w:r w:rsidR="005138D8">
        <w:rPr>
          <w:lang w:val="en-GB"/>
        </w:rPr>
        <w:t>it is reasonable</w:t>
      </w:r>
      <w:r w:rsidR="00784057">
        <w:rPr>
          <w:lang w:val="en-GB"/>
        </w:rPr>
        <w:t xml:space="preserve"> and useful</w:t>
      </w:r>
      <w:r w:rsidR="005138D8">
        <w:rPr>
          <w:lang w:val="en-GB"/>
        </w:rPr>
        <w:t xml:space="preserve"> to </w:t>
      </w:r>
      <w:r w:rsidR="00FC46E5">
        <w:rPr>
          <w:lang w:val="en-GB"/>
        </w:rPr>
        <w:t xml:space="preserve">support </w:t>
      </w:r>
      <w:r w:rsidR="00FC46E5" w:rsidRPr="008114E2">
        <w:rPr>
          <w:lang w:val="en-GB"/>
        </w:rPr>
        <w:t>L1</w:t>
      </w:r>
      <w:r w:rsidR="00784057">
        <w:rPr>
          <w:lang w:val="en-GB"/>
        </w:rPr>
        <w:t xml:space="preserve"> </w:t>
      </w:r>
      <w:r w:rsidR="00FC46E5" w:rsidRPr="008114E2">
        <w:rPr>
          <w:lang w:val="en-GB"/>
        </w:rPr>
        <w:t>based CLI measurement and reporting</w:t>
      </w:r>
      <w:r w:rsidR="005138D8">
        <w:rPr>
          <w:lang w:val="en-GB"/>
        </w:rPr>
        <w:t xml:space="preserve"> to reduce latency</w:t>
      </w:r>
      <w:r w:rsidR="00C161BF">
        <w:rPr>
          <w:lang w:val="en-GB"/>
        </w:rPr>
        <w:t xml:space="preserve"> and facilitate gNB adjusting UE scheduling for inter-UE CLI reduction</w:t>
      </w:r>
      <w:r w:rsidR="00FC46E5">
        <w:rPr>
          <w:lang w:val="en-GB"/>
        </w:rPr>
        <w:t xml:space="preserve">. </w:t>
      </w:r>
    </w:p>
    <w:p w14:paraId="15F82F8F" w14:textId="44716ADD" w:rsidR="00FC46E5" w:rsidRDefault="00086D73" w:rsidP="00FC46E5">
      <w:pPr>
        <w:spacing w:after="0"/>
        <w:jc w:val="both"/>
        <w:rPr>
          <w:rFonts w:eastAsia="Batang"/>
          <w:b/>
          <w:szCs w:val="24"/>
          <w:lang w:val="en-GB"/>
        </w:rPr>
      </w:pPr>
      <w:r w:rsidRPr="00370331">
        <w:rPr>
          <w:rFonts w:eastAsia="Batang"/>
          <w:b/>
          <w:szCs w:val="24"/>
          <w:u w:val="single"/>
          <w:lang w:val="en-GB"/>
        </w:rPr>
        <w:t xml:space="preserve">Observation </w:t>
      </w:r>
      <w:r w:rsidRPr="00370331">
        <w:rPr>
          <w:rFonts w:eastAsia="Batang"/>
          <w:b/>
          <w:szCs w:val="24"/>
          <w:u w:val="single"/>
          <w:lang w:val="en-GB"/>
        </w:rPr>
        <w:fldChar w:fldCharType="begin"/>
      </w:r>
      <w:r w:rsidRPr="00370331">
        <w:rPr>
          <w:rFonts w:eastAsia="Batang"/>
          <w:b/>
          <w:szCs w:val="24"/>
          <w:u w:val="single"/>
          <w:lang w:val="en-GB"/>
        </w:rPr>
        <w:instrText xml:space="preserve"> seq obser </w:instrText>
      </w:r>
      <w:r w:rsidRPr="00370331">
        <w:rPr>
          <w:rFonts w:eastAsia="Batang"/>
          <w:b/>
          <w:szCs w:val="24"/>
          <w:u w:val="single"/>
          <w:lang w:val="en-GB"/>
        </w:rPr>
        <w:fldChar w:fldCharType="separate"/>
      </w:r>
      <w:r w:rsidR="00143A24">
        <w:rPr>
          <w:rFonts w:eastAsia="Batang"/>
          <w:b/>
          <w:noProof/>
          <w:szCs w:val="24"/>
          <w:u w:val="single"/>
          <w:lang w:val="en-GB"/>
        </w:rPr>
        <w:t>1</w:t>
      </w:r>
      <w:r w:rsidRPr="00370331">
        <w:rPr>
          <w:rFonts w:eastAsia="Batang"/>
          <w:b/>
          <w:szCs w:val="24"/>
          <w:u w:val="single"/>
          <w:lang w:val="en-GB"/>
        </w:rPr>
        <w:fldChar w:fldCharType="end"/>
      </w:r>
      <w:r w:rsidRPr="00370331">
        <w:rPr>
          <w:b/>
          <w:iCs/>
          <w:szCs w:val="16"/>
          <w:lang w:val="en-GB" w:eastAsia="ko-KR"/>
        </w:rPr>
        <w:t>:</w:t>
      </w:r>
      <w:r>
        <w:rPr>
          <w:b/>
          <w:iCs/>
          <w:szCs w:val="16"/>
          <w:lang w:val="en-GB" w:eastAsia="ko-KR"/>
        </w:rPr>
        <w:t xml:space="preserve"> </w:t>
      </w:r>
      <w:r w:rsidR="00FC46E5">
        <w:rPr>
          <w:rFonts w:eastAsia="Batang"/>
          <w:b/>
          <w:szCs w:val="24"/>
          <w:lang w:val="en-GB"/>
        </w:rPr>
        <w:t>L1</w:t>
      </w:r>
      <w:r w:rsidR="00466DF4">
        <w:rPr>
          <w:rFonts w:eastAsia="Batang"/>
          <w:b/>
          <w:szCs w:val="24"/>
          <w:lang w:val="en-GB"/>
        </w:rPr>
        <w:t>/L2</w:t>
      </w:r>
      <w:r w:rsidR="00FC46E5">
        <w:rPr>
          <w:rFonts w:eastAsia="Batang"/>
          <w:b/>
          <w:szCs w:val="24"/>
          <w:lang w:val="en-GB"/>
        </w:rPr>
        <w:t xml:space="preserve"> based </w:t>
      </w:r>
      <w:r w:rsidR="00FC46E5" w:rsidRPr="00264E83">
        <w:rPr>
          <w:b/>
          <w:iCs/>
          <w:szCs w:val="16"/>
          <w:lang w:val="en-GB" w:eastAsia="ko-KR"/>
        </w:rPr>
        <w:t>UE-to-UE CLI measurement and reporting</w:t>
      </w:r>
      <w:r w:rsidR="00FC46E5">
        <w:rPr>
          <w:b/>
          <w:iCs/>
          <w:szCs w:val="16"/>
          <w:lang w:val="en-GB" w:eastAsia="ko-KR"/>
        </w:rPr>
        <w:t xml:space="preserve"> </w:t>
      </w:r>
      <w:r w:rsidR="0007175B">
        <w:rPr>
          <w:b/>
          <w:iCs/>
          <w:szCs w:val="16"/>
          <w:lang w:val="en-GB" w:eastAsia="ko-KR"/>
        </w:rPr>
        <w:t xml:space="preserve">can </w:t>
      </w:r>
      <w:r w:rsidR="00C161BF" w:rsidRPr="004B6E7B">
        <w:rPr>
          <w:b/>
          <w:iCs/>
          <w:szCs w:val="16"/>
          <w:lang w:val="en-GB" w:eastAsia="ko-KR"/>
        </w:rPr>
        <w:t>reduce latency and facilitate gNB adjusting UE scheduling for inter-UE CLI reduction</w:t>
      </w:r>
      <w:r w:rsidR="00075C79">
        <w:rPr>
          <w:b/>
          <w:iCs/>
          <w:szCs w:val="16"/>
          <w:lang w:val="en-GB" w:eastAsia="ko-KR"/>
        </w:rPr>
        <w:t xml:space="preserve">, </w:t>
      </w:r>
      <w:r w:rsidR="005D0451">
        <w:rPr>
          <w:b/>
          <w:iCs/>
          <w:szCs w:val="16"/>
          <w:lang w:val="en-GB" w:eastAsia="ko-KR"/>
        </w:rPr>
        <w:t>even</w:t>
      </w:r>
      <w:r w:rsidR="00075C79">
        <w:rPr>
          <w:b/>
          <w:iCs/>
          <w:szCs w:val="16"/>
          <w:lang w:val="en-GB" w:eastAsia="ko-KR"/>
        </w:rPr>
        <w:t xml:space="preserve"> </w:t>
      </w:r>
      <w:r w:rsidR="00A06CC4">
        <w:rPr>
          <w:b/>
          <w:iCs/>
          <w:szCs w:val="16"/>
          <w:lang w:val="en-GB" w:eastAsia="ko-KR"/>
        </w:rPr>
        <w:t xml:space="preserve">for latency </w:t>
      </w:r>
      <w:r w:rsidR="00075C79" w:rsidRPr="004B6E7B">
        <w:rPr>
          <w:b/>
          <w:iCs/>
          <w:szCs w:val="16"/>
          <w:lang w:val="en-GB" w:eastAsia="ko-KR"/>
        </w:rPr>
        <w:t>stringent</w:t>
      </w:r>
      <w:r w:rsidR="00A06CC4">
        <w:rPr>
          <w:b/>
          <w:iCs/>
          <w:szCs w:val="16"/>
          <w:lang w:val="en-GB" w:eastAsia="ko-KR"/>
        </w:rPr>
        <w:t xml:space="preserve"> traffic</w:t>
      </w:r>
      <w:r w:rsidR="0007175B">
        <w:rPr>
          <w:b/>
          <w:iCs/>
          <w:szCs w:val="16"/>
          <w:lang w:val="en-GB" w:eastAsia="ko-KR"/>
        </w:rPr>
        <w:t xml:space="preserve"> </w:t>
      </w:r>
      <w:r w:rsidR="0007175B" w:rsidRPr="00602CBC">
        <w:rPr>
          <w:b/>
          <w:iCs/>
          <w:szCs w:val="16"/>
          <w:lang w:val="en-GB" w:eastAsia="ko-KR"/>
        </w:rPr>
        <w:t xml:space="preserve">compared to </w:t>
      </w:r>
      <w:r w:rsidR="0007175B">
        <w:rPr>
          <w:b/>
          <w:iCs/>
          <w:szCs w:val="16"/>
          <w:lang w:val="en-GB" w:eastAsia="ko-KR"/>
        </w:rPr>
        <w:t xml:space="preserve">Rel-16 </w:t>
      </w:r>
      <w:r w:rsidR="0007175B" w:rsidRPr="00602CBC">
        <w:rPr>
          <w:b/>
          <w:iCs/>
          <w:szCs w:val="16"/>
          <w:lang w:val="en-GB" w:eastAsia="ko-KR"/>
        </w:rPr>
        <w:t>L3</w:t>
      </w:r>
      <w:r w:rsidR="0007175B">
        <w:rPr>
          <w:b/>
          <w:iCs/>
          <w:szCs w:val="16"/>
          <w:lang w:val="en-GB" w:eastAsia="ko-KR"/>
        </w:rPr>
        <w:t xml:space="preserve"> based framework</w:t>
      </w:r>
      <w:r w:rsidR="00FC46E5" w:rsidRPr="00A4197C">
        <w:rPr>
          <w:rFonts w:eastAsia="Batang"/>
          <w:b/>
          <w:szCs w:val="24"/>
          <w:lang w:val="en-GB"/>
        </w:rPr>
        <w:t>.</w:t>
      </w:r>
    </w:p>
    <w:p w14:paraId="169C1FCE" w14:textId="77777777" w:rsidR="00130C0B" w:rsidRDefault="00130C0B" w:rsidP="004D63BF">
      <w:pPr>
        <w:spacing w:after="0"/>
        <w:jc w:val="both"/>
        <w:rPr>
          <w:rFonts w:eastAsia="Batang"/>
          <w:b/>
          <w:szCs w:val="24"/>
          <w:lang w:val="en-GB"/>
        </w:rPr>
      </w:pPr>
    </w:p>
    <w:p w14:paraId="45F3CC76" w14:textId="2D5072DA" w:rsidR="008E75B5" w:rsidRDefault="00D63639" w:rsidP="00096AB3">
      <w:pPr>
        <w:pStyle w:val="Heading3"/>
        <w:rPr>
          <w:rFonts w:eastAsia="Batang"/>
          <w:bCs/>
          <w:szCs w:val="24"/>
        </w:rPr>
      </w:pPr>
      <w:r>
        <w:rPr>
          <w:lang w:eastAsia="ko-KR"/>
        </w:rPr>
        <w:t xml:space="preserve">L1 </w:t>
      </w:r>
      <w:r w:rsidR="00D97448">
        <w:rPr>
          <w:lang w:eastAsia="ko-KR"/>
        </w:rPr>
        <w:t>UE-to-UE CLI m</w:t>
      </w:r>
      <w:r w:rsidR="008E75B5">
        <w:rPr>
          <w:lang w:eastAsia="ko-KR"/>
        </w:rPr>
        <w:t>easurement resource/reporting configuration</w:t>
      </w:r>
    </w:p>
    <w:p w14:paraId="1252A261" w14:textId="77777777" w:rsidR="00260513" w:rsidRPr="00876B7F" w:rsidRDefault="00B4175C" w:rsidP="00725B3A">
      <w:pPr>
        <w:rPr>
          <w:rFonts w:eastAsia="Batang"/>
          <w:bCs/>
          <w:szCs w:val="24"/>
          <w:lang w:val="en-GB"/>
        </w:rPr>
      </w:pPr>
      <w:r w:rsidRPr="00876B7F">
        <w:rPr>
          <w:rFonts w:eastAsia="Batang"/>
          <w:bCs/>
          <w:szCs w:val="24"/>
          <w:lang w:val="en-GB"/>
        </w:rPr>
        <w:t>In the RAN1 meeting #112, further progress</w:t>
      </w:r>
      <w:r w:rsidR="00976E90" w:rsidRPr="00876B7F">
        <w:rPr>
          <w:rFonts w:eastAsia="Batang"/>
          <w:bCs/>
          <w:szCs w:val="24"/>
          <w:lang w:val="en-GB"/>
        </w:rPr>
        <w:t xml:space="preserve"> with details</w:t>
      </w:r>
      <w:r w:rsidRPr="00876B7F">
        <w:rPr>
          <w:rFonts w:eastAsia="Batang"/>
          <w:bCs/>
          <w:szCs w:val="24"/>
          <w:lang w:val="en-GB"/>
        </w:rPr>
        <w:t xml:space="preserve"> was made on the L1/L2 CLI resource and reporting</w:t>
      </w:r>
      <w:r w:rsidR="00976E90" w:rsidRPr="00876B7F">
        <w:rPr>
          <w:rFonts w:eastAsia="Batang"/>
          <w:bCs/>
          <w:szCs w:val="24"/>
          <w:lang w:val="en-GB"/>
        </w:rPr>
        <w:t xml:space="preserve"> configuration</w:t>
      </w:r>
      <w:r w:rsidRPr="00876B7F">
        <w:rPr>
          <w:rFonts w:eastAsia="Batang"/>
          <w:bCs/>
          <w:szCs w:val="24"/>
          <w:lang w:val="en-GB"/>
        </w:rPr>
        <w:t>.</w:t>
      </w:r>
    </w:p>
    <w:tbl>
      <w:tblPr>
        <w:tblStyle w:val="TableGrid"/>
        <w:tblW w:w="0" w:type="auto"/>
        <w:tblLook w:val="04A0" w:firstRow="1" w:lastRow="0" w:firstColumn="1" w:lastColumn="0" w:noHBand="0" w:noVBand="1"/>
      </w:tblPr>
      <w:tblGrid>
        <w:gridCol w:w="9962"/>
      </w:tblGrid>
      <w:tr w:rsidR="00260513" w14:paraId="5FE9D887" w14:textId="77777777" w:rsidTr="00260513">
        <w:tc>
          <w:tcPr>
            <w:tcW w:w="9962" w:type="dxa"/>
          </w:tcPr>
          <w:p w14:paraId="469C3A1F" w14:textId="77777777" w:rsidR="00260513" w:rsidRPr="00933B12" w:rsidRDefault="00260513" w:rsidP="00260513">
            <w:pPr>
              <w:spacing w:after="120"/>
              <w:rPr>
                <w:b/>
                <w:bCs/>
                <w:highlight w:val="green"/>
                <w:lang w:eastAsia="ko-KR"/>
              </w:rPr>
            </w:pPr>
            <w:r w:rsidRPr="00933B12">
              <w:rPr>
                <w:b/>
                <w:bCs/>
                <w:highlight w:val="green"/>
                <w:lang w:eastAsia="ko-KR"/>
              </w:rPr>
              <w:t>Agreement</w:t>
            </w:r>
          </w:p>
          <w:p w14:paraId="726E8AA7" w14:textId="77777777" w:rsidR="00260513" w:rsidRPr="00B4175C" w:rsidRDefault="00260513" w:rsidP="00260513">
            <w:pPr>
              <w:spacing w:after="120"/>
              <w:rPr>
                <w:rFonts w:eastAsia="Batang"/>
                <w:bCs/>
                <w:szCs w:val="24"/>
              </w:rPr>
            </w:pPr>
            <w:r w:rsidRPr="00B4175C">
              <w:rPr>
                <w:rFonts w:eastAsia="Batang"/>
                <w:bCs/>
                <w:szCs w:val="24"/>
              </w:rPr>
              <w:t>For L1/L2 based UE-to-UE CLI measurement, SRS-RSRP and CLI-RSSI are to be further studied as baseline metrics.</w:t>
            </w:r>
          </w:p>
          <w:p w14:paraId="15CA2F3E" w14:textId="77777777" w:rsidR="00260513" w:rsidRPr="00B4175C" w:rsidRDefault="00260513" w:rsidP="00260513">
            <w:pPr>
              <w:spacing w:after="120"/>
              <w:rPr>
                <w:rFonts w:eastAsia="Batang"/>
                <w:bCs/>
                <w:szCs w:val="24"/>
              </w:rPr>
            </w:pPr>
            <w:r w:rsidRPr="00B4175C">
              <w:rPr>
                <w:b/>
                <w:bCs/>
                <w:highlight w:val="green"/>
                <w:lang w:eastAsia="ko-KR"/>
              </w:rPr>
              <w:t>Agreement</w:t>
            </w:r>
          </w:p>
          <w:p w14:paraId="088319B2" w14:textId="77777777" w:rsidR="00260513" w:rsidRPr="00B4175C" w:rsidRDefault="00260513" w:rsidP="00260513">
            <w:pPr>
              <w:spacing w:after="120"/>
              <w:rPr>
                <w:rFonts w:eastAsia="Batang"/>
                <w:bCs/>
                <w:szCs w:val="24"/>
              </w:rPr>
            </w:pPr>
            <w:r w:rsidRPr="00B4175C">
              <w:rPr>
                <w:rFonts w:eastAsia="Batang"/>
                <w:bCs/>
                <w:szCs w:val="24"/>
              </w:rPr>
              <w:t xml:space="preserve">For the study of L1/L2 based UE-to-UE co-channel CLI measurement, measurement resource for CLI-RSSI measurement as defined in Rel-16 and SRS resource for SRS-RSRP measurement as defined in Rel-16 can be considered. Enhancement of measurement resource can be studied.  </w:t>
            </w:r>
          </w:p>
          <w:p w14:paraId="287D6FAC" w14:textId="77777777" w:rsidR="00260513" w:rsidRPr="00B4175C" w:rsidRDefault="00260513" w:rsidP="00260513">
            <w:pPr>
              <w:spacing w:after="120"/>
              <w:rPr>
                <w:b/>
                <w:bCs/>
                <w:highlight w:val="green"/>
                <w:lang w:eastAsia="ko-KR"/>
              </w:rPr>
            </w:pPr>
            <w:r w:rsidRPr="00B4175C">
              <w:rPr>
                <w:b/>
                <w:bCs/>
                <w:highlight w:val="green"/>
                <w:lang w:eastAsia="ko-KR"/>
              </w:rPr>
              <w:t>Agreement</w:t>
            </w:r>
          </w:p>
          <w:p w14:paraId="6F31E130" w14:textId="77777777" w:rsidR="00260513" w:rsidRPr="00B4175C" w:rsidRDefault="00260513" w:rsidP="00260513">
            <w:pPr>
              <w:spacing w:after="120"/>
              <w:rPr>
                <w:rFonts w:eastAsia="Batang"/>
                <w:bCs/>
                <w:szCs w:val="24"/>
              </w:rPr>
            </w:pPr>
            <w:r w:rsidRPr="00B4175C">
              <w:rPr>
                <w:rFonts w:eastAsia="Batang"/>
                <w:bCs/>
                <w:szCs w:val="24"/>
              </w:rPr>
              <w:t>For L1/L2 based UE-to-UE co-channel CLI measurement and reporting mechanism, study the following measurement and report framework.</w:t>
            </w:r>
          </w:p>
          <w:p w14:paraId="6798E81E" w14:textId="77777777" w:rsidR="00260513" w:rsidRPr="00B4175C" w:rsidRDefault="00260513" w:rsidP="00260513">
            <w:pPr>
              <w:pStyle w:val="ListParagraph"/>
              <w:widowControl w:val="0"/>
              <w:numPr>
                <w:ilvl w:val="0"/>
                <w:numId w:val="150"/>
              </w:numPr>
              <w:suppressAutoHyphens/>
              <w:spacing w:after="120"/>
              <w:rPr>
                <w:rFonts w:ascii="Times New Roman" w:eastAsia="Batang" w:hAnsi="Times New Roman"/>
                <w:bCs/>
                <w:sz w:val="20"/>
                <w:szCs w:val="24"/>
              </w:rPr>
            </w:pPr>
            <w:r w:rsidRPr="00B4175C">
              <w:rPr>
                <w:rFonts w:ascii="Times New Roman" w:eastAsia="Batang" w:hAnsi="Times New Roman"/>
                <w:bCs/>
                <w:sz w:val="20"/>
                <w:szCs w:val="24"/>
              </w:rPr>
              <w:t>Use existing CSI framework as the baseline.</w:t>
            </w:r>
          </w:p>
          <w:p w14:paraId="273CBB4A" w14:textId="27C73A4F" w:rsidR="00260513" w:rsidRPr="001065F4" w:rsidRDefault="00260513" w:rsidP="001065F4">
            <w:pPr>
              <w:pStyle w:val="ListParagraph"/>
              <w:widowControl w:val="0"/>
              <w:numPr>
                <w:ilvl w:val="0"/>
                <w:numId w:val="150"/>
              </w:numPr>
              <w:suppressAutoHyphens/>
              <w:spacing w:after="120"/>
              <w:rPr>
                <w:rFonts w:eastAsia="Batang"/>
                <w:bCs/>
                <w:szCs w:val="24"/>
              </w:rPr>
            </w:pPr>
            <w:r w:rsidRPr="00B4175C">
              <w:rPr>
                <w:rFonts w:ascii="Times New Roman" w:eastAsia="Batang" w:hAnsi="Times New Roman"/>
                <w:bCs/>
                <w:sz w:val="20"/>
                <w:szCs w:val="24"/>
              </w:rPr>
              <w:t>Others are not precluded.</w:t>
            </w:r>
          </w:p>
        </w:tc>
      </w:tr>
    </w:tbl>
    <w:p w14:paraId="064A736B" w14:textId="4FE58014" w:rsidR="008F42EC" w:rsidRPr="008F42EC" w:rsidRDefault="00F70BA0" w:rsidP="001065F4">
      <w:pPr>
        <w:jc w:val="both"/>
      </w:pPr>
      <w:r>
        <w:rPr>
          <w:lang w:val="en-GB"/>
        </w:rPr>
        <w:lastRenderedPageBreak/>
        <w:t xml:space="preserve">As agreed, L1-CLI report can reuse similar framework as CSI report as a baseline. L1 report can better reflect current CLI, and request CLI for intended beam with low latency when needed, e.g., upon traffic arrival.  </w:t>
      </w:r>
      <w:r w:rsidR="008F42EC" w:rsidRPr="008F42EC">
        <w:t xml:space="preserve">After receiving the report, gNB may apply CLI mitigation, e.g. via beam switch, or TDMing the two </w:t>
      </w:r>
      <w:r w:rsidR="008F42EC">
        <w:t xml:space="preserve">high CLI </w:t>
      </w:r>
      <w:r w:rsidR="008F42EC" w:rsidRPr="008F42EC">
        <w:t>UEs</w:t>
      </w:r>
    </w:p>
    <w:p w14:paraId="3ACA6025" w14:textId="5B44C0D0" w:rsidR="00E05754" w:rsidRPr="001065F4" w:rsidRDefault="00E05754" w:rsidP="00B772FF">
      <w:pPr>
        <w:jc w:val="both"/>
        <w:rPr>
          <w:rFonts w:eastAsia="Batang"/>
          <w:bCs/>
          <w:szCs w:val="24"/>
          <w:lang w:val="en-GB"/>
        </w:rPr>
      </w:pPr>
      <w:r w:rsidRPr="001065F4">
        <w:rPr>
          <w:rFonts w:eastAsia="Batang"/>
          <w:bCs/>
          <w:szCs w:val="24"/>
          <w:lang w:val="en-GB"/>
        </w:rPr>
        <w:t xml:space="preserve">Till Rel-17, </w:t>
      </w:r>
      <w:r w:rsidR="00042D50" w:rsidRPr="001065F4">
        <w:rPr>
          <w:rFonts w:eastAsia="Batang"/>
          <w:bCs/>
          <w:szCs w:val="24"/>
          <w:lang w:val="en-GB"/>
        </w:rPr>
        <w:t xml:space="preserve">CSI report </w:t>
      </w:r>
      <w:r w:rsidR="00103528">
        <w:rPr>
          <w:rFonts w:eastAsia="Batang"/>
          <w:bCs/>
          <w:szCs w:val="24"/>
          <w:lang w:val="en-GB"/>
        </w:rPr>
        <w:t>does</w:t>
      </w:r>
      <w:r w:rsidR="00042D50" w:rsidRPr="001065F4">
        <w:rPr>
          <w:rFonts w:eastAsia="Batang"/>
          <w:bCs/>
          <w:szCs w:val="24"/>
          <w:lang w:val="en-GB"/>
        </w:rPr>
        <w:t xml:space="preserve"> not consider the impact of inter-UE CLI in the reported metrics. Interference measurement is mainly intra-cell cross beam interference and inter cell DL interference. </w:t>
      </w:r>
      <w:r w:rsidR="00364AB1" w:rsidRPr="001065F4">
        <w:rPr>
          <w:rFonts w:eastAsia="Batang"/>
          <w:bCs/>
          <w:szCs w:val="24"/>
          <w:lang w:val="en-GB"/>
        </w:rPr>
        <w:t xml:space="preserve">As a </w:t>
      </w:r>
      <w:r w:rsidR="00846957">
        <w:rPr>
          <w:rFonts w:eastAsia="Batang"/>
          <w:bCs/>
          <w:szCs w:val="24"/>
          <w:lang w:val="en-GB"/>
        </w:rPr>
        <w:t>straightforward</w:t>
      </w:r>
      <w:r w:rsidR="00364AB1" w:rsidRPr="001065F4">
        <w:rPr>
          <w:rFonts w:eastAsia="Batang"/>
          <w:bCs/>
          <w:szCs w:val="24"/>
          <w:lang w:val="en-GB"/>
        </w:rPr>
        <w:t xml:space="preserve"> exte</w:t>
      </w:r>
      <w:r w:rsidR="00FD41FE" w:rsidRPr="001065F4">
        <w:rPr>
          <w:rFonts w:eastAsia="Batang"/>
          <w:bCs/>
          <w:szCs w:val="24"/>
          <w:lang w:val="en-GB"/>
        </w:rPr>
        <w:t xml:space="preserve">nsion of reusing existing CSI framework, </w:t>
      </w:r>
      <w:r w:rsidR="00CF7A02" w:rsidRPr="001065F4">
        <w:rPr>
          <w:rFonts w:eastAsia="Batang"/>
          <w:bCs/>
          <w:szCs w:val="24"/>
          <w:lang w:val="en-GB"/>
        </w:rPr>
        <w:t xml:space="preserve">RAN1 may further study </w:t>
      </w:r>
      <w:r w:rsidR="00525281" w:rsidRPr="001065F4">
        <w:rPr>
          <w:rFonts w:eastAsia="Batang"/>
          <w:bCs/>
          <w:szCs w:val="24"/>
          <w:lang w:val="en-GB"/>
        </w:rPr>
        <w:t>how to capture the impact of inter-UE CLI in the existing CSI report</w:t>
      </w:r>
      <w:r w:rsidR="0035252E">
        <w:rPr>
          <w:rFonts w:eastAsia="Batang"/>
          <w:bCs/>
          <w:szCs w:val="24"/>
          <w:lang w:val="en-GB"/>
        </w:rPr>
        <w:t>Q</w:t>
      </w:r>
      <w:r w:rsidR="00FD41FE" w:rsidRPr="001065F4">
        <w:rPr>
          <w:rFonts w:eastAsia="Batang"/>
          <w:bCs/>
          <w:szCs w:val="24"/>
          <w:lang w:val="en-GB"/>
        </w:rPr>
        <w:t xml:space="preserve">uantity or </w:t>
      </w:r>
      <w:r w:rsidR="00525281" w:rsidRPr="001065F4">
        <w:rPr>
          <w:rFonts w:eastAsia="Batang"/>
          <w:bCs/>
          <w:szCs w:val="24"/>
          <w:lang w:val="en-GB"/>
        </w:rPr>
        <w:t>metrics</w:t>
      </w:r>
      <w:r w:rsidR="008B42B1" w:rsidRPr="001065F4">
        <w:rPr>
          <w:rFonts w:eastAsia="Batang"/>
          <w:bCs/>
          <w:szCs w:val="24"/>
          <w:lang w:val="en-GB"/>
        </w:rPr>
        <w:t xml:space="preserve"> including L1-SINR and CSI feedback, e.g. CQI</w:t>
      </w:r>
      <w:r w:rsidR="00757184">
        <w:rPr>
          <w:rFonts w:eastAsia="Batang"/>
          <w:bCs/>
          <w:szCs w:val="24"/>
          <w:lang w:val="en-GB"/>
        </w:rPr>
        <w:t>, PMI, RI</w:t>
      </w:r>
      <w:r w:rsidR="008B42B1" w:rsidRPr="001065F4">
        <w:rPr>
          <w:rFonts w:eastAsia="Batang"/>
          <w:bCs/>
          <w:szCs w:val="24"/>
          <w:lang w:val="en-GB"/>
        </w:rPr>
        <w:t>.</w:t>
      </w:r>
    </w:p>
    <w:p w14:paraId="76FAB2ED" w14:textId="3EF9C95E" w:rsidR="00AA6302" w:rsidRDefault="002B7897" w:rsidP="002B7897">
      <w:pPr>
        <w:jc w:val="both"/>
        <w:rPr>
          <w:rFonts w:eastAsia="Batang"/>
          <w:bCs/>
          <w:szCs w:val="24"/>
        </w:rPr>
      </w:pPr>
      <w:r>
        <w:rPr>
          <w:rFonts w:eastAsia="Batang"/>
          <w:bCs/>
          <w:szCs w:val="24"/>
        </w:rPr>
        <w:t xml:space="preserve">For L1/L2 based UE-to-UE CLI measurement, </w:t>
      </w:r>
      <w:r w:rsidRPr="00B4175C">
        <w:rPr>
          <w:rFonts w:eastAsia="Batang"/>
          <w:bCs/>
          <w:szCs w:val="24"/>
        </w:rPr>
        <w:t>SRS-RSRP and CLI-RSSI are to be further studied as baseline metrics</w:t>
      </w:r>
      <w:r w:rsidR="00541832">
        <w:rPr>
          <w:rFonts w:eastAsia="Batang"/>
          <w:bCs/>
          <w:szCs w:val="24"/>
        </w:rPr>
        <w:t xml:space="preserve"> as new </w:t>
      </w:r>
      <w:r w:rsidR="00BD4AD8">
        <w:rPr>
          <w:rFonts w:eastAsia="Batang"/>
          <w:bCs/>
          <w:szCs w:val="24"/>
        </w:rPr>
        <w:t xml:space="preserve">CSI </w:t>
      </w:r>
      <w:r w:rsidR="00541832">
        <w:rPr>
          <w:rFonts w:eastAsia="Batang"/>
          <w:bCs/>
          <w:szCs w:val="24"/>
        </w:rPr>
        <w:t>reportQuantity</w:t>
      </w:r>
      <w:r>
        <w:rPr>
          <w:rFonts w:eastAsia="Batang"/>
          <w:bCs/>
          <w:szCs w:val="24"/>
        </w:rPr>
        <w:t>.</w:t>
      </w:r>
      <w:r w:rsidR="00D1760A">
        <w:rPr>
          <w:rFonts w:eastAsia="Batang"/>
          <w:bCs/>
          <w:szCs w:val="24"/>
        </w:rPr>
        <w:t xml:space="preserve"> In addition,</w:t>
      </w:r>
      <w:r>
        <w:rPr>
          <w:rFonts w:eastAsia="Batang"/>
          <w:bCs/>
          <w:szCs w:val="24"/>
        </w:rPr>
        <w:t xml:space="preserve"> </w:t>
      </w:r>
      <w:r w:rsidR="00D1760A">
        <w:rPr>
          <w:rFonts w:eastAsia="Batang"/>
          <w:bCs/>
          <w:szCs w:val="24"/>
        </w:rPr>
        <w:t>a</w:t>
      </w:r>
      <w:r w:rsidR="005944F9">
        <w:rPr>
          <w:rFonts w:eastAsia="Batang"/>
          <w:bCs/>
          <w:szCs w:val="24"/>
        </w:rPr>
        <w:t xml:space="preserve">s stated above, </w:t>
      </w:r>
      <w:r>
        <w:rPr>
          <w:rFonts w:eastAsia="Batang"/>
          <w:bCs/>
          <w:szCs w:val="24"/>
        </w:rPr>
        <w:t xml:space="preserve">RAN1 shall also study the reportQuantity for CLI measurement based on existing CSI framework, </w:t>
      </w:r>
      <w:r w:rsidR="00541832">
        <w:rPr>
          <w:rFonts w:eastAsia="Batang"/>
          <w:bCs/>
          <w:szCs w:val="24"/>
        </w:rPr>
        <w:t xml:space="preserve">e.g. </w:t>
      </w:r>
      <w:r>
        <w:rPr>
          <w:rFonts w:eastAsia="Batang"/>
          <w:bCs/>
          <w:szCs w:val="24"/>
        </w:rPr>
        <w:t>implicitly capture CLI in existing CSI report metrics</w:t>
      </w:r>
      <w:r w:rsidR="00871DE0">
        <w:rPr>
          <w:rFonts w:eastAsia="Batang"/>
          <w:bCs/>
          <w:szCs w:val="24"/>
        </w:rPr>
        <w:t xml:space="preserve">, so that </w:t>
      </w:r>
      <w:r w:rsidR="00536EE7">
        <w:rPr>
          <w:rFonts w:eastAsia="Batang"/>
          <w:bCs/>
          <w:szCs w:val="24"/>
        </w:rPr>
        <w:t>additional information with combined CMR</w:t>
      </w:r>
      <w:r w:rsidR="00D1760A">
        <w:rPr>
          <w:rFonts w:eastAsia="Batang"/>
          <w:bCs/>
          <w:szCs w:val="24"/>
        </w:rPr>
        <w:t xml:space="preserve">, IMR and </w:t>
      </w:r>
      <w:r w:rsidR="00536EE7">
        <w:rPr>
          <w:rFonts w:eastAsia="Batang"/>
          <w:bCs/>
          <w:szCs w:val="24"/>
        </w:rPr>
        <w:t xml:space="preserve">IMR-CLI </w:t>
      </w:r>
      <w:r w:rsidR="008C7578">
        <w:rPr>
          <w:rFonts w:eastAsia="Batang"/>
          <w:bCs/>
          <w:szCs w:val="24"/>
        </w:rPr>
        <w:t xml:space="preserve">calculation </w:t>
      </w:r>
      <w:r w:rsidR="00536EE7">
        <w:rPr>
          <w:rFonts w:eastAsia="Batang"/>
          <w:bCs/>
          <w:szCs w:val="24"/>
        </w:rPr>
        <w:t>can be provided</w:t>
      </w:r>
      <w:r w:rsidR="008C7578">
        <w:rPr>
          <w:rFonts w:eastAsia="Batang"/>
          <w:bCs/>
          <w:szCs w:val="24"/>
        </w:rPr>
        <w:t xml:space="preserve">, and also </w:t>
      </w:r>
      <w:r w:rsidR="00D1760A">
        <w:rPr>
          <w:rFonts w:eastAsia="Batang"/>
          <w:bCs/>
          <w:szCs w:val="24"/>
        </w:rPr>
        <w:t xml:space="preserve">can be </w:t>
      </w:r>
      <w:r w:rsidR="008C7578">
        <w:rPr>
          <w:rFonts w:eastAsia="Batang"/>
          <w:bCs/>
          <w:szCs w:val="24"/>
        </w:rPr>
        <w:t>reflected on CQI, PMI, RI</w:t>
      </w:r>
      <w:r w:rsidR="00D1760A">
        <w:rPr>
          <w:rFonts w:eastAsia="Batang"/>
          <w:bCs/>
          <w:szCs w:val="24"/>
        </w:rPr>
        <w:t xml:space="preserve"> calculation.</w:t>
      </w:r>
      <w:r w:rsidR="008C7578">
        <w:rPr>
          <w:rFonts w:eastAsia="Batang"/>
          <w:bCs/>
          <w:szCs w:val="24"/>
        </w:rPr>
        <w:t xml:space="preserve"> </w:t>
      </w:r>
      <w:r w:rsidR="003C7B0D">
        <w:rPr>
          <w:rFonts w:eastAsia="Batang"/>
          <w:bCs/>
          <w:szCs w:val="24"/>
        </w:rPr>
        <w:t>Therefore,</w:t>
      </w:r>
      <w:r w:rsidR="009E38D2">
        <w:rPr>
          <w:rFonts w:eastAsia="Batang"/>
          <w:bCs/>
          <w:szCs w:val="24"/>
        </w:rPr>
        <w:t xml:space="preserve"> support</w:t>
      </w:r>
      <w:r w:rsidR="003C7B0D">
        <w:rPr>
          <w:rFonts w:eastAsia="Batang"/>
          <w:bCs/>
          <w:szCs w:val="24"/>
        </w:rPr>
        <w:t xml:space="preserve"> RAN1 </w:t>
      </w:r>
      <w:r w:rsidR="009E38D2">
        <w:rPr>
          <w:rFonts w:eastAsia="Batang"/>
          <w:bCs/>
          <w:szCs w:val="24"/>
        </w:rPr>
        <w:t xml:space="preserve">to </w:t>
      </w:r>
      <w:r w:rsidR="003C7B0D">
        <w:rPr>
          <w:rFonts w:eastAsia="Batang"/>
          <w:bCs/>
          <w:szCs w:val="24"/>
        </w:rPr>
        <w:t xml:space="preserve">study both </w:t>
      </w:r>
      <w:r w:rsidR="006D4D07">
        <w:rPr>
          <w:rFonts w:eastAsia="Batang"/>
          <w:bCs/>
          <w:szCs w:val="24"/>
        </w:rPr>
        <w:t xml:space="preserve">CLI </w:t>
      </w:r>
      <w:r w:rsidR="003C7B0D">
        <w:rPr>
          <w:rFonts w:eastAsia="Batang"/>
          <w:bCs/>
          <w:szCs w:val="24"/>
        </w:rPr>
        <w:t>sch</w:t>
      </w:r>
      <w:r w:rsidR="00B30A61">
        <w:rPr>
          <w:rFonts w:eastAsia="Batang"/>
          <w:bCs/>
          <w:szCs w:val="24"/>
        </w:rPr>
        <w:t xml:space="preserve">emes: </w:t>
      </w:r>
    </w:p>
    <w:p w14:paraId="2711DDDD" w14:textId="77777777" w:rsidR="00AA6302" w:rsidRDefault="00B30A61" w:rsidP="002B7897">
      <w:pPr>
        <w:jc w:val="both"/>
        <w:rPr>
          <w:rFonts w:eastAsia="Batang"/>
          <w:bCs/>
          <w:szCs w:val="24"/>
        </w:rPr>
      </w:pPr>
      <w:r>
        <w:rPr>
          <w:rFonts w:eastAsia="Batang"/>
          <w:bCs/>
          <w:szCs w:val="24"/>
        </w:rPr>
        <w:t xml:space="preserve">1) </w:t>
      </w:r>
      <w:r w:rsidRPr="00B30A61">
        <w:rPr>
          <w:rFonts w:eastAsia="Batang"/>
          <w:bCs/>
          <w:szCs w:val="24"/>
        </w:rPr>
        <w:t>CLI is implicitly absorbed into CSI framework by associating dedicated CLI resource as additional IMR into the CSI report.</w:t>
      </w:r>
      <w:r>
        <w:rPr>
          <w:rFonts w:eastAsia="Batang"/>
          <w:bCs/>
          <w:szCs w:val="24"/>
        </w:rPr>
        <w:t xml:space="preserve"> </w:t>
      </w:r>
    </w:p>
    <w:p w14:paraId="0D9D270D" w14:textId="6429654D" w:rsidR="00AA6302" w:rsidRDefault="004151D0" w:rsidP="002B7897">
      <w:pPr>
        <w:jc w:val="both"/>
        <w:rPr>
          <w:rFonts w:eastAsia="Batang"/>
          <w:bCs/>
          <w:szCs w:val="24"/>
        </w:rPr>
      </w:pPr>
      <w:r>
        <w:rPr>
          <w:rFonts w:eastAsia="Batang"/>
          <w:bCs/>
          <w:noProof/>
          <w:szCs w:val="24"/>
        </w:rPr>
        <w:drawing>
          <wp:inline distT="0" distB="0" distL="0" distR="0" wp14:anchorId="5B571BB9" wp14:editId="1E134421">
            <wp:extent cx="6324600" cy="247650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324600" cy="2476500"/>
                    </a:xfrm>
                    <a:prstGeom prst="rect">
                      <a:avLst/>
                    </a:prstGeom>
                    <a:noFill/>
                    <a:ln>
                      <a:noFill/>
                    </a:ln>
                  </pic:spPr>
                </pic:pic>
              </a:graphicData>
            </a:graphic>
          </wp:inline>
        </w:drawing>
      </w:r>
    </w:p>
    <w:p w14:paraId="5249367B" w14:textId="26E8281B" w:rsidR="00AA6302" w:rsidRPr="00AA6302" w:rsidRDefault="00AA6302" w:rsidP="00876B7F">
      <w:pPr>
        <w:pStyle w:val="Caption"/>
        <w:jc w:val="center"/>
        <w:rPr>
          <w:rFonts w:eastAsia="Batang"/>
          <w:szCs w:val="24"/>
        </w:rPr>
      </w:pPr>
      <w:r>
        <w:t xml:space="preserve">Figure </w:t>
      </w:r>
      <w:r w:rsidR="00C35E0A">
        <w:fldChar w:fldCharType="begin"/>
      </w:r>
      <w:r w:rsidR="00C35E0A">
        <w:instrText xml:space="preserve"> STYLEREF 1 \s </w:instrText>
      </w:r>
      <w:r w:rsidR="00C35E0A">
        <w:fldChar w:fldCharType="separate"/>
      </w:r>
      <w:r w:rsidR="00143A24">
        <w:rPr>
          <w:noProof/>
        </w:rPr>
        <w:t>2</w:t>
      </w:r>
      <w:r w:rsidR="00C35E0A">
        <w:rPr>
          <w:noProof/>
        </w:rPr>
        <w:fldChar w:fldCharType="end"/>
      </w:r>
      <w:r>
        <w:noBreakHyphen/>
      </w:r>
      <w:r w:rsidR="00C35E0A">
        <w:fldChar w:fldCharType="begin"/>
      </w:r>
      <w:r w:rsidR="00C35E0A">
        <w:instrText xml:space="preserve"> SEQ Figure \* ARABIC \s 1 </w:instrText>
      </w:r>
      <w:r w:rsidR="00C35E0A">
        <w:fldChar w:fldCharType="separate"/>
      </w:r>
      <w:r w:rsidR="00143A24">
        <w:rPr>
          <w:noProof/>
        </w:rPr>
        <w:t>2</w:t>
      </w:r>
      <w:r w:rsidR="00C35E0A">
        <w:rPr>
          <w:noProof/>
        </w:rPr>
        <w:fldChar w:fldCharType="end"/>
      </w:r>
      <w:r>
        <w:t xml:space="preserve"> </w:t>
      </w:r>
      <w:r w:rsidRPr="001065F4">
        <w:rPr>
          <w:rFonts w:eastAsia="Batang"/>
          <w:szCs w:val="24"/>
        </w:rPr>
        <w:t xml:space="preserve">Implicitly capture CLI </w:t>
      </w:r>
      <w:r>
        <w:rPr>
          <w:rFonts w:eastAsia="Batang"/>
          <w:szCs w:val="24"/>
        </w:rPr>
        <w:t xml:space="preserve">as an IMR </w:t>
      </w:r>
      <w:r w:rsidRPr="001065F4">
        <w:rPr>
          <w:rFonts w:eastAsia="Batang"/>
          <w:szCs w:val="24"/>
        </w:rPr>
        <w:t>in existing CSI report</w:t>
      </w:r>
      <w:r>
        <w:rPr>
          <w:rFonts w:eastAsia="Batang"/>
          <w:szCs w:val="24"/>
        </w:rPr>
        <w:t>Quantity</w:t>
      </w:r>
    </w:p>
    <w:p w14:paraId="1BBC6802" w14:textId="77777777" w:rsidR="00B26BBE" w:rsidRDefault="00B26BBE" w:rsidP="002B7897">
      <w:pPr>
        <w:jc w:val="both"/>
        <w:rPr>
          <w:rFonts w:eastAsia="Batang"/>
          <w:bCs/>
          <w:szCs w:val="24"/>
        </w:rPr>
      </w:pPr>
    </w:p>
    <w:p w14:paraId="1FE9864E" w14:textId="6C359F23" w:rsidR="002B7897" w:rsidRDefault="00B30A61" w:rsidP="002B7897">
      <w:pPr>
        <w:jc w:val="both"/>
        <w:rPr>
          <w:rFonts w:eastAsia="Batang"/>
          <w:bCs/>
          <w:szCs w:val="24"/>
        </w:rPr>
      </w:pPr>
      <w:r>
        <w:rPr>
          <w:rFonts w:eastAsia="Batang"/>
          <w:bCs/>
          <w:szCs w:val="24"/>
        </w:rPr>
        <w:t xml:space="preserve">2) </w:t>
      </w:r>
      <w:r w:rsidRPr="00B30A61">
        <w:rPr>
          <w:rFonts w:eastAsia="Batang"/>
          <w:bCs/>
          <w:szCs w:val="24"/>
        </w:rPr>
        <w:t xml:space="preserve">CLI is explicitly reported as independent </w:t>
      </w:r>
      <w:r>
        <w:rPr>
          <w:rFonts w:eastAsia="Batang"/>
          <w:bCs/>
          <w:szCs w:val="24"/>
        </w:rPr>
        <w:t xml:space="preserve">CLI </w:t>
      </w:r>
      <w:r w:rsidRPr="00B30A61">
        <w:rPr>
          <w:rFonts w:eastAsia="Batang"/>
          <w:bCs/>
          <w:szCs w:val="24"/>
        </w:rPr>
        <w:t>metrics</w:t>
      </w:r>
      <w:r w:rsidR="00732D2C">
        <w:rPr>
          <w:rFonts w:eastAsia="Batang"/>
          <w:bCs/>
          <w:szCs w:val="24"/>
        </w:rPr>
        <w:t xml:space="preserve">, e.g. </w:t>
      </w:r>
      <w:r w:rsidR="00732D2C" w:rsidRPr="00B4175C">
        <w:rPr>
          <w:rFonts w:eastAsia="Batang"/>
          <w:bCs/>
          <w:szCs w:val="24"/>
        </w:rPr>
        <w:t>SRS-RSRP and CLI-RSSI</w:t>
      </w:r>
      <w:r w:rsidR="000723B7">
        <w:rPr>
          <w:rFonts w:eastAsia="Batang"/>
          <w:bCs/>
          <w:szCs w:val="24"/>
        </w:rPr>
        <w:t xml:space="preserve"> </w:t>
      </w:r>
      <w:r w:rsidR="000723B7" w:rsidRPr="00B30A61">
        <w:rPr>
          <w:rFonts w:eastAsia="Batang"/>
          <w:bCs/>
          <w:szCs w:val="24"/>
        </w:rPr>
        <w:t>in the CSI report</w:t>
      </w:r>
      <w:r w:rsidR="0055234B">
        <w:rPr>
          <w:rFonts w:eastAsia="Batang"/>
          <w:bCs/>
          <w:szCs w:val="24"/>
        </w:rPr>
        <w:t>.</w:t>
      </w:r>
    </w:p>
    <w:p w14:paraId="1E3EC56D" w14:textId="5DFEDC29" w:rsidR="004E73A3" w:rsidRDefault="004E73A3" w:rsidP="002B7897">
      <w:pPr>
        <w:jc w:val="both"/>
        <w:rPr>
          <w:rFonts w:eastAsia="Batang"/>
          <w:bCs/>
          <w:szCs w:val="24"/>
        </w:rPr>
      </w:pPr>
      <w:r>
        <w:rPr>
          <w:rFonts w:eastAsia="Batang"/>
          <w:bCs/>
          <w:noProof/>
          <w:szCs w:val="24"/>
        </w:rPr>
        <w:drawing>
          <wp:inline distT="0" distB="0" distL="0" distR="0" wp14:anchorId="728EA815" wp14:editId="2E7F2017">
            <wp:extent cx="6320155" cy="1104900"/>
            <wp:effectExtent l="0" t="0" r="4445"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320155" cy="1104900"/>
                    </a:xfrm>
                    <a:prstGeom prst="rect">
                      <a:avLst/>
                    </a:prstGeom>
                    <a:noFill/>
                    <a:ln>
                      <a:noFill/>
                    </a:ln>
                  </pic:spPr>
                </pic:pic>
              </a:graphicData>
            </a:graphic>
          </wp:inline>
        </w:drawing>
      </w:r>
    </w:p>
    <w:p w14:paraId="5A8B5FBF" w14:textId="5FA7951F" w:rsidR="002E1017" w:rsidRPr="00647C5F" w:rsidRDefault="002E1017" w:rsidP="00876B7F">
      <w:pPr>
        <w:pStyle w:val="Caption"/>
        <w:jc w:val="center"/>
        <w:rPr>
          <w:rFonts w:eastAsia="Batang"/>
          <w:szCs w:val="24"/>
        </w:rPr>
      </w:pPr>
      <w:r>
        <w:t xml:space="preserve">Figure </w:t>
      </w:r>
      <w:r w:rsidR="00C35E0A">
        <w:fldChar w:fldCharType="begin"/>
      </w:r>
      <w:r w:rsidR="00C35E0A">
        <w:instrText xml:space="preserve"> STYLEREF 1 \s </w:instrText>
      </w:r>
      <w:r w:rsidR="00C35E0A">
        <w:fldChar w:fldCharType="separate"/>
      </w:r>
      <w:r w:rsidR="00143A24">
        <w:rPr>
          <w:noProof/>
        </w:rPr>
        <w:t>2</w:t>
      </w:r>
      <w:r w:rsidR="00C35E0A">
        <w:rPr>
          <w:noProof/>
        </w:rPr>
        <w:fldChar w:fldCharType="end"/>
      </w:r>
      <w:r>
        <w:noBreakHyphen/>
      </w:r>
      <w:r w:rsidR="00C35E0A">
        <w:fldChar w:fldCharType="begin"/>
      </w:r>
      <w:r w:rsidR="00C35E0A">
        <w:instrText xml:space="preserve"> SEQ Figure \* ARABIC \s 1 </w:instrText>
      </w:r>
      <w:r w:rsidR="00C35E0A">
        <w:fldChar w:fldCharType="separate"/>
      </w:r>
      <w:r w:rsidR="00143A24">
        <w:rPr>
          <w:noProof/>
        </w:rPr>
        <w:t>3</w:t>
      </w:r>
      <w:r w:rsidR="00C35E0A">
        <w:rPr>
          <w:noProof/>
        </w:rPr>
        <w:fldChar w:fldCharType="end"/>
      </w:r>
      <w:r>
        <w:t xml:space="preserve"> </w:t>
      </w:r>
      <w:r>
        <w:rPr>
          <w:rFonts w:eastAsia="Batang"/>
          <w:szCs w:val="24"/>
        </w:rPr>
        <w:t>Ex</w:t>
      </w:r>
      <w:r w:rsidRPr="001065F4">
        <w:rPr>
          <w:rFonts w:eastAsia="Batang"/>
          <w:szCs w:val="24"/>
        </w:rPr>
        <w:t xml:space="preserve">plicitly capture CLI </w:t>
      </w:r>
      <w:r w:rsidR="00647C5F">
        <w:rPr>
          <w:rFonts w:eastAsia="Batang"/>
          <w:szCs w:val="24"/>
        </w:rPr>
        <w:t xml:space="preserve">in a new </w:t>
      </w:r>
      <w:r w:rsidRPr="001065F4">
        <w:rPr>
          <w:rFonts w:eastAsia="Batang"/>
          <w:szCs w:val="24"/>
        </w:rPr>
        <w:t>CSI report</w:t>
      </w:r>
      <w:r>
        <w:rPr>
          <w:rFonts w:eastAsia="Batang"/>
          <w:szCs w:val="24"/>
        </w:rPr>
        <w:t>Quantity</w:t>
      </w:r>
    </w:p>
    <w:p w14:paraId="5CD22A16" w14:textId="40CEFE92" w:rsidR="002B7897" w:rsidRPr="001065F4" w:rsidRDefault="0005407C" w:rsidP="002B7897">
      <w:pPr>
        <w:spacing w:after="0"/>
        <w:jc w:val="both"/>
        <w:rPr>
          <w:rFonts w:eastAsia="Batang"/>
          <w:b/>
          <w:szCs w:val="24"/>
        </w:rPr>
      </w:pPr>
      <w:r w:rsidRPr="008B0460">
        <w:rPr>
          <w:rFonts w:eastAsia="Batang"/>
          <w:b/>
          <w:szCs w:val="24"/>
          <w:u w:val="single"/>
          <w:lang w:val="en-GB"/>
        </w:rPr>
        <w:t>Proposal</w:t>
      </w:r>
      <w:r>
        <w:rPr>
          <w:rFonts w:eastAsia="Batang"/>
          <w:b/>
          <w:szCs w:val="24"/>
          <w:u w:val="single"/>
          <w:lang w:val="en-GB"/>
        </w:rPr>
        <w:t xml:space="preserve"> </w:t>
      </w:r>
      <w:r w:rsidRPr="008B0460">
        <w:rPr>
          <w:rFonts w:eastAsia="Batang"/>
          <w:b/>
          <w:szCs w:val="24"/>
          <w:u w:val="single"/>
          <w:lang w:val="en-GB"/>
        </w:rPr>
        <w:fldChar w:fldCharType="begin"/>
      </w:r>
      <w:r w:rsidRPr="008B0460">
        <w:rPr>
          <w:rFonts w:eastAsia="Batang"/>
          <w:b/>
          <w:szCs w:val="24"/>
          <w:u w:val="single"/>
          <w:lang w:val="en-GB"/>
        </w:rPr>
        <w:instrText xml:space="preserve"> seq prop </w:instrText>
      </w:r>
      <w:r w:rsidRPr="008B0460">
        <w:rPr>
          <w:rFonts w:eastAsia="Batang"/>
          <w:b/>
          <w:szCs w:val="24"/>
          <w:u w:val="single"/>
          <w:lang w:val="en-GB"/>
        </w:rPr>
        <w:fldChar w:fldCharType="separate"/>
      </w:r>
      <w:r w:rsidR="00143A24">
        <w:rPr>
          <w:rFonts w:eastAsia="Batang"/>
          <w:b/>
          <w:noProof/>
          <w:szCs w:val="24"/>
          <w:u w:val="single"/>
          <w:lang w:val="en-GB"/>
        </w:rPr>
        <w:t>1</w:t>
      </w:r>
      <w:r w:rsidRPr="008B0460">
        <w:rPr>
          <w:rFonts w:eastAsia="Batang"/>
          <w:b/>
          <w:szCs w:val="24"/>
          <w:u w:val="single"/>
          <w:lang w:val="en-GB"/>
        </w:rPr>
        <w:fldChar w:fldCharType="end"/>
      </w:r>
      <w:r w:rsidRPr="007A1306">
        <w:rPr>
          <w:rFonts w:eastAsia="Batang"/>
          <w:b/>
          <w:szCs w:val="24"/>
          <w:lang w:val="en-GB"/>
        </w:rPr>
        <w:t>:</w:t>
      </w:r>
      <w:r w:rsidRPr="0080353F">
        <w:rPr>
          <w:rFonts w:eastAsia="Batang"/>
          <w:b/>
          <w:szCs w:val="24"/>
          <w:lang w:val="en-GB"/>
        </w:rPr>
        <w:t xml:space="preserve"> </w:t>
      </w:r>
      <w:r w:rsidR="002B7897" w:rsidRPr="001065F4">
        <w:rPr>
          <w:rFonts w:eastAsia="Batang"/>
          <w:b/>
          <w:szCs w:val="24"/>
        </w:rPr>
        <w:t xml:space="preserve">RAN1 to further study </w:t>
      </w:r>
      <w:r w:rsidR="0055234B">
        <w:rPr>
          <w:rFonts w:eastAsia="Batang"/>
          <w:b/>
          <w:szCs w:val="24"/>
        </w:rPr>
        <w:t xml:space="preserve">both schemes </w:t>
      </w:r>
      <w:r w:rsidR="00DD4CBB">
        <w:rPr>
          <w:rFonts w:eastAsia="Batang"/>
          <w:b/>
          <w:szCs w:val="24"/>
        </w:rPr>
        <w:t xml:space="preserve">for </w:t>
      </w:r>
      <w:r w:rsidR="005944F9">
        <w:rPr>
          <w:rFonts w:eastAsia="Batang"/>
          <w:b/>
          <w:szCs w:val="24"/>
        </w:rPr>
        <w:t>CLI measurement</w:t>
      </w:r>
      <w:r w:rsidR="0055234B">
        <w:rPr>
          <w:rFonts w:eastAsia="Batang"/>
          <w:b/>
          <w:szCs w:val="24"/>
        </w:rPr>
        <w:t xml:space="preserve"> and report</w:t>
      </w:r>
      <w:r w:rsidR="005944F9">
        <w:rPr>
          <w:rFonts w:eastAsia="Batang"/>
          <w:b/>
          <w:szCs w:val="24"/>
        </w:rPr>
        <w:t>:</w:t>
      </w:r>
      <w:r w:rsidR="002B7897" w:rsidRPr="001065F4">
        <w:rPr>
          <w:rFonts w:eastAsia="Batang"/>
          <w:b/>
          <w:szCs w:val="24"/>
        </w:rPr>
        <w:t xml:space="preserve"> </w:t>
      </w:r>
    </w:p>
    <w:p w14:paraId="5F37965B" w14:textId="70102B0E" w:rsidR="002B7897" w:rsidRDefault="000F7490" w:rsidP="000D1B39">
      <w:pPr>
        <w:pStyle w:val="ListParagraph"/>
        <w:numPr>
          <w:ilvl w:val="0"/>
          <w:numId w:val="151"/>
        </w:numPr>
        <w:jc w:val="both"/>
        <w:rPr>
          <w:rFonts w:ascii="Times New Roman" w:eastAsia="Batang" w:hAnsi="Times New Roman"/>
          <w:b/>
          <w:sz w:val="20"/>
          <w:szCs w:val="24"/>
        </w:rPr>
      </w:pPr>
      <w:r>
        <w:rPr>
          <w:rFonts w:ascii="Times New Roman" w:eastAsia="Batang" w:hAnsi="Times New Roman"/>
          <w:b/>
          <w:sz w:val="20"/>
          <w:szCs w:val="24"/>
        </w:rPr>
        <w:t xml:space="preserve">Scheme </w:t>
      </w:r>
      <w:r w:rsidR="0055234B">
        <w:rPr>
          <w:rFonts w:ascii="Times New Roman" w:eastAsia="Batang" w:hAnsi="Times New Roman"/>
          <w:b/>
          <w:sz w:val="20"/>
          <w:szCs w:val="24"/>
        </w:rPr>
        <w:t>1</w:t>
      </w:r>
      <w:r>
        <w:rPr>
          <w:rFonts w:ascii="Times New Roman" w:eastAsia="Batang" w:hAnsi="Times New Roman"/>
          <w:b/>
          <w:sz w:val="20"/>
          <w:szCs w:val="24"/>
        </w:rPr>
        <w:t xml:space="preserve">: </w:t>
      </w:r>
      <w:r w:rsidR="000D1B39" w:rsidRPr="001065F4">
        <w:rPr>
          <w:rFonts w:ascii="Times New Roman" w:eastAsia="Batang" w:hAnsi="Times New Roman"/>
          <w:b/>
          <w:sz w:val="20"/>
          <w:szCs w:val="24"/>
        </w:rPr>
        <w:t>I</w:t>
      </w:r>
      <w:r w:rsidR="002B7897" w:rsidRPr="001065F4">
        <w:rPr>
          <w:rFonts w:ascii="Times New Roman" w:eastAsia="Batang" w:hAnsi="Times New Roman"/>
          <w:b/>
          <w:sz w:val="20"/>
          <w:szCs w:val="24"/>
        </w:rPr>
        <w:t>mplicitly capture CLI in existing CSI report</w:t>
      </w:r>
      <w:r w:rsidR="007C1C49">
        <w:rPr>
          <w:rFonts w:ascii="Times New Roman" w:eastAsia="Batang" w:hAnsi="Times New Roman"/>
          <w:b/>
          <w:sz w:val="20"/>
          <w:szCs w:val="24"/>
        </w:rPr>
        <w:t xml:space="preserve"> e.g. via</w:t>
      </w:r>
      <w:r w:rsidR="002B7897" w:rsidRPr="001065F4">
        <w:rPr>
          <w:rFonts w:ascii="Times New Roman" w:eastAsia="Batang" w:hAnsi="Times New Roman"/>
          <w:b/>
          <w:sz w:val="20"/>
          <w:szCs w:val="24"/>
        </w:rPr>
        <w:t xml:space="preserve"> </w:t>
      </w:r>
      <w:r w:rsidR="00DD4CBB">
        <w:rPr>
          <w:rFonts w:ascii="Times New Roman" w:eastAsia="Batang" w:hAnsi="Times New Roman"/>
          <w:b/>
          <w:sz w:val="20"/>
          <w:szCs w:val="24"/>
        </w:rPr>
        <w:t xml:space="preserve">existing </w:t>
      </w:r>
      <w:r w:rsidR="000D1B39" w:rsidRPr="001065F4">
        <w:rPr>
          <w:rFonts w:ascii="Times New Roman" w:eastAsia="Batang" w:hAnsi="Times New Roman"/>
          <w:b/>
          <w:sz w:val="20"/>
          <w:szCs w:val="24"/>
        </w:rPr>
        <w:t xml:space="preserve">CQI </w:t>
      </w:r>
      <w:r w:rsidR="007C1C49">
        <w:rPr>
          <w:rFonts w:ascii="Times New Roman" w:eastAsia="Batang" w:hAnsi="Times New Roman"/>
          <w:b/>
          <w:sz w:val="20"/>
          <w:szCs w:val="24"/>
        </w:rPr>
        <w:t xml:space="preserve">and </w:t>
      </w:r>
      <w:r w:rsidR="007C1C49" w:rsidRPr="001F77FA">
        <w:rPr>
          <w:rFonts w:ascii="Times New Roman" w:eastAsia="Batang" w:hAnsi="Times New Roman"/>
          <w:b/>
          <w:sz w:val="20"/>
          <w:szCs w:val="24"/>
        </w:rPr>
        <w:t xml:space="preserve">L1-SINR </w:t>
      </w:r>
      <w:r w:rsidR="002B7897" w:rsidRPr="001065F4">
        <w:rPr>
          <w:rFonts w:ascii="Times New Roman" w:eastAsia="Batang" w:hAnsi="Times New Roman"/>
          <w:b/>
          <w:sz w:val="20"/>
          <w:szCs w:val="24"/>
        </w:rPr>
        <w:t>metrics</w:t>
      </w:r>
    </w:p>
    <w:p w14:paraId="3750AE66" w14:textId="5688375C" w:rsidR="00B81ABD" w:rsidRDefault="00B81ABD" w:rsidP="00876B7F">
      <w:pPr>
        <w:pStyle w:val="ListParagraph"/>
        <w:numPr>
          <w:ilvl w:val="1"/>
          <w:numId w:val="151"/>
        </w:numPr>
        <w:jc w:val="both"/>
        <w:rPr>
          <w:rFonts w:ascii="Times New Roman" w:eastAsia="Batang" w:hAnsi="Times New Roman"/>
          <w:b/>
          <w:sz w:val="20"/>
          <w:szCs w:val="24"/>
        </w:rPr>
      </w:pPr>
      <w:r>
        <w:rPr>
          <w:rFonts w:ascii="Times New Roman" w:eastAsia="Batang" w:hAnsi="Times New Roman"/>
          <w:b/>
          <w:sz w:val="20"/>
          <w:szCs w:val="24"/>
        </w:rPr>
        <w:t xml:space="preserve">Study </w:t>
      </w:r>
      <w:r w:rsidR="004551B3">
        <w:rPr>
          <w:rFonts w:ascii="Times New Roman" w:eastAsia="Batang" w:hAnsi="Times New Roman"/>
          <w:b/>
          <w:sz w:val="20"/>
          <w:szCs w:val="24"/>
        </w:rPr>
        <w:t xml:space="preserve">how to configure </w:t>
      </w:r>
      <w:r w:rsidR="00E87EB7">
        <w:rPr>
          <w:rFonts w:ascii="Times New Roman" w:eastAsia="Batang" w:hAnsi="Times New Roman"/>
          <w:b/>
          <w:sz w:val="20"/>
          <w:szCs w:val="24"/>
        </w:rPr>
        <w:t xml:space="preserve">corresponding CLI resources and </w:t>
      </w:r>
      <w:r w:rsidR="00E87EB7" w:rsidRPr="00A60E2A">
        <w:rPr>
          <w:rFonts w:ascii="Times New Roman" w:eastAsia="Batang" w:hAnsi="Times New Roman"/>
          <w:b/>
          <w:sz w:val="20"/>
          <w:szCs w:val="24"/>
        </w:rPr>
        <w:t>reporting</w:t>
      </w:r>
      <w:r w:rsidR="00A60E2A" w:rsidRPr="00A60E2A">
        <w:rPr>
          <w:rFonts w:ascii="Times New Roman" w:eastAsia="Batang" w:hAnsi="Times New Roman"/>
          <w:b/>
          <w:sz w:val="20"/>
          <w:szCs w:val="24"/>
        </w:rPr>
        <w:t xml:space="preserve"> </w:t>
      </w:r>
      <w:r w:rsidR="00A60E2A" w:rsidRPr="00876B7F">
        <w:rPr>
          <w:rFonts w:ascii="Times New Roman" w:eastAsia="Batang" w:hAnsi="Times New Roman"/>
          <w:b/>
          <w:sz w:val="20"/>
          <w:szCs w:val="24"/>
        </w:rPr>
        <w:t>use existing CSI framework</w:t>
      </w:r>
      <w:r w:rsidR="00E87EB7">
        <w:rPr>
          <w:rFonts w:ascii="Times New Roman" w:eastAsia="Batang" w:hAnsi="Times New Roman"/>
          <w:b/>
          <w:sz w:val="20"/>
          <w:szCs w:val="24"/>
        </w:rPr>
        <w:t xml:space="preserve"> </w:t>
      </w:r>
      <w:r w:rsidR="005835FD">
        <w:rPr>
          <w:rFonts w:ascii="Times New Roman" w:eastAsia="Batang" w:hAnsi="Times New Roman"/>
          <w:b/>
          <w:sz w:val="20"/>
          <w:szCs w:val="24"/>
        </w:rPr>
        <w:t>as baseline</w:t>
      </w:r>
    </w:p>
    <w:p w14:paraId="199903E2" w14:textId="74683F28" w:rsidR="0055234B" w:rsidRDefault="0055234B" w:rsidP="0055234B">
      <w:pPr>
        <w:pStyle w:val="ListParagraph"/>
        <w:numPr>
          <w:ilvl w:val="0"/>
          <w:numId w:val="151"/>
        </w:numPr>
        <w:jc w:val="both"/>
        <w:rPr>
          <w:rFonts w:ascii="Times New Roman" w:eastAsia="Batang" w:hAnsi="Times New Roman"/>
          <w:b/>
          <w:sz w:val="20"/>
          <w:szCs w:val="24"/>
        </w:rPr>
      </w:pPr>
      <w:r>
        <w:rPr>
          <w:rFonts w:ascii="Times New Roman" w:eastAsia="Batang" w:hAnsi="Times New Roman"/>
          <w:b/>
          <w:sz w:val="20"/>
          <w:szCs w:val="24"/>
        </w:rPr>
        <w:t xml:space="preserve">Scheme 2: </w:t>
      </w:r>
      <w:r w:rsidR="009E38AD">
        <w:rPr>
          <w:rFonts w:ascii="Times New Roman" w:eastAsia="Batang" w:hAnsi="Times New Roman"/>
          <w:b/>
          <w:sz w:val="20"/>
          <w:szCs w:val="24"/>
        </w:rPr>
        <w:t>Explicitly capture CLI in s</w:t>
      </w:r>
      <w:r w:rsidRPr="001F77FA">
        <w:rPr>
          <w:rFonts w:ascii="Times New Roman" w:eastAsia="Batang" w:hAnsi="Times New Roman"/>
          <w:b/>
          <w:sz w:val="20"/>
          <w:szCs w:val="24"/>
        </w:rPr>
        <w:t>eparate new CLI reportQuantity metrics</w:t>
      </w:r>
      <w:r w:rsidR="009E38AD">
        <w:rPr>
          <w:rFonts w:ascii="Times New Roman" w:eastAsia="Batang" w:hAnsi="Times New Roman"/>
          <w:b/>
          <w:sz w:val="20"/>
          <w:szCs w:val="24"/>
        </w:rPr>
        <w:t xml:space="preserve">, e.g. </w:t>
      </w:r>
      <w:r w:rsidRPr="001F77FA">
        <w:rPr>
          <w:rFonts w:ascii="Times New Roman" w:eastAsia="Batang" w:hAnsi="Times New Roman"/>
          <w:b/>
          <w:sz w:val="20"/>
          <w:szCs w:val="24"/>
        </w:rPr>
        <w:t>SRS-RSRP and CLI-RSSI</w:t>
      </w:r>
    </w:p>
    <w:p w14:paraId="5E4BD718" w14:textId="4D9DBE0E" w:rsidR="004551B3" w:rsidRPr="00876B7F" w:rsidRDefault="004551B3" w:rsidP="00876B7F">
      <w:pPr>
        <w:pStyle w:val="ListParagraph"/>
        <w:numPr>
          <w:ilvl w:val="1"/>
          <w:numId w:val="151"/>
        </w:numPr>
        <w:spacing w:after="120"/>
        <w:jc w:val="both"/>
        <w:rPr>
          <w:rFonts w:ascii="Times New Roman" w:eastAsia="Batang" w:hAnsi="Times New Roman"/>
          <w:b/>
          <w:sz w:val="20"/>
          <w:szCs w:val="24"/>
        </w:rPr>
      </w:pPr>
      <w:r>
        <w:rPr>
          <w:rFonts w:ascii="Times New Roman" w:eastAsia="Batang" w:hAnsi="Times New Roman"/>
          <w:b/>
          <w:sz w:val="20"/>
          <w:szCs w:val="24"/>
        </w:rPr>
        <w:t xml:space="preserve">Study how to configure corresponding CLI resources and </w:t>
      </w:r>
      <w:r w:rsidR="00A60E2A" w:rsidRPr="00A60E2A">
        <w:rPr>
          <w:rFonts w:ascii="Times New Roman" w:eastAsia="Batang" w:hAnsi="Times New Roman"/>
          <w:b/>
          <w:sz w:val="20"/>
          <w:szCs w:val="24"/>
        </w:rPr>
        <w:t xml:space="preserve">reporting </w:t>
      </w:r>
      <w:r w:rsidR="00A60E2A" w:rsidRPr="00F50085">
        <w:rPr>
          <w:rFonts w:ascii="Times New Roman" w:eastAsia="Batang" w:hAnsi="Times New Roman"/>
          <w:b/>
          <w:sz w:val="20"/>
          <w:szCs w:val="24"/>
        </w:rPr>
        <w:t>use existing CSI framework</w:t>
      </w:r>
      <w:r>
        <w:rPr>
          <w:rFonts w:ascii="Times New Roman" w:eastAsia="Batang" w:hAnsi="Times New Roman"/>
          <w:b/>
          <w:sz w:val="20"/>
          <w:szCs w:val="24"/>
        </w:rPr>
        <w:t xml:space="preserve"> </w:t>
      </w:r>
      <w:r w:rsidR="005835FD">
        <w:rPr>
          <w:rFonts w:ascii="Times New Roman" w:eastAsia="Batang" w:hAnsi="Times New Roman"/>
          <w:b/>
          <w:sz w:val="20"/>
          <w:szCs w:val="24"/>
        </w:rPr>
        <w:t>as baseline</w:t>
      </w:r>
    </w:p>
    <w:p w14:paraId="4D981B09" w14:textId="708C21E1" w:rsidR="00AE4E92" w:rsidRPr="00AE4E92" w:rsidRDefault="00E05754" w:rsidP="001065F4">
      <w:pPr>
        <w:jc w:val="both"/>
        <w:rPr>
          <w:rFonts w:eastAsia="Batang"/>
        </w:rPr>
      </w:pPr>
      <w:r w:rsidRPr="056C5DC5">
        <w:rPr>
          <w:rFonts w:eastAsia="Batang"/>
          <w:lang w:val="en-GB"/>
        </w:rPr>
        <w:lastRenderedPageBreak/>
        <w:t xml:space="preserve">To enhance the </w:t>
      </w:r>
      <w:r w:rsidR="008555AA">
        <w:rPr>
          <w:rFonts w:eastAsia="Batang"/>
          <w:lang w:val="en-GB"/>
        </w:rPr>
        <w:t xml:space="preserve">existing </w:t>
      </w:r>
      <w:r w:rsidRPr="056C5DC5">
        <w:rPr>
          <w:rFonts w:eastAsia="Batang"/>
          <w:lang w:val="en-GB"/>
        </w:rPr>
        <w:t>CSI measurement and report</w:t>
      </w:r>
      <w:r w:rsidR="008555AA">
        <w:rPr>
          <w:rFonts w:eastAsia="Batang"/>
          <w:lang w:val="en-GB"/>
        </w:rPr>
        <w:t xml:space="preserve"> </w:t>
      </w:r>
      <w:r w:rsidR="0076600D">
        <w:rPr>
          <w:rFonts w:eastAsia="Batang"/>
          <w:lang w:val="en-GB"/>
        </w:rPr>
        <w:t>to capture the CLI impact</w:t>
      </w:r>
      <w:r w:rsidRPr="056C5DC5">
        <w:rPr>
          <w:rFonts w:eastAsia="Batang"/>
          <w:lang w:val="en-GB"/>
        </w:rPr>
        <w:t>, gNB can configure</w:t>
      </w:r>
      <w:r w:rsidR="0076600D">
        <w:rPr>
          <w:rFonts w:eastAsia="Batang"/>
          <w:lang w:val="en-GB"/>
        </w:rPr>
        <w:t xml:space="preserve"> a new</w:t>
      </w:r>
      <w:r w:rsidRPr="056C5DC5">
        <w:rPr>
          <w:rFonts w:eastAsia="Batang"/>
          <w:lang w:val="en-GB"/>
        </w:rPr>
        <w:t xml:space="preserve"> IMR dedicated for inter-UE CLI in a CSI-ReportConfig</w:t>
      </w:r>
      <w:r w:rsidR="00F003DE">
        <w:rPr>
          <w:rFonts w:eastAsia="Batang"/>
          <w:lang w:val="en-GB"/>
        </w:rPr>
        <w:t xml:space="preserve">. For example, in addition to NZP CSI-RS, SRS can be configured as one type </w:t>
      </w:r>
      <w:r w:rsidR="00CD219E">
        <w:rPr>
          <w:rFonts w:eastAsia="Batang"/>
          <w:lang w:val="en-GB"/>
        </w:rPr>
        <w:t>of NZP-IMR to capture the impact of inter-UE CLI</w:t>
      </w:r>
      <w:r w:rsidR="003B51E9">
        <w:rPr>
          <w:rFonts w:eastAsia="Batang"/>
          <w:lang w:val="en-GB"/>
        </w:rPr>
        <w:t xml:space="preserve">. </w:t>
      </w:r>
      <w:r w:rsidR="00237A9C">
        <w:rPr>
          <w:rFonts w:eastAsia="Batang"/>
          <w:lang w:val="en-GB"/>
        </w:rPr>
        <w:t xml:space="preserve">The reported metrics can </w:t>
      </w:r>
      <w:r w:rsidR="00AE4E92">
        <w:rPr>
          <w:rFonts w:eastAsia="Batang"/>
          <w:lang w:val="en-GB"/>
        </w:rPr>
        <w:t xml:space="preserve">include </w:t>
      </w:r>
      <w:r w:rsidR="00006982">
        <w:rPr>
          <w:rFonts w:eastAsia="Batang"/>
        </w:rPr>
        <w:t xml:space="preserve">existing </w:t>
      </w:r>
      <w:r w:rsidR="00AE4E92" w:rsidRPr="00AE4E92">
        <w:rPr>
          <w:rFonts w:eastAsia="Batang"/>
        </w:rPr>
        <w:t xml:space="preserve">L1-SINR and CSI feedback, e.g. </w:t>
      </w:r>
      <w:r w:rsidR="00006982" w:rsidRPr="00AE4E92">
        <w:rPr>
          <w:rFonts w:eastAsia="Batang"/>
        </w:rPr>
        <w:t>L1-SINR</w:t>
      </w:r>
      <w:r w:rsidR="00006982">
        <w:rPr>
          <w:rFonts w:eastAsia="Batang"/>
        </w:rPr>
        <w:t xml:space="preserve">, </w:t>
      </w:r>
      <w:r w:rsidR="00AE4E92" w:rsidRPr="00AE4E92">
        <w:rPr>
          <w:rFonts w:eastAsia="Batang"/>
        </w:rPr>
        <w:t>CQI, PMI, RI, LI</w:t>
      </w:r>
      <w:r w:rsidR="00FB0C8E">
        <w:rPr>
          <w:rFonts w:eastAsia="Batang"/>
        </w:rPr>
        <w:t xml:space="preserve"> for proposed scheme 1 as above</w:t>
      </w:r>
      <w:r w:rsidR="00AE4E92">
        <w:rPr>
          <w:rFonts w:eastAsia="Batang"/>
        </w:rPr>
        <w:t xml:space="preserve">. The </w:t>
      </w:r>
      <w:r w:rsidR="00AE4E92" w:rsidRPr="00AE4E92">
        <w:rPr>
          <w:rFonts w:eastAsia="Batang"/>
        </w:rPr>
        <w:t xml:space="preserve">QCL </w:t>
      </w:r>
      <w:r w:rsidR="00AE4E92">
        <w:rPr>
          <w:rFonts w:eastAsia="Batang"/>
        </w:rPr>
        <w:t>a</w:t>
      </w:r>
      <w:r w:rsidR="00AE4E92" w:rsidRPr="00AE4E92">
        <w:rPr>
          <w:rFonts w:eastAsia="Batang"/>
        </w:rPr>
        <w:t>ssumptions for the NZP-IMR for CLI measurement can reuse those for the associated CMR, regardless the QCL for the NZP-IMR is configured or not</w:t>
      </w:r>
      <w:r w:rsidR="00AE4E92">
        <w:rPr>
          <w:rFonts w:eastAsia="Batang"/>
        </w:rPr>
        <w:t>.</w:t>
      </w:r>
    </w:p>
    <w:p w14:paraId="24E3B56D" w14:textId="204DE04F" w:rsidR="00AE4E92" w:rsidRPr="00AE4E92" w:rsidRDefault="00D16E83" w:rsidP="000775F4">
      <w:pPr>
        <w:jc w:val="both"/>
        <w:rPr>
          <w:rFonts w:eastAsia="Batang"/>
        </w:rPr>
      </w:pPr>
      <w:r w:rsidRPr="008B0460">
        <w:rPr>
          <w:rFonts w:eastAsia="Batang"/>
          <w:b/>
          <w:szCs w:val="24"/>
          <w:u w:val="single"/>
          <w:lang w:val="en-GB"/>
        </w:rPr>
        <w:t>Proposal</w:t>
      </w:r>
      <w:r>
        <w:rPr>
          <w:rFonts w:eastAsia="Batang"/>
          <w:b/>
          <w:szCs w:val="24"/>
          <w:u w:val="single"/>
          <w:lang w:val="en-GB"/>
        </w:rPr>
        <w:t xml:space="preserve"> </w:t>
      </w:r>
      <w:r w:rsidRPr="008B0460">
        <w:rPr>
          <w:rFonts w:eastAsia="Batang"/>
          <w:b/>
          <w:szCs w:val="24"/>
          <w:u w:val="single"/>
          <w:lang w:val="en-GB"/>
        </w:rPr>
        <w:fldChar w:fldCharType="begin"/>
      </w:r>
      <w:r w:rsidRPr="008B0460">
        <w:rPr>
          <w:rFonts w:eastAsia="Batang"/>
          <w:b/>
          <w:szCs w:val="24"/>
          <w:u w:val="single"/>
          <w:lang w:val="en-GB"/>
        </w:rPr>
        <w:instrText xml:space="preserve"> seq prop </w:instrText>
      </w:r>
      <w:r w:rsidRPr="008B0460">
        <w:rPr>
          <w:rFonts w:eastAsia="Batang"/>
          <w:b/>
          <w:szCs w:val="24"/>
          <w:u w:val="single"/>
          <w:lang w:val="en-GB"/>
        </w:rPr>
        <w:fldChar w:fldCharType="separate"/>
      </w:r>
      <w:r w:rsidR="00143A24">
        <w:rPr>
          <w:rFonts w:eastAsia="Batang"/>
          <w:b/>
          <w:noProof/>
          <w:szCs w:val="24"/>
          <w:u w:val="single"/>
          <w:lang w:val="en-GB"/>
        </w:rPr>
        <w:t>2</w:t>
      </w:r>
      <w:r w:rsidRPr="008B0460">
        <w:rPr>
          <w:rFonts w:eastAsia="Batang"/>
          <w:b/>
          <w:szCs w:val="24"/>
          <w:u w:val="single"/>
          <w:lang w:val="en-GB"/>
        </w:rPr>
        <w:fldChar w:fldCharType="end"/>
      </w:r>
      <w:r w:rsidRPr="007A1306">
        <w:rPr>
          <w:rFonts w:eastAsia="Batang"/>
          <w:b/>
          <w:szCs w:val="24"/>
          <w:lang w:val="en-GB"/>
        </w:rPr>
        <w:t>:</w:t>
      </w:r>
      <w:r w:rsidRPr="0080353F">
        <w:rPr>
          <w:rFonts w:eastAsia="Batang"/>
          <w:b/>
          <w:szCs w:val="24"/>
          <w:lang w:val="en-GB"/>
        </w:rPr>
        <w:t xml:space="preserve"> </w:t>
      </w:r>
      <w:r>
        <w:rPr>
          <w:rFonts w:eastAsia="Batang"/>
          <w:b/>
          <w:szCs w:val="24"/>
          <w:lang w:val="en-GB"/>
        </w:rPr>
        <w:t>Enhance existing</w:t>
      </w:r>
      <w:r w:rsidRPr="00731F75">
        <w:rPr>
          <w:rFonts w:eastAsia="Batang"/>
          <w:b/>
          <w:szCs w:val="24"/>
        </w:rPr>
        <w:t xml:space="preserve"> CSI </w:t>
      </w:r>
      <w:r>
        <w:rPr>
          <w:rFonts w:eastAsia="Batang"/>
          <w:b/>
          <w:szCs w:val="24"/>
        </w:rPr>
        <w:t>framework</w:t>
      </w:r>
      <w:r w:rsidRPr="004D63BF">
        <w:rPr>
          <w:rFonts w:eastAsia="Batang"/>
          <w:b/>
          <w:szCs w:val="24"/>
        </w:rPr>
        <w:t xml:space="preserve"> by adding </w:t>
      </w:r>
      <w:r w:rsidRPr="004B6E7B">
        <w:rPr>
          <w:rFonts w:eastAsia="Batang"/>
          <w:b/>
          <w:szCs w:val="24"/>
          <w:lang w:val="en-GB"/>
        </w:rPr>
        <w:t>configuration of IMR dedicated for inter-UE CLI in a CSI-ReportConfig</w:t>
      </w:r>
      <w:r w:rsidR="00FB0C8E">
        <w:rPr>
          <w:rFonts w:eastAsia="Batang"/>
          <w:b/>
          <w:szCs w:val="24"/>
          <w:lang w:val="en-GB"/>
        </w:rPr>
        <w:t xml:space="preserve"> for scheme 1 of </w:t>
      </w:r>
      <w:r w:rsidR="00FB0C8E">
        <w:rPr>
          <w:rFonts w:eastAsia="Batang"/>
          <w:b/>
          <w:szCs w:val="24"/>
        </w:rPr>
        <w:t>i</w:t>
      </w:r>
      <w:r w:rsidR="00FB0C8E" w:rsidRPr="004C0048">
        <w:rPr>
          <w:rFonts w:eastAsia="Batang"/>
          <w:b/>
          <w:szCs w:val="24"/>
        </w:rPr>
        <w:t>mplicitly capture CLI in existing CSI report</w:t>
      </w:r>
      <w:r w:rsidR="00FB0C8E">
        <w:rPr>
          <w:rFonts w:eastAsia="Batang"/>
          <w:b/>
          <w:szCs w:val="24"/>
        </w:rPr>
        <w:t xml:space="preserve"> e.g. via</w:t>
      </w:r>
      <w:r w:rsidR="00FB0C8E" w:rsidRPr="004C0048">
        <w:rPr>
          <w:rFonts w:eastAsia="Batang"/>
          <w:b/>
          <w:szCs w:val="24"/>
        </w:rPr>
        <w:t xml:space="preserve"> </w:t>
      </w:r>
      <w:r w:rsidR="00FB0C8E">
        <w:rPr>
          <w:rFonts w:eastAsia="Batang"/>
          <w:b/>
          <w:szCs w:val="24"/>
        </w:rPr>
        <w:t xml:space="preserve">existing </w:t>
      </w:r>
      <w:r w:rsidR="00FB0C8E" w:rsidRPr="004C0048">
        <w:rPr>
          <w:rFonts w:eastAsia="Batang"/>
          <w:b/>
          <w:szCs w:val="24"/>
        </w:rPr>
        <w:t xml:space="preserve">CQI </w:t>
      </w:r>
      <w:r w:rsidR="00FB0C8E">
        <w:rPr>
          <w:rFonts w:eastAsia="Batang"/>
          <w:b/>
          <w:szCs w:val="24"/>
        </w:rPr>
        <w:t xml:space="preserve">and </w:t>
      </w:r>
      <w:r w:rsidR="00FB0C8E" w:rsidRPr="001F77FA">
        <w:rPr>
          <w:rFonts w:eastAsia="Batang"/>
          <w:b/>
          <w:szCs w:val="24"/>
        </w:rPr>
        <w:t xml:space="preserve">L1-SINR </w:t>
      </w:r>
      <w:r w:rsidR="00FB0C8E" w:rsidRPr="004C0048">
        <w:rPr>
          <w:rFonts w:eastAsia="Batang"/>
          <w:b/>
          <w:szCs w:val="24"/>
        </w:rPr>
        <w:t>metric</w:t>
      </w:r>
      <w:r w:rsidR="00FB0C8E">
        <w:rPr>
          <w:rFonts w:eastAsia="Batang"/>
          <w:b/>
          <w:szCs w:val="24"/>
          <w:lang w:val="en-GB"/>
        </w:rPr>
        <w:t>.</w:t>
      </w:r>
    </w:p>
    <w:p w14:paraId="4CF7903C" w14:textId="44DB1623" w:rsidR="00614DFE" w:rsidRDefault="005F50E0" w:rsidP="00C245D6">
      <w:pPr>
        <w:jc w:val="both"/>
        <w:rPr>
          <w:rFonts w:eastAsia="Batang"/>
        </w:rPr>
      </w:pPr>
      <w:r>
        <w:rPr>
          <w:rFonts w:eastAsia="Batang"/>
          <w:lang w:val="en-GB"/>
        </w:rPr>
        <w:t>Moreover, w</w:t>
      </w:r>
      <w:r w:rsidR="000775F4">
        <w:rPr>
          <w:rFonts w:eastAsia="Batang"/>
          <w:lang w:val="en-GB"/>
        </w:rPr>
        <w:t>ith this dedicated IMR for CLI</w:t>
      </w:r>
      <w:r w:rsidR="00CA4747">
        <w:rPr>
          <w:rFonts w:eastAsia="Batang"/>
          <w:lang w:val="en-GB"/>
        </w:rPr>
        <w:t xml:space="preserve"> for scheme 1</w:t>
      </w:r>
      <w:r w:rsidR="000775F4">
        <w:rPr>
          <w:rFonts w:eastAsia="Batang"/>
          <w:lang w:val="en-GB"/>
        </w:rPr>
        <w:t xml:space="preserve">, </w:t>
      </w:r>
      <w:r w:rsidR="00E05754" w:rsidRPr="056C5DC5">
        <w:rPr>
          <w:rFonts w:eastAsia="Batang"/>
          <w:lang w:val="en-GB"/>
        </w:rPr>
        <w:t>UE can report CSI metric</w:t>
      </w:r>
      <w:r w:rsidR="000775F4">
        <w:rPr>
          <w:rFonts w:eastAsia="Batang"/>
          <w:lang w:val="en-GB"/>
        </w:rPr>
        <w:t>s</w:t>
      </w:r>
      <w:r w:rsidR="00E05754" w:rsidRPr="056C5DC5">
        <w:rPr>
          <w:rFonts w:eastAsia="Batang"/>
          <w:lang w:val="en-GB"/>
        </w:rPr>
        <w:t xml:space="preserve"> with and without considering the IMR for inter-UE CLI. </w:t>
      </w:r>
      <w:r w:rsidR="00250ADD">
        <w:rPr>
          <w:rFonts w:eastAsia="Batang"/>
          <w:lang w:val="en-GB"/>
        </w:rPr>
        <w:t>Multiple hypo</w:t>
      </w:r>
      <w:r w:rsidR="00CD22CD">
        <w:rPr>
          <w:rFonts w:eastAsia="Batang"/>
          <w:lang w:val="en-GB"/>
        </w:rPr>
        <w:t>thesises</w:t>
      </w:r>
      <w:r w:rsidR="00C14A60">
        <w:rPr>
          <w:rFonts w:eastAsia="Batang"/>
          <w:lang w:val="en-GB"/>
        </w:rPr>
        <w:t xml:space="preserve"> or </w:t>
      </w:r>
      <w:r w:rsidR="00C14A60" w:rsidRPr="00876B7F">
        <w:rPr>
          <w:rStyle w:val="ui-provider"/>
        </w:rPr>
        <w:t>sub-configurations</w:t>
      </w:r>
      <w:r w:rsidR="00CD22CD">
        <w:rPr>
          <w:rFonts w:eastAsia="Batang"/>
          <w:lang w:val="en-GB"/>
        </w:rPr>
        <w:t xml:space="preserve"> can be associated </w:t>
      </w:r>
      <w:r w:rsidR="00614DFE">
        <w:rPr>
          <w:rFonts w:eastAsia="Batang"/>
          <w:lang w:val="en-GB"/>
        </w:rPr>
        <w:t xml:space="preserve">a single CSI-reportConfig </w:t>
      </w:r>
      <w:r w:rsidR="00614DFE" w:rsidRPr="00614DFE">
        <w:rPr>
          <w:rFonts w:eastAsia="Batang"/>
        </w:rPr>
        <w:t>based on which UE can report CSI metric with and without considering the IMR for inter-UE CLI</w:t>
      </w:r>
      <w:r w:rsidR="00614DFE">
        <w:rPr>
          <w:rFonts w:eastAsia="Batang"/>
        </w:rPr>
        <w:t xml:space="preserve">. This can be supported by a same framework </w:t>
      </w:r>
      <w:r w:rsidR="00C14A60">
        <w:rPr>
          <w:rFonts w:eastAsia="Batang"/>
        </w:rPr>
        <w:t xml:space="preserve">that RAN1 </w:t>
      </w:r>
      <w:r w:rsidR="00614DFE">
        <w:rPr>
          <w:rFonts w:eastAsia="Batang"/>
        </w:rPr>
        <w:t xml:space="preserve">agreed by network energy saving agenda of </w:t>
      </w:r>
      <w:r w:rsidR="00CA4747">
        <w:rPr>
          <w:rFonts w:eastAsia="Batang"/>
        </w:rPr>
        <w:t>R18, but</w:t>
      </w:r>
      <w:r w:rsidR="00C14A60">
        <w:rPr>
          <w:rFonts w:eastAsia="Batang"/>
        </w:rPr>
        <w:t xml:space="preserve"> used for a different purpose for CLI. RAN1 agreed that in NES:</w:t>
      </w:r>
    </w:p>
    <w:p w14:paraId="6269496A" w14:textId="1C281CC6" w:rsidR="00614DFE" w:rsidRDefault="00614DFE" w:rsidP="00C245D6">
      <w:pPr>
        <w:jc w:val="both"/>
        <w:rPr>
          <w:rStyle w:val="ui-provider"/>
          <w:i/>
          <w:iCs/>
        </w:rPr>
      </w:pPr>
      <w:r w:rsidRPr="00876B7F">
        <w:rPr>
          <w:rStyle w:val="ui-provider"/>
          <w:i/>
          <w:iCs/>
        </w:rPr>
        <w:t xml:space="preserve">For a CSI report config with </w:t>
      </w:r>
      <w:r w:rsidRPr="00614DFE">
        <w:rPr>
          <w:rStyle w:val="ui-provider"/>
          <w:i/>
          <w:iCs/>
        </w:rPr>
        <w:t>L</w:t>
      </w:r>
      <w:r w:rsidRPr="00876B7F">
        <w:rPr>
          <w:rStyle w:val="ui-provider"/>
          <w:i/>
          <w:iCs/>
        </w:rPr>
        <w:t xml:space="preserve"> sub-configuration(s), support a framework that enables a UE to report </w:t>
      </w:r>
      <w:r w:rsidRPr="00614DFE">
        <w:rPr>
          <w:rStyle w:val="ui-provider"/>
          <w:i/>
          <w:iCs/>
        </w:rPr>
        <w:t>N</w:t>
      </w:r>
      <w:r w:rsidRPr="00876B7F">
        <w:rPr>
          <w:rStyle w:val="ui-provider"/>
          <w:i/>
          <w:iCs/>
        </w:rPr>
        <w:t xml:space="preserve"> CSI(s) in one reporting instance where the </w:t>
      </w:r>
      <w:r w:rsidRPr="00614DFE">
        <w:rPr>
          <w:rStyle w:val="ui-provider"/>
          <w:i/>
          <w:iCs/>
        </w:rPr>
        <w:t>N</w:t>
      </w:r>
      <w:r w:rsidRPr="00876B7F">
        <w:rPr>
          <w:rStyle w:val="ui-provider"/>
          <w:i/>
          <w:iCs/>
        </w:rPr>
        <w:t xml:space="preserve"> CSI(s) are associated with </w:t>
      </w:r>
      <w:r w:rsidRPr="00614DFE">
        <w:rPr>
          <w:rStyle w:val="ui-provider"/>
          <w:i/>
          <w:iCs/>
        </w:rPr>
        <w:t>N</w:t>
      </w:r>
      <w:r w:rsidR="00C14A60">
        <w:rPr>
          <w:rStyle w:val="ui-provider"/>
          <w:i/>
          <w:iCs/>
        </w:rPr>
        <w:t xml:space="preserve"> </w:t>
      </w:r>
      <w:r w:rsidRPr="00876B7F">
        <w:rPr>
          <w:rStyle w:val="ui-provider"/>
          <w:i/>
          <w:iCs/>
        </w:rPr>
        <w:t xml:space="preserve">sub-configuration(s) from </w:t>
      </w:r>
      <w:r w:rsidRPr="00614DFE">
        <w:rPr>
          <w:rStyle w:val="ui-provider"/>
          <w:i/>
          <w:iCs/>
        </w:rPr>
        <w:t>L</w:t>
      </w:r>
      <w:r w:rsidRPr="00876B7F">
        <w:rPr>
          <w:rStyle w:val="ui-provider"/>
          <w:i/>
          <w:iCs/>
        </w:rPr>
        <w:t xml:space="preserve"> (where ) and each CSI corresponds to one sub-configuration.</w:t>
      </w:r>
    </w:p>
    <w:p w14:paraId="73728B36" w14:textId="779DC788" w:rsidR="00C802ED" w:rsidRDefault="00C14A60" w:rsidP="00876B7F">
      <w:pPr>
        <w:jc w:val="center"/>
        <w:rPr>
          <w:rFonts w:eastAsia="Batang"/>
          <w:b/>
          <w:bCs/>
        </w:rPr>
      </w:pPr>
      <w:r>
        <w:rPr>
          <w:rFonts w:eastAsia="Batang"/>
          <w:i/>
          <w:iCs/>
          <w:noProof/>
        </w:rPr>
        <w:drawing>
          <wp:inline distT="0" distB="0" distL="0" distR="0" wp14:anchorId="0B9E512B" wp14:editId="43128733">
            <wp:extent cx="1974850" cy="1913439"/>
            <wp:effectExtent l="0" t="0" r="635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977918" cy="1916411"/>
                    </a:xfrm>
                    <a:prstGeom prst="rect">
                      <a:avLst/>
                    </a:prstGeom>
                    <a:noFill/>
                    <a:ln>
                      <a:noFill/>
                    </a:ln>
                  </pic:spPr>
                </pic:pic>
              </a:graphicData>
            </a:graphic>
          </wp:inline>
        </w:drawing>
      </w:r>
    </w:p>
    <w:p w14:paraId="10B151B6" w14:textId="4B5CA412" w:rsidR="00C802ED" w:rsidRPr="001065F4" w:rsidRDefault="00C802ED" w:rsidP="001065F4">
      <w:pPr>
        <w:pStyle w:val="Caption"/>
        <w:jc w:val="center"/>
        <w:rPr>
          <w:rFonts w:eastAsia="Batang"/>
        </w:rPr>
      </w:pPr>
      <w:r>
        <w:t xml:space="preserve">Figure </w:t>
      </w:r>
      <w:r w:rsidR="00C35E0A">
        <w:fldChar w:fldCharType="begin"/>
      </w:r>
      <w:r w:rsidR="00C35E0A">
        <w:instrText xml:space="preserve"> STYLEREF 1 \s </w:instrText>
      </w:r>
      <w:r w:rsidR="00C35E0A">
        <w:fldChar w:fldCharType="separate"/>
      </w:r>
      <w:r w:rsidR="00143A24">
        <w:rPr>
          <w:noProof/>
        </w:rPr>
        <w:t>2</w:t>
      </w:r>
      <w:r w:rsidR="00C35E0A">
        <w:rPr>
          <w:noProof/>
        </w:rPr>
        <w:fldChar w:fldCharType="end"/>
      </w:r>
      <w:r w:rsidR="002F436B">
        <w:noBreakHyphen/>
      </w:r>
      <w:r w:rsidR="00C35E0A">
        <w:fldChar w:fldCharType="begin"/>
      </w:r>
      <w:r w:rsidR="00C35E0A">
        <w:instrText xml:space="preserve"> SEQ Figure \* ARABIC \s 1 </w:instrText>
      </w:r>
      <w:r w:rsidR="00C35E0A">
        <w:fldChar w:fldCharType="separate"/>
      </w:r>
      <w:r w:rsidR="00143A24">
        <w:rPr>
          <w:noProof/>
        </w:rPr>
        <w:t>4</w:t>
      </w:r>
      <w:r w:rsidR="00C35E0A">
        <w:rPr>
          <w:noProof/>
        </w:rPr>
        <w:fldChar w:fldCharType="end"/>
      </w:r>
      <w:r>
        <w:t xml:space="preserve"> </w:t>
      </w:r>
      <w:r w:rsidR="00C14A60">
        <w:t xml:space="preserve">Single </w:t>
      </w:r>
      <w:r>
        <w:rPr>
          <w:rFonts w:eastAsia="Batang"/>
          <w:szCs w:val="24"/>
        </w:rPr>
        <w:t xml:space="preserve">CSI report with and without </w:t>
      </w:r>
      <w:r w:rsidR="00366485">
        <w:rPr>
          <w:rFonts w:eastAsia="Batang"/>
          <w:szCs w:val="24"/>
        </w:rPr>
        <w:t>considering inter-UE CLI</w:t>
      </w:r>
    </w:p>
    <w:p w14:paraId="77F1CE3B" w14:textId="6C4F871C" w:rsidR="00CA4747" w:rsidRDefault="00A83213" w:rsidP="00CA4747">
      <w:pPr>
        <w:jc w:val="both"/>
        <w:rPr>
          <w:rStyle w:val="ui-provider"/>
          <w:b/>
          <w:bCs/>
        </w:rPr>
      </w:pPr>
      <w:r w:rsidRPr="008B0460">
        <w:rPr>
          <w:rFonts w:eastAsia="Batang"/>
          <w:b/>
          <w:szCs w:val="24"/>
          <w:u w:val="single"/>
          <w:lang w:val="en-GB"/>
        </w:rPr>
        <w:t>Proposal</w:t>
      </w:r>
      <w:r>
        <w:rPr>
          <w:rFonts w:eastAsia="Batang"/>
          <w:b/>
          <w:szCs w:val="24"/>
          <w:u w:val="single"/>
          <w:lang w:val="en-GB"/>
        </w:rPr>
        <w:t xml:space="preserve"> </w:t>
      </w:r>
      <w:r w:rsidRPr="008B0460">
        <w:rPr>
          <w:rFonts w:eastAsia="Batang"/>
          <w:b/>
          <w:szCs w:val="24"/>
          <w:u w:val="single"/>
          <w:lang w:val="en-GB"/>
        </w:rPr>
        <w:fldChar w:fldCharType="begin"/>
      </w:r>
      <w:r w:rsidRPr="008B0460">
        <w:rPr>
          <w:rFonts w:eastAsia="Batang"/>
          <w:b/>
          <w:szCs w:val="24"/>
          <w:u w:val="single"/>
          <w:lang w:val="en-GB"/>
        </w:rPr>
        <w:instrText xml:space="preserve"> seq prop </w:instrText>
      </w:r>
      <w:r w:rsidRPr="008B0460">
        <w:rPr>
          <w:rFonts w:eastAsia="Batang"/>
          <w:b/>
          <w:szCs w:val="24"/>
          <w:u w:val="single"/>
          <w:lang w:val="en-GB"/>
        </w:rPr>
        <w:fldChar w:fldCharType="separate"/>
      </w:r>
      <w:r w:rsidR="00143A24">
        <w:rPr>
          <w:rFonts w:eastAsia="Batang"/>
          <w:b/>
          <w:noProof/>
          <w:szCs w:val="24"/>
          <w:u w:val="single"/>
          <w:lang w:val="en-GB"/>
        </w:rPr>
        <w:t>3</w:t>
      </w:r>
      <w:r w:rsidRPr="008B0460">
        <w:rPr>
          <w:rFonts w:eastAsia="Batang"/>
          <w:b/>
          <w:szCs w:val="24"/>
          <w:u w:val="single"/>
          <w:lang w:val="en-GB"/>
        </w:rPr>
        <w:fldChar w:fldCharType="end"/>
      </w:r>
      <w:r w:rsidRPr="007A1306">
        <w:rPr>
          <w:rFonts w:eastAsia="Batang"/>
          <w:b/>
          <w:szCs w:val="24"/>
          <w:lang w:val="en-GB"/>
        </w:rPr>
        <w:t>:</w:t>
      </w:r>
      <w:r w:rsidRPr="0080353F">
        <w:rPr>
          <w:rFonts w:eastAsia="Batang"/>
          <w:b/>
          <w:szCs w:val="24"/>
          <w:lang w:val="en-GB"/>
        </w:rPr>
        <w:t xml:space="preserve"> </w:t>
      </w:r>
      <w:r w:rsidR="00C14A60">
        <w:rPr>
          <w:rFonts w:eastAsia="Batang"/>
          <w:b/>
          <w:szCs w:val="24"/>
        </w:rPr>
        <w:t>A single CSI report</w:t>
      </w:r>
      <w:r>
        <w:rPr>
          <w:rFonts w:eastAsia="Batang"/>
          <w:b/>
          <w:szCs w:val="24"/>
        </w:rPr>
        <w:t xml:space="preserve"> </w:t>
      </w:r>
      <w:r w:rsidRPr="001F77FA">
        <w:rPr>
          <w:rFonts w:eastAsia="Batang"/>
          <w:b/>
          <w:bCs/>
          <w:lang w:val="en-GB"/>
        </w:rPr>
        <w:t xml:space="preserve">to learn the CSI metrics with and without considering inter-UE CLI </w:t>
      </w:r>
      <w:r w:rsidR="00AE6082">
        <w:rPr>
          <w:rFonts w:eastAsia="Batang"/>
          <w:b/>
          <w:szCs w:val="24"/>
          <w:lang w:val="en-GB"/>
        </w:rPr>
        <w:t xml:space="preserve">for scheme 1 </w:t>
      </w:r>
      <w:r w:rsidRPr="001F77FA">
        <w:rPr>
          <w:rFonts w:eastAsia="Batang"/>
          <w:b/>
          <w:bCs/>
          <w:lang w:val="en-GB"/>
        </w:rPr>
        <w:t xml:space="preserve">from </w:t>
      </w:r>
      <w:r w:rsidR="00C14A60">
        <w:rPr>
          <w:rFonts w:eastAsia="Batang"/>
          <w:b/>
          <w:bCs/>
          <w:lang w:val="en-GB"/>
        </w:rPr>
        <w:t>at least one</w:t>
      </w:r>
      <w:r w:rsidRPr="001F77FA">
        <w:rPr>
          <w:rFonts w:eastAsia="Batang"/>
          <w:b/>
          <w:bCs/>
          <w:lang w:val="en-GB"/>
        </w:rPr>
        <w:t xml:space="preserve"> aggressor UL UE</w:t>
      </w:r>
      <w:r w:rsidR="00C14A60">
        <w:rPr>
          <w:rFonts w:eastAsia="Batang"/>
          <w:b/>
          <w:bCs/>
          <w:szCs w:val="24"/>
          <w:lang w:val="en-GB"/>
        </w:rPr>
        <w:t xml:space="preserve"> that associated with </w:t>
      </w:r>
      <w:r w:rsidR="00C14A60" w:rsidRPr="00876B7F">
        <w:rPr>
          <w:rFonts w:eastAsia="Batang"/>
          <w:b/>
          <w:bCs/>
          <w:lang w:val="en-GB"/>
        </w:rPr>
        <w:t xml:space="preserve">multiple hypothesises or </w:t>
      </w:r>
      <w:r w:rsidR="00C14A60" w:rsidRPr="00876B7F">
        <w:rPr>
          <w:rStyle w:val="ui-provider"/>
          <w:b/>
          <w:bCs/>
        </w:rPr>
        <w:t>sub-configurations.</w:t>
      </w:r>
    </w:p>
    <w:p w14:paraId="24A8AAE9" w14:textId="7890091A" w:rsidR="00C14A60" w:rsidRPr="00876B7F" w:rsidRDefault="0070652A" w:rsidP="00876B7F">
      <w:pPr>
        <w:ind w:left="288"/>
        <w:jc w:val="both"/>
        <w:rPr>
          <w:b/>
          <w:bCs/>
        </w:rPr>
      </w:pPr>
      <w:r>
        <w:rPr>
          <w:rFonts w:eastAsia="Batang"/>
          <w:b/>
          <w:bCs/>
          <w:lang w:val="en-GB"/>
        </w:rPr>
        <w:t>Note: s</w:t>
      </w:r>
      <w:r w:rsidR="00C14A60" w:rsidRPr="00876B7F">
        <w:rPr>
          <w:rFonts w:eastAsia="Batang"/>
          <w:lang w:val="en-GB"/>
        </w:rPr>
        <w:t xml:space="preserve">ame framework for CSI agreed in NES agenda can be extended and used for </w:t>
      </w:r>
      <w:r w:rsidR="00C14A60" w:rsidRPr="00876B7F">
        <w:rPr>
          <w:rFonts w:eastAsia="Batang"/>
          <w:b/>
          <w:bCs/>
          <w:lang w:val="en-GB"/>
        </w:rPr>
        <w:t xml:space="preserve">this </w:t>
      </w:r>
      <w:r w:rsidR="00C14A60" w:rsidRPr="00876B7F">
        <w:rPr>
          <w:rFonts w:eastAsia="Batang"/>
          <w:lang w:val="en-GB"/>
        </w:rPr>
        <w:t xml:space="preserve">CLI </w:t>
      </w:r>
      <w:r w:rsidR="00C14A60" w:rsidRPr="00876B7F">
        <w:rPr>
          <w:rFonts w:eastAsia="Batang"/>
          <w:b/>
          <w:bCs/>
          <w:lang w:val="en-GB"/>
        </w:rPr>
        <w:t xml:space="preserve">reporting </w:t>
      </w:r>
      <w:r w:rsidR="00C14A60" w:rsidRPr="00876B7F">
        <w:rPr>
          <w:rFonts w:eastAsia="Batang"/>
          <w:lang w:val="en-GB"/>
        </w:rPr>
        <w:t>purpose.</w:t>
      </w:r>
    </w:p>
    <w:p w14:paraId="48CBC26D" w14:textId="41FF2F70" w:rsidR="00E05754" w:rsidRPr="001065F4" w:rsidRDefault="004362AA" w:rsidP="00C245D6">
      <w:pPr>
        <w:jc w:val="both"/>
        <w:rPr>
          <w:rFonts w:ascii="Arial" w:eastAsiaTheme="minorEastAsia" w:hAnsi="Arial" w:cs="Arial"/>
          <w:color w:val="404040"/>
          <w:kern w:val="24"/>
          <w:sz w:val="30"/>
          <w:szCs w:val="30"/>
          <w:lang w:eastAsia="zh-CN"/>
          <w14:textFill>
            <w14:solidFill>
              <w14:srgbClr w14:val="404040">
                <w14:lumMod w14:val="75000"/>
                <w14:lumOff w14:val="25000"/>
              </w14:srgbClr>
            </w14:solidFill>
          </w14:textFill>
        </w:rPr>
      </w:pPr>
      <w:r>
        <w:rPr>
          <w:rFonts w:eastAsia="Batang"/>
        </w:rPr>
        <w:t>In addition, f</w:t>
      </w:r>
      <w:r w:rsidR="00E05754" w:rsidRPr="056C5DC5">
        <w:rPr>
          <w:rFonts w:eastAsia="Batang"/>
        </w:rPr>
        <w:t xml:space="preserve">or gNB to better determine paired UL UE for FD, multiple IMRs </w:t>
      </w:r>
      <w:r w:rsidR="009E1EA1" w:rsidRPr="009E1EA1">
        <w:rPr>
          <w:rFonts w:eastAsia="Batang"/>
        </w:rPr>
        <w:t xml:space="preserve">or </w:t>
      </w:r>
      <w:r w:rsidR="009E1EA1" w:rsidRPr="001065F4">
        <w:rPr>
          <w:rFonts w:eastAsia="Batang"/>
          <w:szCs w:val="24"/>
        </w:rPr>
        <w:t>resources or resource sets</w:t>
      </w:r>
      <w:r w:rsidR="009E1EA1" w:rsidRPr="00BC29C6">
        <w:rPr>
          <w:rFonts w:eastAsia="Batang"/>
          <w:b/>
          <w:szCs w:val="24"/>
        </w:rPr>
        <w:t xml:space="preserve"> </w:t>
      </w:r>
      <w:r w:rsidR="00E05754" w:rsidRPr="056C5DC5">
        <w:rPr>
          <w:rFonts w:eastAsia="Batang"/>
        </w:rPr>
        <w:t>for CLI can be configured for multiple candidate UL UEs</w:t>
      </w:r>
      <w:r w:rsidR="000E3675">
        <w:rPr>
          <w:rFonts w:eastAsia="Batang"/>
        </w:rPr>
        <w:t xml:space="preserve"> </w:t>
      </w:r>
      <w:r w:rsidR="000E3675" w:rsidRPr="000E3675">
        <w:rPr>
          <w:rFonts w:eastAsia="Batang"/>
        </w:rPr>
        <w:t>in a CSI-ReportConfig</w:t>
      </w:r>
      <w:r w:rsidR="000E3675">
        <w:rPr>
          <w:rFonts w:eastAsia="Batang"/>
        </w:rPr>
        <w:t xml:space="preserve"> </w:t>
      </w:r>
      <w:r w:rsidR="000E3675" w:rsidRPr="001065F4">
        <w:rPr>
          <w:rFonts w:eastAsia="Batang"/>
          <w:bCs/>
          <w:szCs w:val="24"/>
        </w:rPr>
        <w:t>to measure different CLI levels from different aggressor UEs</w:t>
      </w:r>
      <w:r w:rsidR="00E05754" w:rsidRPr="00AF4093">
        <w:rPr>
          <w:rFonts w:eastAsia="Batang"/>
          <w:bCs/>
        </w:rPr>
        <w:t>,</w:t>
      </w:r>
      <w:r w:rsidR="00E05754" w:rsidRPr="056C5DC5">
        <w:rPr>
          <w:rFonts w:eastAsia="Batang"/>
        </w:rPr>
        <w:t xml:space="preserve"> and DL UE can report top X best CSI metrics with each considering a particular IMR for CLI</w:t>
      </w:r>
      <w:r w:rsidR="00AF4093">
        <w:rPr>
          <w:rFonts w:eastAsia="Batang"/>
        </w:rPr>
        <w:t xml:space="preserve"> and this could be</w:t>
      </w:r>
      <w:r w:rsidR="00E05754" w:rsidRPr="056C5DC5">
        <w:rPr>
          <w:rFonts w:eastAsia="Batang"/>
        </w:rPr>
        <w:t xml:space="preserve"> in addition to CSI metric without considering any IMR for CLI.</w:t>
      </w:r>
    </w:p>
    <w:p w14:paraId="3EE887A2" w14:textId="29DB60A3" w:rsidR="00B772FF" w:rsidRDefault="00931791" w:rsidP="00A22639">
      <w:pPr>
        <w:jc w:val="both"/>
        <w:rPr>
          <w:rFonts w:eastAsia="Batang"/>
          <w:bCs/>
          <w:szCs w:val="24"/>
          <w:lang w:val="en-GB"/>
        </w:rPr>
      </w:pPr>
      <w:r>
        <w:rPr>
          <w:rFonts w:eastAsia="Batang"/>
          <w:bCs/>
          <w:noProof/>
          <w:szCs w:val="24"/>
          <w:lang w:val="en-GB"/>
        </w:rPr>
        <w:drawing>
          <wp:inline distT="0" distB="0" distL="0" distR="0" wp14:anchorId="5E76894F" wp14:editId="5076BA42">
            <wp:extent cx="6324600" cy="800100"/>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324600" cy="800100"/>
                    </a:xfrm>
                    <a:prstGeom prst="rect">
                      <a:avLst/>
                    </a:prstGeom>
                    <a:noFill/>
                    <a:ln>
                      <a:noFill/>
                    </a:ln>
                  </pic:spPr>
                </pic:pic>
              </a:graphicData>
            </a:graphic>
          </wp:inline>
        </w:drawing>
      </w:r>
    </w:p>
    <w:p w14:paraId="57CDE460" w14:textId="75CBB5AC" w:rsidR="00931791" w:rsidRDefault="00931791" w:rsidP="00931791">
      <w:pPr>
        <w:pStyle w:val="Caption"/>
        <w:jc w:val="center"/>
        <w:rPr>
          <w:rFonts w:eastAsia="Batang"/>
          <w:szCs w:val="24"/>
        </w:rPr>
      </w:pPr>
      <w:r>
        <w:t xml:space="preserve">Figure </w:t>
      </w:r>
      <w:r w:rsidR="00C35E0A">
        <w:fldChar w:fldCharType="begin"/>
      </w:r>
      <w:r w:rsidR="00C35E0A">
        <w:instrText xml:space="preserve"> STYLEREF 1 \s </w:instrText>
      </w:r>
      <w:r w:rsidR="00C35E0A">
        <w:fldChar w:fldCharType="separate"/>
      </w:r>
      <w:r w:rsidR="00143A24">
        <w:rPr>
          <w:noProof/>
        </w:rPr>
        <w:t>2</w:t>
      </w:r>
      <w:r w:rsidR="00C35E0A">
        <w:rPr>
          <w:noProof/>
        </w:rPr>
        <w:fldChar w:fldCharType="end"/>
      </w:r>
      <w:r w:rsidR="002F436B">
        <w:noBreakHyphen/>
      </w:r>
      <w:r w:rsidR="00C35E0A">
        <w:fldChar w:fldCharType="begin"/>
      </w:r>
      <w:r w:rsidR="00C35E0A">
        <w:instrText xml:space="preserve"> SEQ Figure \* ARABIC \s 1 </w:instrText>
      </w:r>
      <w:r w:rsidR="00C35E0A">
        <w:fldChar w:fldCharType="separate"/>
      </w:r>
      <w:r w:rsidR="00143A24">
        <w:rPr>
          <w:noProof/>
        </w:rPr>
        <w:t>5</w:t>
      </w:r>
      <w:r w:rsidR="00C35E0A">
        <w:rPr>
          <w:noProof/>
        </w:rPr>
        <w:fldChar w:fldCharType="end"/>
      </w:r>
      <w:r>
        <w:t xml:space="preserve"> </w:t>
      </w:r>
      <w:r>
        <w:rPr>
          <w:rFonts w:eastAsia="Batang"/>
          <w:szCs w:val="24"/>
        </w:rPr>
        <w:t>M</w:t>
      </w:r>
      <w:r w:rsidRPr="00BC29C6">
        <w:rPr>
          <w:rFonts w:eastAsia="Batang"/>
          <w:szCs w:val="24"/>
        </w:rPr>
        <w:t xml:space="preserve">ultiple candidate UL </w:t>
      </w:r>
      <w:r w:rsidRPr="00E52283">
        <w:rPr>
          <w:rFonts w:eastAsia="Batang"/>
          <w:szCs w:val="24"/>
        </w:rPr>
        <w:t>UEs</w:t>
      </w:r>
      <w:r w:rsidRPr="001065F4">
        <w:rPr>
          <w:rFonts w:eastAsia="Batang"/>
          <w:szCs w:val="24"/>
        </w:rPr>
        <w:t xml:space="preserve"> </w:t>
      </w:r>
      <w:r w:rsidR="004362AA">
        <w:rPr>
          <w:rFonts w:eastAsia="Batang"/>
          <w:szCs w:val="24"/>
        </w:rPr>
        <w:t xml:space="preserve">in a </w:t>
      </w:r>
      <w:r w:rsidRPr="001065F4">
        <w:rPr>
          <w:rFonts w:eastAsia="Batang"/>
          <w:szCs w:val="24"/>
        </w:rPr>
        <w:t>CLI Report</w:t>
      </w:r>
    </w:p>
    <w:p w14:paraId="100DD897" w14:textId="0E1E9BBC" w:rsidR="00A22639" w:rsidRDefault="00A22639" w:rsidP="008A5945">
      <w:pPr>
        <w:spacing w:after="0"/>
        <w:jc w:val="both"/>
        <w:rPr>
          <w:rFonts w:eastAsia="Batang"/>
          <w:b/>
          <w:szCs w:val="24"/>
          <w:lang w:val="en-GB"/>
        </w:rPr>
      </w:pPr>
    </w:p>
    <w:p w14:paraId="0EE8EA19" w14:textId="23058D75" w:rsidR="00CA62F0" w:rsidRDefault="00CA62F0" w:rsidP="00CA62F0">
      <w:pPr>
        <w:jc w:val="both"/>
        <w:rPr>
          <w:rFonts w:eastAsia="Batang"/>
          <w:b/>
          <w:szCs w:val="24"/>
          <w:lang w:val="en-GB"/>
        </w:rPr>
      </w:pPr>
      <w:r w:rsidRPr="008B0460">
        <w:rPr>
          <w:rFonts w:eastAsia="Batang"/>
          <w:b/>
          <w:szCs w:val="24"/>
          <w:u w:val="single"/>
          <w:lang w:val="en-GB"/>
        </w:rPr>
        <w:t>Proposal</w:t>
      </w:r>
      <w:r>
        <w:rPr>
          <w:rFonts w:eastAsia="Batang"/>
          <w:b/>
          <w:szCs w:val="24"/>
          <w:u w:val="single"/>
          <w:lang w:val="en-GB"/>
        </w:rPr>
        <w:t xml:space="preserve"> </w:t>
      </w:r>
      <w:r w:rsidRPr="008B0460">
        <w:rPr>
          <w:rFonts w:eastAsia="Batang"/>
          <w:b/>
          <w:szCs w:val="24"/>
          <w:u w:val="single"/>
          <w:lang w:val="en-GB"/>
        </w:rPr>
        <w:fldChar w:fldCharType="begin"/>
      </w:r>
      <w:r w:rsidRPr="008B0460">
        <w:rPr>
          <w:rFonts w:eastAsia="Batang"/>
          <w:b/>
          <w:szCs w:val="24"/>
          <w:u w:val="single"/>
          <w:lang w:val="en-GB"/>
        </w:rPr>
        <w:instrText xml:space="preserve"> seq prop </w:instrText>
      </w:r>
      <w:r w:rsidRPr="008B0460">
        <w:rPr>
          <w:rFonts w:eastAsia="Batang"/>
          <w:b/>
          <w:szCs w:val="24"/>
          <w:u w:val="single"/>
          <w:lang w:val="en-GB"/>
        </w:rPr>
        <w:fldChar w:fldCharType="separate"/>
      </w:r>
      <w:r w:rsidR="00143A24">
        <w:rPr>
          <w:rFonts w:eastAsia="Batang"/>
          <w:b/>
          <w:noProof/>
          <w:szCs w:val="24"/>
          <w:u w:val="single"/>
          <w:lang w:val="en-GB"/>
        </w:rPr>
        <w:t>4</w:t>
      </w:r>
      <w:r w:rsidRPr="008B0460">
        <w:rPr>
          <w:rFonts w:eastAsia="Batang"/>
          <w:b/>
          <w:szCs w:val="24"/>
          <w:u w:val="single"/>
          <w:lang w:val="en-GB"/>
        </w:rPr>
        <w:fldChar w:fldCharType="end"/>
      </w:r>
      <w:r w:rsidRPr="007A1306">
        <w:rPr>
          <w:rFonts w:eastAsia="Batang"/>
          <w:b/>
          <w:szCs w:val="24"/>
          <w:lang w:val="en-GB"/>
        </w:rPr>
        <w:t>:</w:t>
      </w:r>
      <w:r w:rsidRPr="0080353F">
        <w:rPr>
          <w:rFonts w:eastAsia="Batang"/>
          <w:b/>
          <w:szCs w:val="24"/>
          <w:lang w:val="en-GB"/>
        </w:rPr>
        <w:t xml:space="preserve"> </w:t>
      </w:r>
      <w:r>
        <w:rPr>
          <w:rFonts w:eastAsia="Batang"/>
          <w:b/>
          <w:szCs w:val="24"/>
        </w:rPr>
        <w:t>M</w:t>
      </w:r>
      <w:r w:rsidRPr="00BC29C6">
        <w:rPr>
          <w:rFonts w:eastAsia="Batang"/>
          <w:b/>
          <w:szCs w:val="24"/>
        </w:rPr>
        <w:t xml:space="preserve">ultiple </w:t>
      </w:r>
      <w:r w:rsidR="009E1EA1">
        <w:rPr>
          <w:rFonts w:eastAsia="Batang"/>
          <w:b/>
          <w:szCs w:val="24"/>
        </w:rPr>
        <w:t xml:space="preserve">CLI resources </w:t>
      </w:r>
      <w:r w:rsidRPr="00BC29C6">
        <w:rPr>
          <w:rFonts w:eastAsia="Batang"/>
          <w:b/>
          <w:szCs w:val="24"/>
        </w:rPr>
        <w:t>can be configured for multiple candidate UL UEs</w:t>
      </w:r>
      <w:r>
        <w:rPr>
          <w:rFonts w:eastAsia="Batang"/>
          <w:b/>
          <w:szCs w:val="24"/>
        </w:rPr>
        <w:t xml:space="preserve"> to measure different CLI levels from different aggressor UEs</w:t>
      </w:r>
      <w:r w:rsidRPr="004D63BF">
        <w:rPr>
          <w:rFonts w:eastAsia="Batang"/>
          <w:b/>
          <w:szCs w:val="24"/>
          <w:lang w:val="en-GB"/>
        </w:rPr>
        <w:t>.</w:t>
      </w:r>
    </w:p>
    <w:p w14:paraId="60ADDCFC" w14:textId="52595AE2" w:rsidR="008A5945" w:rsidRDefault="0004576C" w:rsidP="00096AB3">
      <w:pPr>
        <w:jc w:val="both"/>
        <w:rPr>
          <w:lang w:val="en-GB"/>
        </w:rPr>
      </w:pPr>
      <w:r>
        <w:rPr>
          <w:rFonts w:eastAsia="Batang"/>
          <w:bCs/>
          <w:szCs w:val="24"/>
        </w:rPr>
        <w:t>M</w:t>
      </w:r>
      <w:r w:rsidRPr="00B4175C">
        <w:rPr>
          <w:rFonts w:eastAsia="Batang"/>
          <w:bCs/>
          <w:szCs w:val="24"/>
        </w:rPr>
        <w:t xml:space="preserve">easurement resource for CLI-RSSI measurement as defined in Rel-16 and SRS resource for SRS-RSRP measurement as defined in Rel-16 </w:t>
      </w:r>
      <w:r>
        <w:rPr>
          <w:rFonts w:eastAsia="Batang"/>
          <w:bCs/>
          <w:szCs w:val="24"/>
        </w:rPr>
        <w:t xml:space="preserve">are only periodic resources. To support </w:t>
      </w:r>
      <w:r w:rsidRPr="00A427A2">
        <w:rPr>
          <w:lang w:val="en-GB"/>
        </w:rPr>
        <w:t>L1/L2 UE-to-UE CLI measurement</w:t>
      </w:r>
      <w:r>
        <w:rPr>
          <w:lang w:val="en-GB"/>
        </w:rPr>
        <w:t xml:space="preserve"> with </w:t>
      </w:r>
      <w:r w:rsidRPr="00A427A2">
        <w:rPr>
          <w:lang w:val="en-GB"/>
        </w:rPr>
        <w:t>periodic, semi-persistent, or aperiodic measurement resource</w:t>
      </w:r>
      <w:r>
        <w:rPr>
          <w:lang w:val="en-GB"/>
        </w:rPr>
        <w:t xml:space="preserve">s, RAN1 </w:t>
      </w:r>
      <w:r w:rsidR="008B656A">
        <w:rPr>
          <w:lang w:val="en-GB"/>
        </w:rPr>
        <w:t xml:space="preserve">shall study the enhancement to support at least </w:t>
      </w:r>
      <w:r w:rsidR="008B656A" w:rsidRPr="00A427A2">
        <w:rPr>
          <w:lang w:val="en-GB"/>
        </w:rPr>
        <w:t>semi-persistent, or aperiodic measurement resource</w:t>
      </w:r>
      <w:r w:rsidR="008B656A">
        <w:rPr>
          <w:lang w:val="en-GB"/>
        </w:rPr>
        <w:t xml:space="preserve"> and reporting under </w:t>
      </w:r>
      <w:r w:rsidR="00E02987">
        <w:rPr>
          <w:lang w:val="en-GB"/>
        </w:rPr>
        <w:t>existing CSI framework as baseline</w:t>
      </w:r>
      <w:r w:rsidR="0049185B">
        <w:rPr>
          <w:lang w:val="en-GB"/>
        </w:rPr>
        <w:t xml:space="preserve"> in addition to periodic </w:t>
      </w:r>
      <w:r w:rsidR="004A6D50">
        <w:rPr>
          <w:lang w:val="en-GB"/>
        </w:rPr>
        <w:t>resource and reporting</w:t>
      </w:r>
      <w:r w:rsidR="00E02987">
        <w:rPr>
          <w:lang w:val="en-GB"/>
        </w:rPr>
        <w:t>.</w:t>
      </w:r>
    </w:p>
    <w:p w14:paraId="05F04F12" w14:textId="271092A7" w:rsidR="00E02987" w:rsidRDefault="00E02987" w:rsidP="00096AB3">
      <w:pPr>
        <w:jc w:val="both"/>
        <w:rPr>
          <w:rFonts w:eastAsia="Batang"/>
          <w:b/>
          <w:bCs/>
          <w:szCs w:val="24"/>
          <w:lang w:val="en-GB"/>
        </w:rPr>
      </w:pPr>
      <w:r w:rsidRPr="008B0460">
        <w:rPr>
          <w:rFonts w:eastAsia="Batang"/>
          <w:b/>
          <w:szCs w:val="24"/>
          <w:u w:val="single"/>
          <w:lang w:val="en-GB"/>
        </w:rPr>
        <w:t>Proposal</w:t>
      </w:r>
      <w:r>
        <w:rPr>
          <w:rFonts w:eastAsia="Batang"/>
          <w:b/>
          <w:szCs w:val="24"/>
          <w:u w:val="single"/>
          <w:lang w:val="en-GB"/>
        </w:rPr>
        <w:t xml:space="preserve"> </w:t>
      </w:r>
      <w:r w:rsidRPr="008B0460">
        <w:rPr>
          <w:rFonts w:eastAsia="Batang"/>
          <w:b/>
          <w:szCs w:val="24"/>
          <w:u w:val="single"/>
          <w:lang w:val="en-GB"/>
        </w:rPr>
        <w:fldChar w:fldCharType="begin"/>
      </w:r>
      <w:r w:rsidRPr="008B0460">
        <w:rPr>
          <w:rFonts w:eastAsia="Batang"/>
          <w:b/>
          <w:szCs w:val="24"/>
          <w:u w:val="single"/>
          <w:lang w:val="en-GB"/>
        </w:rPr>
        <w:instrText xml:space="preserve"> seq prop </w:instrText>
      </w:r>
      <w:r w:rsidRPr="008B0460">
        <w:rPr>
          <w:rFonts w:eastAsia="Batang"/>
          <w:b/>
          <w:szCs w:val="24"/>
          <w:u w:val="single"/>
          <w:lang w:val="en-GB"/>
        </w:rPr>
        <w:fldChar w:fldCharType="separate"/>
      </w:r>
      <w:r w:rsidR="00143A24">
        <w:rPr>
          <w:rFonts w:eastAsia="Batang"/>
          <w:b/>
          <w:noProof/>
          <w:szCs w:val="24"/>
          <w:u w:val="single"/>
          <w:lang w:val="en-GB"/>
        </w:rPr>
        <w:t>5</w:t>
      </w:r>
      <w:r w:rsidRPr="008B0460">
        <w:rPr>
          <w:rFonts w:eastAsia="Batang"/>
          <w:b/>
          <w:szCs w:val="24"/>
          <w:u w:val="single"/>
          <w:lang w:val="en-GB"/>
        </w:rPr>
        <w:fldChar w:fldCharType="end"/>
      </w:r>
      <w:r w:rsidRPr="007A1306">
        <w:rPr>
          <w:rFonts w:eastAsia="Batang"/>
          <w:b/>
          <w:szCs w:val="24"/>
          <w:lang w:val="en-GB"/>
        </w:rPr>
        <w:t xml:space="preserve">: </w:t>
      </w:r>
      <w:r>
        <w:rPr>
          <w:rFonts w:eastAsia="Batang"/>
          <w:b/>
          <w:szCs w:val="24"/>
          <w:lang w:val="en-GB"/>
        </w:rPr>
        <w:t>RAN1 to further study</w:t>
      </w:r>
      <w:r>
        <w:rPr>
          <w:lang w:val="en-GB"/>
        </w:rPr>
        <w:t xml:space="preserve"> </w:t>
      </w:r>
      <w:r w:rsidRPr="001065F4">
        <w:rPr>
          <w:b/>
          <w:bCs/>
          <w:lang w:val="en-GB"/>
        </w:rPr>
        <w:t>enhancement to support at least semi-persistent, or aperiodic measurement resource and reporting</w:t>
      </w:r>
      <w:r w:rsidR="004A6D50" w:rsidRPr="004A6D50">
        <w:rPr>
          <w:lang w:val="en-GB"/>
        </w:rPr>
        <w:t xml:space="preserve"> </w:t>
      </w:r>
      <w:r w:rsidR="004A6D50" w:rsidRPr="001065F4">
        <w:rPr>
          <w:b/>
          <w:bCs/>
          <w:lang w:val="en-GB"/>
        </w:rPr>
        <w:t>in addition to periodic resource and reporting</w:t>
      </w:r>
      <w:r w:rsidRPr="004A6D50">
        <w:rPr>
          <w:rFonts w:eastAsia="Batang"/>
          <w:b/>
          <w:bCs/>
          <w:szCs w:val="24"/>
          <w:lang w:val="en-GB"/>
        </w:rPr>
        <w:t>.</w:t>
      </w:r>
    </w:p>
    <w:p w14:paraId="7B2552FA" w14:textId="41D6DFA5" w:rsidR="00B8495E" w:rsidRDefault="00B8495E" w:rsidP="00096AB3">
      <w:pPr>
        <w:jc w:val="both"/>
        <w:rPr>
          <w:lang w:val="en-GB"/>
        </w:rPr>
      </w:pPr>
      <w:r w:rsidRPr="001065F4">
        <w:rPr>
          <w:lang w:val="en-GB"/>
        </w:rPr>
        <w:t xml:space="preserve">To support </w:t>
      </w:r>
      <w:r w:rsidR="00AE6233">
        <w:rPr>
          <w:lang w:val="en-GB"/>
        </w:rPr>
        <w:t xml:space="preserve">L1 </w:t>
      </w:r>
      <w:r w:rsidRPr="001065F4">
        <w:rPr>
          <w:lang w:val="en-GB"/>
        </w:rPr>
        <w:t xml:space="preserve">aperiodic </w:t>
      </w:r>
      <w:r w:rsidR="00966521">
        <w:rPr>
          <w:lang w:val="en-GB"/>
        </w:rPr>
        <w:t xml:space="preserve">inter-UE CLI </w:t>
      </w:r>
      <w:r w:rsidRPr="001065F4">
        <w:rPr>
          <w:lang w:val="en-GB"/>
        </w:rPr>
        <w:t xml:space="preserve">measurement and reporting, RAN1 shall study </w:t>
      </w:r>
      <w:r w:rsidR="00BB7628" w:rsidRPr="001065F4">
        <w:rPr>
          <w:lang w:val="en-GB"/>
        </w:rPr>
        <w:t xml:space="preserve">aperiodic triggering </w:t>
      </w:r>
      <w:r w:rsidR="00BB7628" w:rsidRPr="00BB7628">
        <w:rPr>
          <w:lang w:val="en-GB"/>
        </w:rPr>
        <w:t>mechanism</w:t>
      </w:r>
      <w:r w:rsidR="002010B9">
        <w:rPr>
          <w:lang w:val="en-GB"/>
        </w:rPr>
        <w:t xml:space="preserve">, e.g. the triggering DCI </w:t>
      </w:r>
      <w:r w:rsidR="00876569">
        <w:rPr>
          <w:lang w:val="en-GB"/>
        </w:rPr>
        <w:t>and associated qcl_info</w:t>
      </w:r>
      <w:r w:rsidR="00335129">
        <w:rPr>
          <w:lang w:val="en-GB"/>
        </w:rPr>
        <w:t xml:space="preserve"> configuration</w:t>
      </w:r>
      <w:r w:rsidR="00BB7628" w:rsidRPr="001065F4">
        <w:rPr>
          <w:lang w:val="en-GB"/>
        </w:rPr>
        <w:t xml:space="preserve">. </w:t>
      </w:r>
      <w:r w:rsidR="003E7FC1">
        <w:rPr>
          <w:lang w:val="en-GB"/>
        </w:rPr>
        <w:t>CSI aperiodic trigger state can be used as baseline.</w:t>
      </w:r>
    </w:p>
    <w:p w14:paraId="152A2EB8" w14:textId="6B4E81A6" w:rsidR="00876569" w:rsidRDefault="00876569" w:rsidP="00876569">
      <w:pPr>
        <w:jc w:val="both"/>
        <w:rPr>
          <w:rFonts w:eastAsia="Batang"/>
          <w:b/>
          <w:szCs w:val="24"/>
          <w:lang w:val="en-GB"/>
        </w:rPr>
      </w:pPr>
      <w:r w:rsidRPr="008B0460">
        <w:rPr>
          <w:rFonts w:eastAsia="Batang"/>
          <w:b/>
          <w:szCs w:val="24"/>
          <w:u w:val="single"/>
          <w:lang w:val="en-GB"/>
        </w:rPr>
        <w:t>Proposal</w:t>
      </w:r>
      <w:r>
        <w:rPr>
          <w:rFonts w:eastAsia="Batang"/>
          <w:b/>
          <w:szCs w:val="24"/>
          <w:u w:val="single"/>
          <w:lang w:val="en-GB"/>
        </w:rPr>
        <w:t xml:space="preserve"> </w:t>
      </w:r>
      <w:r w:rsidRPr="008B0460">
        <w:rPr>
          <w:rFonts w:eastAsia="Batang"/>
          <w:b/>
          <w:szCs w:val="24"/>
          <w:u w:val="single"/>
          <w:lang w:val="en-GB"/>
        </w:rPr>
        <w:fldChar w:fldCharType="begin"/>
      </w:r>
      <w:r w:rsidRPr="008B0460">
        <w:rPr>
          <w:rFonts w:eastAsia="Batang"/>
          <w:b/>
          <w:szCs w:val="24"/>
          <w:u w:val="single"/>
          <w:lang w:val="en-GB"/>
        </w:rPr>
        <w:instrText xml:space="preserve"> seq prop </w:instrText>
      </w:r>
      <w:r w:rsidRPr="008B0460">
        <w:rPr>
          <w:rFonts w:eastAsia="Batang"/>
          <w:b/>
          <w:szCs w:val="24"/>
          <w:u w:val="single"/>
          <w:lang w:val="en-GB"/>
        </w:rPr>
        <w:fldChar w:fldCharType="separate"/>
      </w:r>
      <w:r w:rsidR="00143A24">
        <w:rPr>
          <w:rFonts w:eastAsia="Batang"/>
          <w:b/>
          <w:noProof/>
          <w:szCs w:val="24"/>
          <w:u w:val="single"/>
          <w:lang w:val="en-GB"/>
        </w:rPr>
        <w:t>6</w:t>
      </w:r>
      <w:r w:rsidRPr="008B0460">
        <w:rPr>
          <w:rFonts w:eastAsia="Batang"/>
          <w:b/>
          <w:szCs w:val="24"/>
          <w:u w:val="single"/>
          <w:lang w:val="en-GB"/>
        </w:rPr>
        <w:fldChar w:fldCharType="end"/>
      </w:r>
      <w:r w:rsidRPr="007A1306">
        <w:rPr>
          <w:rFonts w:eastAsia="Batang"/>
          <w:b/>
          <w:szCs w:val="24"/>
          <w:lang w:val="en-GB"/>
        </w:rPr>
        <w:t xml:space="preserve">: </w:t>
      </w:r>
      <w:r>
        <w:rPr>
          <w:rFonts w:eastAsia="Batang"/>
          <w:b/>
          <w:szCs w:val="24"/>
          <w:lang w:val="en-GB"/>
        </w:rPr>
        <w:t xml:space="preserve">RAN1 to further </w:t>
      </w:r>
      <w:r w:rsidRPr="00876569">
        <w:rPr>
          <w:rFonts w:eastAsia="Batang"/>
          <w:b/>
          <w:szCs w:val="24"/>
          <w:lang w:val="en-GB"/>
        </w:rPr>
        <w:t>study</w:t>
      </w:r>
      <w:r w:rsidRPr="001065F4">
        <w:rPr>
          <w:b/>
          <w:lang w:val="en-GB"/>
        </w:rPr>
        <w:t xml:space="preserve"> L1 </w:t>
      </w:r>
      <w:r w:rsidR="00AD3E47">
        <w:rPr>
          <w:b/>
          <w:lang w:val="en-GB"/>
        </w:rPr>
        <w:t xml:space="preserve">CLI </w:t>
      </w:r>
      <w:r w:rsidRPr="001065F4">
        <w:rPr>
          <w:b/>
          <w:lang w:val="en-GB"/>
        </w:rPr>
        <w:t xml:space="preserve">aperiodic triggering mechanism </w:t>
      </w:r>
      <w:r w:rsidR="00D15B7B">
        <w:rPr>
          <w:b/>
          <w:lang w:val="en-GB"/>
        </w:rPr>
        <w:t>including</w:t>
      </w:r>
      <w:r w:rsidRPr="001065F4">
        <w:rPr>
          <w:b/>
          <w:lang w:val="en-GB"/>
        </w:rPr>
        <w:t xml:space="preserve"> associated qcl_info</w:t>
      </w:r>
      <w:r w:rsidR="00966521">
        <w:rPr>
          <w:b/>
          <w:lang w:val="en-GB"/>
        </w:rPr>
        <w:t xml:space="preserve"> for CLI</w:t>
      </w:r>
      <w:r w:rsidR="00B32DC5">
        <w:rPr>
          <w:b/>
          <w:lang w:val="en-GB"/>
        </w:rPr>
        <w:t>s</w:t>
      </w:r>
      <w:r w:rsidRPr="00876569">
        <w:rPr>
          <w:rFonts w:eastAsia="Batang"/>
          <w:b/>
          <w:szCs w:val="24"/>
          <w:lang w:val="en-GB"/>
        </w:rPr>
        <w:t>.</w:t>
      </w:r>
    </w:p>
    <w:p w14:paraId="1EBB8F61" w14:textId="77777777" w:rsidR="00EE5951" w:rsidRPr="001065F4" w:rsidRDefault="00CB6253" w:rsidP="00F42004">
      <w:pPr>
        <w:jc w:val="both"/>
        <w:rPr>
          <w:rFonts w:eastAsia="Batang"/>
          <w:bCs/>
          <w:szCs w:val="24"/>
        </w:rPr>
      </w:pPr>
      <w:r w:rsidRPr="001065F4">
        <w:rPr>
          <w:rFonts w:eastAsia="Batang"/>
          <w:bCs/>
          <w:szCs w:val="24"/>
          <w:lang w:val="en-GB"/>
        </w:rPr>
        <w:t xml:space="preserve">To support L1 semi-persistent CLI </w:t>
      </w:r>
      <w:r w:rsidR="002579B8" w:rsidRPr="001065F4">
        <w:rPr>
          <w:rFonts w:eastAsia="Batang"/>
          <w:bCs/>
          <w:szCs w:val="24"/>
          <w:lang w:val="en-GB"/>
        </w:rPr>
        <w:t xml:space="preserve">measurement and reporting, RAN1 shall study how to enable semi-persistent CLI report. </w:t>
      </w:r>
      <w:r w:rsidR="001532C1" w:rsidRPr="001065F4">
        <w:rPr>
          <w:rFonts w:eastAsia="Batang"/>
          <w:bCs/>
          <w:szCs w:val="24"/>
        </w:rPr>
        <w:t xml:space="preserve">SP CLI report can be on either PUSCH or PUCCH. </w:t>
      </w:r>
    </w:p>
    <w:p w14:paraId="66371389" w14:textId="2BACCC32" w:rsidR="00F42004" w:rsidRPr="001065F4" w:rsidRDefault="001532C1" w:rsidP="00EE5951">
      <w:pPr>
        <w:pStyle w:val="ListParagraph"/>
        <w:numPr>
          <w:ilvl w:val="0"/>
          <w:numId w:val="158"/>
        </w:numPr>
        <w:jc w:val="both"/>
        <w:rPr>
          <w:rFonts w:ascii="Times New Roman" w:eastAsia="Batang" w:hAnsi="Times New Roman"/>
          <w:bCs/>
          <w:sz w:val="20"/>
          <w:szCs w:val="24"/>
          <w:lang w:val="en-GB"/>
        </w:rPr>
      </w:pPr>
      <w:r w:rsidRPr="001065F4">
        <w:rPr>
          <w:rFonts w:ascii="Times New Roman" w:eastAsia="Batang" w:hAnsi="Times New Roman"/>
          <w:bCs/>
          <w:sz w:val="20"/>
          <w:szCs w:val="24"/>
          <w:lang w:val="en-GB"/>
        </w:rPr>
        <w:t>For example, SP CLI report on PUSCH can be activated by DCI</w:t>
      </w:r>
      <w:r w:rsidR="00F42004" w:rsidRPr="001065F4">
        <w:rPr>
          <w:rFonts w:ascii="Times New Roman" w:eastAsia="Batang" w:hAnsi="Times New Roman"/>
          <w:bCs/>
          <w:sz w:val="20"/>
          <w:szCs w:val="24"/>
          <w:lang w:val="en-GB"/>
        </w:rPr>
        <w:t>. SP CLI request new field can be added to the activation DCI. The SP CLI request field activates 1 SP CLI trigger state, linked to a CLI/CSI-ReportConfig specifying corresponding SP CLI</w:t>
      </w:r>
      <w:r w:rsidR="00EE5951" w:rsidRPr="001065F4">
        <w:rPr>
          <w:rFonts w:ascii="Times New Roman" w:eastAsia="Batang" w:hAnsi="Times New Roman"/>
          <w:bCs/>
          <w:sz w:val="20"/>
          <w:szCs w:val="24"/>
          <w:lang w:val="en-GB"/>
        </w:rPr>
        <w:t>/CSI</w:t>
      </w:r>
      <w:r w:rsidR="00F42004" w:rsidRPr="001065F4">
        <w:rPr>
          <w:rFonts w:ascii="Times New Roman" w:eastAsia="Batang" w:hAnsi="Times New Roman"/>
          <w:bCs/>
          <w:sz w:val="20"/>
          <w:szCs w:val="24"/>
          <w:lang w:val="en-GB"/>
        </w:rPr>
        <w:t xml:space="preserve"> resource and report config</w:t>
      </w:r>
      <w:r w:rsidR="00EE5951" w:rsidRPr="001065F4">
        <w:rPr>
          <w:rFonts w:ascii="Times New Roman" w:eastAsia="Batang" w:hAnsi="Times New Roman"/>
          <w:bCs/>
          <w:sz w:val="20"/>
          <w:szCs w:val="24"/>
          <w:lang w:val="en-GB"/>
        </w:rPr>
        <w:t>.</w:t>
      </w:r>
    </w:p>
    <w:p w14:paraId="1F227714" w14:textId="1D05EB91" w:rsidR="00EE5951" w:rsidRPr="001065F4" w:rsidRDefault="00EE5951" w:rsidP="001065F4">
      <w:pPr>
        <w:pStyle w:val="ListParagraph"/>
        <w:numPr>
          <w:ilvl w:val="0"/>
          <w:numId w:val="158"/>
        </w:numPr>
        <w:jc w:val="both"/>
        <w:rPr>
          <w:rFonts w:eastAsia="Batang"/>
          <w:bCs/>
          <w:szCs w:val="24"/>
          <w:lang w:val="en-GB"/>
        </w:rPr>
      </w:pPr>
      <w:r w:rsidRPr="001065F4">
        <w:rPr>
          <w:rFonts w:ascii="Times New Roman" w:eastAsia="Batang" w:hAnsi="Times New Roman"/>
          <w:bCs/>
          <w:sz w:val="20"/>
          <w:szCs w:val="24"/>
          <w:lang w:val="en-GB"/>
        </w:rPr>
        <w:t xml:space="preserve">SP CLI report on PUCCH can be activated by MAC-CE. </w:t>
      </w:r>
      <w:r w:rsidR="00AD3E47" w:rsidRPr="001065F4">
        <w:rPr>
          <w:rFonts w:ascii="Times New Roman" w:eastAsia="Batang" w:hAnsi="Times New Roman"/>
          <w:bCs/>
          <w:sz w:val="20"/>
          <w:szCs w:val="24"/>
          <w:lang w:val="en-GB"/>
        </w:rPr>
        <w:t>The activation MAC-CE can (de)activate a set of CLI/CSI-ReportConfig IDs applicable to SP reporting, which take effect after 3 ms from the end of ACK to the MAC-CE</w:t>
      </w:r>
    </w:p>
    <w:p w14:paraId="1C787F43" w14:textId="69F568D3" w:rsidR="00CB6253" w:rsidRDefault="00CB6253" w:rsidP="00876569">
      <w:pPr>
        <w:jc w:val="both"/>
        <w:rPr>
          <w:rFonts w:eastAsia="Batang"/>
          <w:b/>
          <w:szCs w:val="24"/>
          <w:lang w:val="en-GB"/>
        </w:rPr>
      </w:pPr>
    </w:p>
    <w:p w14:paraId="26A88F31" w14:textId="77777777" w:rsidR="0012269E" w:rsidRDefault="0012269E" w:rsidP="0012269E">
      <w:pPr>
        <w:jc w:val="both"/>
        <w:rPr>
          <w:lang w:val="en-GB"/>
        </w:rPr>
      </w:pPr>
      <w:r>
        <w:rPr>
          <w:noProof/>
          <w:lang w:val="en-GB"/>
        </w:rPr>
        <w:drawing>
          <wp:inline distT="0" distB="0" distL="0" distR="0" wp14:anchorId="6BBE0F7E" wp14:editId="75654071">
            <wp:extent cx="6324600" cy="742950"/>
            <wp:effectExtent l="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324600" cy="742950"/>
                    </a:xfrm>
                    <a:prstGeom prst="rect">
                      <a:avLst/>
                    </a:prstGeom>
                    <a:noFill/>
                    <a:ln>
                      <a:noFill/>
                    </a:ln>
                  </pic:spPr>
                </pic:pic>
              </a:graphicData>
            </a:graphic>
          </wp:inline>
        </w:drawing>
      </w:r>
    </w:p>
    <w:p w14:paraId="2B8A17C1" w14:textId="3DD0ACCC" w:rsidR="0012269E" w:rsidRDefault="0012269E" w:rsidP="0012269E">
      <w:pPr>
        <w:pStyle w:val="Caption"/>
        <w:jc w:val="center"/>
        <w:rPr>
          <w:rFonts w:eastAsia="Batang"/>
          <w:szCs w:val="24"/>
        </w:rPr>
      </w:pPr>
      <w:r>
        <w:t xml:space="preserve">Figure </w:t>
      </w:r>
      <w:r w:rsidR="00C35E0A">
        <w:fldChar w:fldCharType="begin"/>
      </w:r>
      <w:r w:rsidR="00C35E0A">
        <w:instrText xml:space="preserve"> STYLEREF 1 \s </w:instrText>
      </w:r>
      <w:r w:rsidR="00C35E0A">
        <w:fldChar w:fldCharType="separate"/>
      </w:r>
      <w:r w:rsidR="00143A24">
        <w:rPr>
          <w:noProof/>
        </w:rPr>
        <w:t>2</w:t>
      </w:r>
      <w:r w:rsidR="00C35E0A">
        <w:rPr>
          <w:noProof/>
        </w:rPr>
        <w:fldChar w:fldCharType="end"/>
      </w:r>
      <w:r w:rsidR="002F436B">
        <w:noBreakHyphen/>
      </w:r>
      <w:r w:rsidR="00C35E0A">
        <w:fldChar w:fldCharType="begin"/>
      </w:r>
      <w:r w:rsidR="00C35E0A">
        <w:instrText xml:space="preserve"> SEQ Figure \* ARABIC \s 1 </w:instrText>
      </w:r>
      <w:r w:rsidR="00C35E0A">
        <w:fldChar w:fldCharType="separate"/>
      </w:r>
      <w:r w:rsidR="00143A24">
        <w:rPr>
          <w:noProof/>
        </w:rPr>
        <w:t>6</w:t>
      </w:r>
      <w:r w:rsidR="00C35E0A">
        <w:rPr>
          <w:noProof/>
        </w:rPr>
        <w:fldChar w:fldCharType="end"/>
      </w:r>
      <w:r>
        <w:t xml:space="preserve"> </w:t>
      </w:r>
      <w:r>
        <w:rPr>
          <w:rFonts w:eastAsia="Batang"/>
          <w:szCs w:val="24"/>
        </w:rPr>
        <w:t>SP CLI Report</w:t>
      </w:r>
    </w:p>
    <w:p w14:paraId="132BCAE6" w14:textId="0981F2BE" w:rsidR="00AD3E47" w:rsidRDefault="00AD3E47" w:rsidP="00AD3E47">
      <w:pPr>
        <w:jc w:val="both"/>
        <w:rPr>
          <w:rFonts w:eastAsia="Batang"/>
          <w:b/>
          <w:szCs w:val="24"/>
          <w:lang w:val="en-GB"/>
        </w:rPr>
      </w:pPr>
      <w:r w:rsidRPr="008B0460">
        <w:rPr>
          <w:rFonts w:eastAsia="Batang"/>
          <w:b/>
          <w:szCs w:val="24"/>
          <w:u w:val="single"/>
          <w:lang w:val="en-GB"/>
        </w:rPr>
        <w:t>Proposal</w:t>
      </w:r>
      <w:r>
        <w:rPr>
          <w:rFonts w:eastAsia="Batang"/>
          <w:b/>
          <w:szCs w:val="24"/>
          <w:u w:val="single"/>
          <w:lang w:val="en-GB"/>
        </w:rPr>
        <w:t xml:space="preserve"> </w:t>
      </w:r>
      <w:r w:rsidRPr="008B0460">
        <w:rPr>
          <w:rFonts w:eastAsia="Batang"/>
          <w:b/>
          <w:szCs w:val="24"/>
          <w:u w:val="single"/>
          <w:lang w:val="en-GB"/>
        </w:rPr>
        <w:fldChar w:fldCharType="begin"/>
      </w:r>
      <w:r w:rsidRPr="008B0460">
        <w:rPr>
          <w:rFonts w:eastAsia="Batang"/>
          <w:b/>
          <w:szCs w:val="24"/>
          <w:u w:val="single"/>
          <w:lang w:val="en-GB"/>
        </w:rPr>
        <w:instrText xml:space="preserve"> seq prop </w:instrText>
      </w:r>
      <w:r w:rsidRPr="008B0460">
        <w:rPr>
          <w:rFonts w:eastAsia="Batang"/>
          <w:b/>
          <w:szCs w:val="24"/>
          <w:u w:val="single"/>
          <w:lang w:val="en-GB"/>
        </w:rPr>
        <w:fldChar w:fldCharType="separate"/>
      </w:r>
      <w:r w:rsidR="00143A24">
        <w:rPr>
          <w:rFonts w:eastAsia="Batang"/>
          <w:b/>
          <w:noProof/>
          <w:szCs w:val="24"/>
          <w:u w:val="single"/>
          <w:lang w:val="en-GB"/>
        </w:rPr>
        <w:t>7</w:t>
      </w:r>
      <w:r w:rsidRPr="008B0460">
        <w:rPr>
          <w:rFonts w:eastAsia="Batang"/>
          <w:b/>
          <w:szCs w:val="24"/>
          <w:u w:val="single"/>
          <w:lang w:val="en-GB"/>
        </w:rPr>
        <w:fldChar w:fldCharType="end"/>
      </w:r>
      <w:r w:rsidRPr="007A1306">
        <w:rPr>
          <w:rFonts w:eastAsia="Batang"/>
          <w:b/>
          <w:szCs w:val="24"/>
          <w:lang w:val="en-GB"/>
        </w:rPr>
        <w:t xml:space="preserve">: </w:t>
      </w:r>
      <w:r>
        <w:rPr>
          <w:rFonts w:eastAsia="Batang"/>
          <w:b/>
          <w:szCs w:val="24"/>
          <w:lang w:val="en-GB"/>
        </w:rPr>
        <w:t xml:space="preserve">RAN1 to further </w:t>
      </w:r>
      <w:r w:rsidRPr="00876569">
        <w:rPr>
          <w:rFonts w:eastAsia="Batang"/>
          <w:b/>
          <w:szCs w:val="24"/>
          <w:lang w:val="en-GB"/>
        </w:rPr>
        <w:t>study</w:t>
      </w:r>
      <w:r w:rsidRPr="001F77FA">
        <w:rPr>
          <w:b/>
          <w:lang w:val="en-GB"/>
        </w:rPr>
        <w:t xml:space="preserve"> </w:t>
      </w:r>
      <w:r w:rsidRPr="00AE795F">
        <w:rPr>
          <w:b/>
          <w:lang w:val="en-GB"/>
        </w:rPr>
        <w:t xml:space="preserve">L1 </w:t>
      </w:r>
      <w:r w:rsidRPr="001065F4">
        <w:rPr>
          <w:rFonts w:eastAsia="Batang"/>
          <w:b/>
          <w:szCs w:val="24"/>
          <w:lang w:val="en-GB"/>
        </w:rPr>
        <w:t xml:space="preserve">semi-persistent CLI </w:t>
      </w:r>
      <w:r w:rsidR="00E17057" w:rsidRPr="00AE795F">
        <w:rPr>
          <w:b/>
          <w:lang w:val="en-GB"/>
        </w:rPr>
        <w:t>activation</w:t>
      </w:r>
      <w:r w:rsidRPr="001F77FA">
        <w:rPr>
          <w:b/>
          <w:lang w:val="en-GB"/>
        </w:rPr>
        <w:t xml:space="preserve"> </w:t>
      </w:r>
      <w:r w:rsidR="00C6420A">
        <w:rPr>
          <w:b/>
          <w:lang w:val="en-GB"/>
        </w:rPr>
        <w:t xml:space="preserve">and reporting </w:t>
      </w:r>
      <w:r w:rsidRPr="001F77FA">
        <w:rPr>
          <w:b/>
          <w:lang w:val="en-GB"/>
        </w:rPr>
        <w:t>mechanism</w:t>
      </w:r>
      <w:r w:rsidRPr="00876569">
        <w:rPr>
          <w:rFonts w:eastAsia="Batang"/>
          <w:b/>
          <w:szCs w:val="24"/>
          <w:lang w:val="en-GB"/>
        </w:rPr>
        <w:t>.</w:t>
      </w:r>
    </w:p>
    <w:p w14:paraId="7B65A07F" w14:textId="789BA4E4" w:rsidR="0068236E" w:rsidRDefault="00A708D9" w:rsidP="00A708D9">
      <w:pPr>
        <w:jc w:val="both"/>
        <w:rPr>
          <w:rFonts w:eastAsia="Batang"/>
          <w:bCs/>
          <w:szCs w:val="24"/>
        </w:rPr>
      </w:pPr>
      <w:r>
        <w:rPr>
          <w:rFonts w:eastAsia="Batang"/>
          <w:bCs/>
          <w:szCs w:val="24"/>
          <w:lang w:val="en-GB"/>
        </w:rPr>
        <w:t xml:space="preserve">In the later session </w:t>
      </w:r>
      <w:r w:rsidR="007E1DD2">
        <w:rPr>
          <w:rFonts w:eastAsia="Batang"/>
          <w:bCs/>
          <w:szCs w:val="24"/>
          <w:lang w:val="en-GB"/>
        </w:rPr>
        <w:t>5.3 for spatial domain enhancements, we describe the details of current CLI measurement limitations</w:t>
      </w:r>
      <w:r w:rsidR="002E0384">
        <w:rPr>
          <w:rFonts w:eastAsia="Batang"/>
          <w:bCs/>
          <w:szCs w:val="24"/>
          <w:lang w:val="en-GB"/>
        </w:rPr>
        <w:t xml:space="preserve"> and explained why it is beneficial to support</w:t>
      </w:r>
      <w:r w:rsidR="007E1DD2">
        <w:rPr>
          <w:rFonts w:eastAsia="Batang"/>
          <w:bCs/>
          <w:szCs w:val="24"/>
          <w:lang w:val="en-GB"/>
        </w:rPr>
        <w:t xml:space="preserve"> </w:t>
      </w:r>
      <w:r w:rsidRPr="00A053D6">
        <w:rPr>
          <w:rFonts w:eastAsia="Batang"/>
          <w:bCs/>
          <w:szCs w:val="24"/>
          <w:lang w:val="en-GB"/>
        </w:rPr>
        <w:t xml:space="preserve">Rx </w:t>
      </w:r>
      <w:r w:rsidRPr="00A053D6">
        <w:rPr>
          <w:rFonts w:eastAsia="Batang"/>
          <w:bCs/>
          <w:szCs w:val="24"/>
        </w:rPr>
        <w:t xml:space="preserve">QCL/TCI indicated per CLI measurement resource, which is measured at UE. By indicating TCI per CLI resource, gNB can identify the Rx beam corresponding to the reported CLI. </w:t>
      </w:r>
    </w:p>
    <w:p w14:paraId="0611B5D1" w14:textId="6788D132" w:rsidR="003163F5" w:rsidRDefault="003163F5" w:rsidP="00A708D9">
      <w:pPr>
        <w:jc w:val="both"/>
        <w:rPr>
          <w:rFonts w:eastAsia="Batang"/>
          <w:bCs/>
          <w:szCs w:val="24"/>
        </w:rPr>
      </w:pPr>
      <w:r>
        <w:rPr>
          <w:rFonts w:eastAsia="Batang"/>
          <w:bCs/>
          <w:szCs w:val="24"/>
        </w:rPr>
        <w:t xml:space="preserve">Based on RAN1 112 bis-e meeting discussion, here we further address some reasoning and our view </w:t>
      </w:r>
      <w:r w:rsidR="00A95609">
        <w:rPr>
          <w:rFonts w:eastAsia="Batang"/>
          <w:bCs/>
          <w:szCs w:val="24"/>
        </w:rPr>
        <w:t xml:space="preserve">of why we support </w:t>
      </w:r>
      <w:r w:rsidR="00A95609" w:rsidRPr="00A053D6">
        <w:rPr>
          <w:rFonts w:eastAsia="Batang"/>
          <w:bCs/>
          <w:szCs w:val="24"/>
          <w:lang w:val="en-GB"/>
        </w:rPr>
        <w:t xml:space="preserve">Rx </w:t>
      </w:r>
      <w:r w:rsidR="00A95609" w:rsidRPr="00A053D6">
        <w:rPr>
          <w:rFonts w:eastAsia="Batang"/>
          <w:bCs/>
          <w:szCs w:val="24"/>
        </w:rPr>
        <w:t>QCL/TCI indicated per CLI measurement resource</w:t>
      </w:r>
      <w:r w:rsidR="00A95609">
        <w:rPr>
          <w:rFonts w:eastAsia="Batang"/>
          <w:bCs/>
          <w:szCs w:val="24"/>
        </w:rPr>
        <w:t>:</w:t>
      </w:r>
    </w:p>
    <w:p w14:paraId="09AF09E1" w14:textId="069108C2" w:rsidR="00A95609" w:rsidRPr="00876B7F" w:rsidRDefault="00D529F4" w:rsidP="00A708D9">
      <w:pPr>
        <w:pStyle w:val="ListParagraph"/>
        <w:numPr>
          <w:ilvl w:val="0"/>
          <w:numId w:val="169"/>
        </w:numPr>
        <w:jc w:val="both"/>
        <w:rPr>
          <w:rFonts w:ascii="Times New Roman" w:eastAsia="Batang" w:hAnsi="Times New Roman"/>
          <w:bCs/>
          <w:sz w:val="20"/>
          <w:szCs w:val="24"/>
        </w:rPr>
      </w:pPr>
      <w:r w:rsidRPr="00876B7F">
        <w:rPr>
          <w:rFonts w:ascii="Times New Roman" w:eastAsia="Batang" w:hAnsi="Times New Roman"/>
          <w:bCs/>
          <w:sz w:val="20"/>
          <w:szCs w:val="24"/>
        </w:rPr>
        <w:t xml:space="preserve">To further clarify some companies’ concern of </w:t>
      </w:r>
      <w:r w:rsidR="00704EC6" w:rsidRPr="00876B7F">
        <w:rPr>
          <w:rFonts w:ascii="Times New Roman" w:eastAsia="Batang" w:hAnsi="Times New Roman"/>
          <w:bCs/>
          <w:sz w:val="20"/>
          <w:szCs w:val="24"/>
        </w:rPr>
        <w:t xml:space="preserve">the overall measurement complexity and overhead for beam-based (#Ntx*#Nrx) UE-to-UE measurement, </w:t>
      </w:r>
      <w:r w:rsidR="00062DD5">
        <w:rPr>
          <w:rFonts w:ascii="Times New Roman" w:eastAsia="Batang" w:hAnsi="Times New Roman"/>
          <w:bCs/>
          <w:sz w:val="20"/>
          <w:szCs w:val="24"/>
        </w:rPr>
        <w:t xml:space="preserve">in our view, </w:t>
      </w:r>
      <w:r w:rsidR="00051547" w:rsidRPr="00876B7F">
        <w:rPr>
          <w:rFonts w:ascii="Times New Roman" w:eastAsia="Batang" w:hAnsi="Times New Roman"/>
          <w:bCs/>
          <w:sz w:val="20"/>
          <w:szCs w:val="24"/>
        </w:rPr>
        <w:t xml:space="preserve">configuration of Rx QCL-D information per CLI measurement resource does not </w:t>
      </w:r>
      <w:r w:rsidR="00DC03A3" w:rsidRPr="00876B7F">
        <w:rPr>
          <w:rFonts w:ascii="Times New Roman" w:eastAsia="Batang" w:hAnsi="Times New Roman"/>
          <w:bCs/>
          <w:sz w:val="20"/>
          <w:szCs w:val="24"/>
        </w:rPr>
        <w:t xml:space="preserve">refer to </w:t>
      </w:r>
      <w:r w:rsidR="00991BE3" w:rsidRPr="00876B7F">
        <w:rPr>
          <w:rFonts w:ascii="Times New Roman" w:eastAsia="Batang" w:hAnsi="Times New Roman"/>
          <w:bCs/>
          <w:sz w:val="20"/>
          <w:szCs w:val="24"/>
        </w:rPr>
        <w:t>per</w:t>
      </w:r>
      <w:r w:rsidR="00DC03A3" w:rsidRPr="00876B7F">
        <w:rPr>
          <w:rFonts w:ascii="Times New Roman" w:eastAsia="Batang" w:hAnsi="Times New Roman"/>
          <w:bCs/>
          <w:sz w:val="20"/>
          <w:szCs w:val="24"/>
        </w:rPr>
        <w:t>-</w:t>
      </w:r>
      <w:r w:rsidR="00F02EEE" w:rsidRPr="00876B7F">
        <w:rPr>
          <w:rFonts w:ascii="Times New Roman" w:eastAsia="Batang" w:hAnsi="Times New Roman"/>
          <w:bCs/>
          <w:sz w:val="20"/>
          <w:szCs w:val="24"/>
        </w:rPr>
        <w:t>beam</w:t>
      </w:r>
      <w:r w:rsidR="00DC03A3" w:rsidRPr="00876B7F">
        <w:rPr>
          <w:rFonts w:ascii="Times New Roman" w:eastAsia="Batang" w:hAnsi="Times New Roman"/>
          <w:bCs/>
          <w:sz w:val="20"/>
          <w:szCs w:val="24"/>
        </w:rPr>
        <w:t>-</w:t>
      </w:r>
      <w:r w:rsidR="00991BE3" w:rsidRPr="00876B7F">
        <w:rPr>
          <w:rFonts w:ascii="Times New Roman" w:eastAsia="Batang" w:hAnsi="Times New Roman"/>
          <w:bCs/>
          <w:sz w:val="20"/>
          <w:szCs w:val="24"/>
        </w:rPr>
        <w:t xml:space="preserve">pair </w:t>
      </w:r>
      <w:r w:rsidR="00DC03A3" w:rsidRPr="00876B7F">
        <w:rPr>
          <w:rFonts w:ascii="Times New Roman" w:eastAsia="Batang" w:hAnsi="Times New Roman"/>
          <w:bCs/>
          <w:sz w:val="20"/>
          <w:szCs w:val="24"/>
        </w:rPr>
        <w:t xml:space="preserve">based </w:t>
      </w:r>
      <w:r w:rsidR="00991BE3" w:rsidRPr="00876B7F">
        <w:rPr>
          <w:rFonts w:ascii="Times New Roman" w:eastAsia="Batang" w:hAnsi="Times New Roman"/>
          <w:bCs/>
          <w:sz w:val="20"/>
          <w:szCs w:val="24"/>
        </w:rPr>
        <w:t>CLI measurements</w:t>
      </w:r>
      <w:r w:rsidR="00F02EEE" w:rsidRPr="00876B7F">
        <w:rPr>
          <w:rFonts w:ascii="Times New Roman" w:eastAsia="Batang" w:hAnsi="Times New Roman"/>
          <w:bCs/>
          <w:sz w:val="20"/>
          <w:szCs w:val="24"/>
        </w:rPr>
        <w:t xml:space="preserve">, </w:t>
      </w:r>
      <w:r w:rsidR="00DC03A3" w:rsidRPr="00876B7F">
        <w:rPr>
          <w:rFonts w:ascii="Times New Roman" w:eastAsia="Batang" w:hAnsi="Times New Roman"/>
          <w:bCs/>
          <w:sz w:val="20"/>
          <w:szCs w:val="24"/>
        </w:rPr>
        <w:t xml:space="preserve">instead </w:t>
      </w:r>
      <w:r w:rsidR="00F02EEE" w:rsidRPr="00876B7F">
        <w:rPr>
          <w:rFonts w:ascii="Times New Roman" w:eastAsia="Batang" w:hAnsi="Times New Roman"/>
          <w:bCs/>
          <w:sz w:val="20"/>
          <w:szCs w:val="24"/>
        </w:rPr>
        <w:t xml:space="preserve">for example, gNB can configure </w:t>
      </w:r>
      <w:r w:rsidR="00633773" w:rsidRPr="00876B7F">
        <w:rPr>
          <w:rFonts w:ascii="Times New Roman" w:eastAsia="Batang" w:hAnsi="Times New Roman"/>
          <w:bCs/>
          <w:sz w:val="20"/>
          <w:szCs w:val="24"/>
        </w:rPr>
        <w:t xml:space="preserve">Rx QCL-D </w:t>
      </w:r>
      <w:r w:rsidR="00834EE1" w:rsidRPr="00876B7F">
        <w:rPr>
          <w:rFonts w:ascii="Times New Roman" w:eastAsia="Batang" w:hAnsi="Times New Roman"/>
          <w:bCs/>
          <w:sz w:val="20"/>
          <w:szCs w:val="24"/>
        </w:rPr>
        <w:t xml:space="preserve">per each </w:t>
      </w:r>
      <w:r w:rsidR="00F02EEE" w:rsidRPr="00876B7F">
        <w:rPr>
          <w:rFonts w:ascii="Times New Roman" w:eastAsia="Batang" w:hAnsi="Times New Roman"/>
          <w:bCs/>
          <w:sz w:val="20"/>
          <w:szCs w:val="24"/>
        </w:rPr>
        <w:t xml:space="preserve">CLI resource corresponding to </w:t>
      </w:r>
      <w:r w:rsidR="0091447B">
        <w:rPr>
          <w:rFonts w:ascii="Times New Roman" w:eastAsia="Batang" w:hAnsi="Times New Roman"/>
          <w:bCs/>
          <w:sz w:val="20"/>
          <w:szCs w:val="24"/>
        </w:rPr>
        <w:t xml:space="preserve">top X </w:t>
      </w:r>
      <w:r w:rsidR="00F76249">
        <w:rPr>
          <w:rFonts w:ascii="Times New Roman" w:eastAsia="Batang" w:hAnsi="Times New Roman"/>
          <w:bCs/>
          <w:sz w:val="20"/>
          <w:szCs w:val="24"/>
        </w:rPr>
        <w:t>best</w:t>
      </w:r>
      <w:r w:rsidR="00876AA4" w:rsidRPr="00876B7F">
        <w:rPr>
          <w:rFonts w:ascii="Times New Roman" w:eastAsia="Batang" w:hAnsi="Times New Roman"/>
          <w:bCs/>
          <w:sz w:val="20"/>
          <w:szCs w:val="24"/>
        </w:rPr>
        <w:t xml:space="preserve"> DL beams</w:t>
      </w:r>
      <w:r w:rsidR="0068236E" w:rsidRPr="00876B7F">
        <w:rPr>
          <w:rFonts w:ascii="Times New Roman" w:eastAsia="Batang" w:hAnsi="Times New Roman"/>
          <w:bCs/>
          <w:sz w:val="20"/>
          <w:szCs w:val="24"/>
        </w:rPr>
        <w:t>.</w:t>
      </w:r>
      <w:r w:rsidR="00633773" w:rsidRPr="00876B7F">
        <w:rPr>
          <w:rFonts w:ascii="Times New Roman" w:eastAsia="Batang" w:hAnsi="Times New Roman"/>
          <w:bCs/>
          <w:sz w:val="20"/>
          <w:szCs w:val="24"/>
        </w:rPr>
        <w:t xml:space="preserve"> Based on </w:t>
      </w:r>
      <w:r w:rsidR="00834EE1" w:rsidRPr="00876B7F">
        <w:rPr>
          <w:rFonts w:ascii="Times New Roman" w:eastAsia="Batang" w:hAnsi="Times New Roman"/>
          <w:bCs/>
          <w:sz w:val="20"/>
          <w:szCs w:val="24"/>
        </w:rPr>
        <w:t xml:space="preserve">UE CLI report, gNB can </w:t>
      </w:r>
      <w:r w:rsidR="00FB7AAC">
        <w:rPr>
          <w:rFonts w:ascii="Times New Roman" w:eastAsia="Batang" w:hAnsi="Times New Roman"/>
          <w:bCs/>
          <w:sz w:val="20"/>
          <w:szCs w:val="24"/>
        </w:rPr>
        <w:t>conduct</w:t>
      </w:r>
      <w:r w:rsidR="00834EE1" w:rsidRPr="00876B7F">
        <w:rPr>
          <w:rFonts w:ascii="Times New Roman" w:eastAsia="Batang" w:hAnsi="Times New Roman"/>
          <w:bCs/>
          <w:sz w:val="20"/>
          <w:szCs w:val="24"/>
        </w:rPr>
        <w:t xml:space="preserve"> CLI aware of beam management, e.g.</w:t>
      </w:r>
      <w:r w:rsidR="00295F24" w:rsidRPr="00876B7F">
        <w:rPr>
          <w:rFonts w:ascii="Times New Roman" w:eastAsia="Batang" w:hAnsi="Times New Roman"/>
          <w:bCs/>
          <w:sz w:val="20"/>
          <w:szCs w:val="24"/>
        </w:rPr>
        <w:t xml:space="preserve"> if </w:t>
      </w:r>
      <w:r w:rsidR="00B7218E" w:rsidRPr="00876B7F">
        <w:rPr>
          <w:rFonts w:ascii="Times New Roman" w:eastAsia="Batang" w:hAnsi="Times New Roman"/>
          <w:bCs/>
          <w:sz w:val="20"/>
          <w:szCs w:val="24"/>
        </w:rPr>
        <w:t>UE’s</w:t>
      </w:r>
      <w:r w:rsidR="00295F24" w:rsidRPr="00876B7F">
        <w:rPr>
          <w:rFonts w:ascii="Times New Roman" w:eastAsia="Batang" w:hAnsi="Times New Roman"/>
          <w:bCs/>
          <w:sz w:val="20"/>
          <w:szCs w:val="24"/>
        </w:rPr>
        <w:t xml:space="preserve"> </w:t>
      </w:r>
      <w:r w:rsidR="00077B11" w:rsidRPr="00876B7F">
        <w:rPr>
          <w:rFonts w:ascii="Times New Roman" w:eastAsia="Batang" w:hAnsi="Times New Roman"/>
          <w:bCs/>
          <w:sz w:val="20"/>
          <w:szCs w:val="24"/>
        </w:rPr>
        <w:t xml:space="preserve">Rx beam </w:t>
      </w:r>
      <w:r w:rsidR="00B7218E" w:rsidRPr="00876B7F">
        <w:rPr>
          <w:rFonts w:ascii="Times New Roman" w:eastAsia="Batang" w:hAnsi="Times New Roman"/>
          <w:bCs/>
          <w:sz w:val="20"/>
          <w:szCs w:val="24"/>
        </w:rPr>
        <w:t xml:space="preserve">#1 </w:t>
      </w:r>
      <w:r w:rsidR="00FB7AAC">
        <w:rPr>
          <w:rFonts w:ascii="Times New Roman" w:eastAsia="Batang" w:hAnsi="Times New Roman"/>
          <w:bCs/>
          <w:sz w:val="20"/>
          <w:szCs w:val="24"/>
        </w:rPr>
        <w:t>associated with</w:t>
      </w:r>
      <w:r w:rsidR="00077B11" w:rsidRPr="00876B7F">
        <w:rPr>
          <w:rFonts w:ascii="Times New Roman" w:eastAsia="Batang" w:hAnsi="Times New Roman"/>
          <w:bCs/>
          <w:sz w:val="20"/>
          <w:szCs w:val="24"/>
        </w:rPr>
        <w:t xml:space="preserve"> </w:t>
      </w:r>
      <w:r w:rsidR="00FB7AAC">
        <w:rPr>
          <w:rFonts w:ascii="Times New Roman" w:eastAsia="Batang" w:hAnsi="Times New Roman"/>
          <w:bCs/>
          <w:sz w:val="20"/>
          <w:szCs w:val="24"/>
        </w:rPr>
        <w:t>the</w:t>
      </w:r>
      <w:r w:rsidR="00077B11" w:rsidRPr="00876B7F">
        <w:rPr>
          <w:rFonts w:ascii="Times New Roman" w:eastAsia="Batang" w:hAnsi="Times New Roman"/>
          <w:bCs/>
          <w:sz w:val="20"/>
          <w:szCs w:val="24"/>
        </w:rPr>
        <w:t xml:space="preserve"> </w:t>
      </w:r>
      <w:r w:rsidR="00295F24" w:rsidRPr="00876B7F">
        <w:rPr>
          <w:rFonts w:ascii="Times New Roman" w:eastAsia="Batang" w:hAnsi="Times New Roman"/>
          <w:bCs/>
          <w:sz w:val="20"/>
          <w:szCs w:val="24"/>
        </w:rPr>
        <w:t xml:space="preserve">best DL RSRP beam suffers </w:t>
      </w:r>
      <w:r w:rsidR="00267071" w:rsidRPr="00876B7F">
        <w:rPr>
          <w:rFonts w:ascii="Times New Roman" w:eastAsia="Batang" w:hAnsi="Times New Roman"/>
          <w:bCs/>
          <w:sz w:val="20"/>
          <w:szCs w:val="24"/>
        </w:rPr>
        <w:t>severe CLI,</w:t>
      </w:r>
      <w:r w:rsidR="00834EE1" w:rsidRPr="00876B7F">
        <w:rPr>
          <w:rFonts w:ascii="Times New Roman" w:eastAsia="Batang" w:hAnsi="Times New Roman"/>
          <w:bCs/>
          <w:sz w:val="20"/>
          <w:szCs w:val="24"/>
        </w:rPr>
        <w:t xml:space="preserve"> gNB can choose </w:t>
      </w:r>
      <w:r w:rsidR="00077B11" w:rsidRPr="00876B7F">
        <w:rPr>
          <w:rFonts w:ascii="Times New Roman" w:eastAsia="Batang" w:hAnsi="Times New Roman"/>
          <w:bCs/>
          <w:sz w:val="20"/>
          <w:szCs w:val="24"/>
        </w:rPr>
        <w:t xml:space="preserve">to </w:t>
      </w:r>
      <w:r w:rsidR="00267071" w:rsidRPr="00876B7F">
        <w:rPr>
          <w:rFonts w:ascii="Times New Roman" w:eastAsia="Batang" w:hAnsi="Times New Roman"/>
          <w:bCs/>
          <w:sz w:val="20"/>
          <w:szCs w:val="24"/>
        </w:rPr>
        <w:t xml:space="preserve">switch to </w:t>
      </w:r>
      <w:r w:rsidR="00834EE1" w:rsidRPr="00876B7F">
        <w:rPr>
          <w:rFonts w:ascii="Times New Roman" w:eastAsia="Batang" w:hAnsi="Times New Roman"/>
          <w:bCs/>
          <w:sz w:val="20"/>
          <w:szCs w:val="24"/>
        </w:rPr>
        <w:t xml:space="preserve">a second best DL beam with a </w:t>
      </w:r>
      <w:r w:rsidR="00295F24" w:rsidRPr="00876B7F">
        <w:rPr>
          <w:rFonts w:ascii="Times New Roman" w:eastAsia="Batang" w:hAnsi="Times New Roman"/>
          <w:bCs/>
          <w:sz w:val="20"/>
          <w:szCs w:val="24"/>
        </w:rPr>
        <w:t>low CLI level</w:t>
      </w:r>
      <w:r w:rsidR="00B7218E" w:rsidRPr="00876B7F">
        <w:rPr>
          <w:rFonts w:ascii="Times New Roman" w:eastAsia="Batang" w:hAnsi="Times New Roman"/>
          <w:bCs/>
          <w:sz w:val="20"/>
          <w:szCs w:val="24"/>
        </w:rPr>
        <w:t xml:space="preserve"> </w:t>
      </w:r>
      <w:r w:rsidR="00AD26E7">
        <w:rPr>
          <w:rFonts w:ascii="Times New Roman" w:eastAsia="Batang" w:hAnsi="Times New Roman"/>
          <w:bCs/>
          <w:sz w:val="20"/>
          <w:szCs w:val="24"/>
        </w:rPr>
        <w:t>associated with</w:t>
      </w:r>
      <w:r w:rsidR="00B7218E" w:rsidRPr="00876B7F">
        <w:rPr>
          <w:rFonts w:ascii="Times New Roman" w:eastAsia="Batang" w:hAnsi="Times New Roman"/>
          <w:bCs/>
          <w:sz w:val="20"/>
          <w:szCs w:val="24"/>
        </w:rPr>
        <w:t xml:space="preserve"> UE’s Rx beam #2</w:t>
      </w:r>
      <w:r w:rsidR="00295F24" w:rsidRPr="00876B7F">
        <w:rPr>
          <w:rFonts w:ascii="Times New Roman" w:eastAsia="Batang" w:hAnsi="Times New Roman"/>
          <w:bCs/>
          <w:sz w:val="20"/>
          <w:szCs w:val="24"/>
        </w:rPr>
        <w:t>.</w:t>
      </w:r>
      <w:r w:rsidR="00B7218E" w:rsidRPr="00876B7F">
        <w:rPr>
          <w:rFonts w:ascii="Times New Roman" w:eastAsia="Batang" w:hAnsi="Times New Roman"/>
          <w:bCs/>
          <w:sz w:val="20"/>
          <w:szCs w:val="24"/>
        </w:rPr>
        <w:t xml:space="preserve"> </w:t>
      </w:r>
    </w:p>
    <w:p w14:paraId="14183571" w14:textId="3B02F3E0" w:rsidR="00A95609" w:rsidRPr="00876B7F" w:rsidRDefault="00F044B1" w:rsidP="00876B7F">
      <w:pPr>
        <w:pStyle w:val="ListParagraph"/>
        <w:jc w:val="both"/>
        <w:rPr>
          <w:rFonts w:ascii="Times New Roman" w:eastAsia="Batang" w:hAnsi="Times New Roman"/>
          <w:bCs/>
          <w:sz w:val="20"/>
          <w:szCs w:val="24"/>
        </w:rPr>
      </w:pPr>
      <w:r w:rsidRPr="00876B7F">
        <w:rPr>
          <w:rFonts w:ascii="Times New Roman" w:eastAsia="Batang" w:hAnsi="Times New Roman"/>
          <w:bCs/>
          <w:sz w:val="20"/>
          <w:szCs w:val="24"/>
        </w:rPr>
        <w:t xml:space="preserve">Without Rx QCL-D configuration per CLI resource, </w:t>
      </w:r>
      <w:r w:rsidR="00AD26E7">
        <w:rPr>
          <w:rFonts w:ascii="Times New Roman" w:eastAsia="Batang" w:hAnsi="Times New Roman"/>
          <w:bCs/>
          <w:sz w:val="20"/>
          <w:szCs w:val="24"/>
        </w:rPr>
        <w:t xml:space="preserve">based on current spec, </w:t>
      </w:r>
      <w:r w:rsidRPr="00876B7F">
        <w:rPr>
          <w:rFonts w:ascii="Times New Roman" w:eastAsia="Batang" w:hAnsi="Times New Roman"/>
          <w:bCs/>
          <w:sz w:val="20"/>
          <w:szCs w:val="24"/>
        </w:rPr>
        <w:t xml:space="preserve">UE will not switch Rx beam </w:t>
      </w:r>
      <w:r w:rsidR="00981E67" w:rsidRPr="00876B7F">
        <w:rPr>
          <w:rFonts w:ascii="Times New Roman" w:eastAsia="Batang" w:hAnsi="Times New Roman"/>
          <w:bCs/>
          <w:sz w:val="20"/>
          <w:szCs w:val="24"/>
        </w:rPr>
        <w:t xml:space="preserve">to measure CLI on multiple </w:t>
      </w:r>
      <w:r w:rsidR="00F76249">
        <w:rPr>
          <w:rFonts w:ascii="Times New Roman" w:eastAsia="Batang" w:hAnsi="Times New Roman"/>
          <w:bCs/>
          <w:sz w:val="20"/>
          <w:szCs w:val="24"/>
        </w:rPr>
        <w:t>good</w:t>
      </w:r>
      <w:r w:rsidR="00981E67" w:rsidRPr="00876B7F">
        <w:rPr>
          <w:rFonts w:ascii="Times New Roman" w:eastAsia="Batang" w:hAnsi="Times New Roman"/>
          <w:bCs/>
          <w:sz w:val="20"/>
          <w:szCs w:val="24"/>
        </w:rPr>
        <w:t xml:space="preserve"> DL beams</w:t>
      </w:r>
      <w:r w:rsidRPr="00876B7F">
        <w:rPr>
          <w:rFonts w:ascii="Times New Roman" w:eastAsia="Batang" w:hAnsi="Times New Roman"/>
          <w:bCs/>
          <w:sz w:val="20"/>
          <w:szCs w:val="24"/>
        </w:rPr>
        <w:t xml:space="preserve">, and UE will always stick to </w:t>
      </w:r>
      <w:r w:rsidR="00AD26E7" w:rsidRPr="001065F4">
        <w:rPr>
          <w:rFonts w:ascii="Times New Roman" w:eastAsia="SimSun" w:hAnsi="Times New Roman"/>
          <w:sz w:val="20"/>
          <w:szCs w:val="20"/>
          <w:lang w:val="en-GB"/>
        </w:rPr>
        <w:t>the latest received PDSCH and the latest monitored CORESET</w:t>
      </w:r>
      <w:r w:rsidR="00AD26E7" w:rsidRPr="00AD26E7">
        <w:rPr>
          <w:rFonts w:ascii="Times New Roman" w:eastAsia="Batang" w:hAnsi="Times New Roman"/>
          <w:bCs/>
          <w:sz w:val="20"/>
          <w:szCs w:val="24"/>
        </w:rPr>
        <w:t xml:space="preserve"> </w:t>
      </w:r>
      <w:r w:rsidR="005E1F3C" w:rsidRPr="00876B7F">
        <w:rPr>
          <w:rFonts w:ascii="Times New Roman" w:eastAsia="Batang" w:hAnsi="Times New Roman"/>
          <w:bCs/>
          <w:sz w:val="20"/>
          <w:szCs w:val="24"/>
        </w:rPr>
        <w:t xml:space="preserve">for CLI measurement. </w:t>
      </w:r>
    </w:p>
    <w:p w14:paraId="660CB2CC" w14:textId="6F281515" w:rsidR="007A3EF5" w:rsidRDefault="007A3EF5" w:rsidP="00830D05">
      <w:pPr>
        <w:pStyle w:val="ListParagraph"/>
        <w:numPr>
          <w:ilvl w:val="0"/>
          <w:numId w:val="169"/>
        </w:numPr>
        <w:spacing w:after="120"/>
        <w:jc w:val="both"/>
        <w:rPr>
          <w:rFonts w:ascii="Times New Roman" w:eastAsia="Batang" w:hAnsi="Times New Roman"/>
          <w:bCs/>
          <w:sz w:val="20"/>
          <w:szCs w:val="24"/>
        </w:rPr>
      </w:pPr>
      <w:r w:rsidRPr="00876B7F">
        <w:rPr>
          <w:rFonts w:ascii="Times New Roman" w:eastAsia="Batang" w:hAnsi="Times New Roman"/>
          <w:bCs/>
          <w:sz w:val="20"/>
          <w:szCs w:val="24"/>
        </w:rPr>
        <w:t xml:space="preserve">Some company mentioned about UE can switch its own Rx beam by UE implementation; however, this solution has </w:t>
      </w:r>
      <w:r w:rsidR="00301A5F" w:rsidRPr="00876B7F">
        <w:rPr>
          <w:rFonts w:ascii="Times New Roman" w:eastAsia="Batang" w:hAnsi="Times New Roman"/>
          <w:bCs/>
          <w:sz w:val="20"/>
          <w:szCs w:val="24"/>
        </w:rPr>
        <w:t>its own risk and limitation. For example, for a given DL beam, UE has limited flexibility for</w:t>
      </w:r>
      <w:r w:rsidR="0094220D" w:rsidRPr="00876B7F">
        <w:rPr>
          <w:rFonts w:ascii="Times New Roman" w:eastAsia="Batang" w:hAnsi="Times New Roman"/>
          <w:bCs/>
          <w:sz w:val="20"/>
          <w:szCs w:val="24"/>
        </w:rPr>
        <w:t xml:space="preserve"> Rx beam, and </w:t>
      </w:r>
      <w:r w:rsidR="00854BB0">
        <w:rPr>
          <w:rFonts w:ascii="Times New Roman" w:eastAsia="Batang" w:hAnsi="Times New Roman"/>
          <w:bCs/>
          <w:sz w:val="20"/>
          <w:szCs w:val="24"/>
        </w:rPr>
        <w:t>in some cases, it</w:t>
      </w:r>
      <w:r w:rsidR="0094220D" w:rsidRPr="00876B7F">
        <w:rPr>
          <w:rFonts w:ascii="Times New Roman" w:eastAsia="Batang" w:hAnsi="Times New Roman"/>
          <w:bCs/>
          <w:sz w:val="20"/>
          <w:szCs w:val="24"/>
        </w:rPr>
        <w:t xml:space="preserve"> may have no other good UE Rx beam to switch to.</w:t>
      </w:r>
      <w:r w:rsidR="00573E57" w:rsidRPr="00876B7F">
        <w:rPr>
          <w:rFonts w:ascii="Times New Roman" w:eastAsia="Batang" w:hAnsi="Times New Roman"/>
          <w:bCs/>
          <w:sz w:val="20"/>
          <w:szCs w:val="24"/>
        </w:rPr>
        <w:t xml:space="preserve"> By UE automatously switching Rx beam for CLI measurements</w:t>
      </w:r>
      <w:r w:rsidR="00854BB0">
        <w:rPr>
          <w:rFonts w:ascii="Times New Roman" w:eastAsia="Batang" w:hAnsi="Times New Roman"/>
          <w:bCs/>
          <w:sz w:val="20"/>
          <w:szCs w:val="24"/>
        </w:rPr>
        <w:t xml:space="preserve"> or for CLI reduction</w:t>
      </w:r>
      <w:r w:rsidR="00573E57" w:rsidRPr="00876B7F">
        <w:rPr>
          <w:rFonts w:ascii="Times New Roman" w:eastAsia="Batang" w:hAnsi="Times New Roman"/>
          <w:bCs/>
          <w:sz w:val="20"/>
          <w:szCs w:val="24"/>
        </w:rPr>
        <w:t xml:space="preserve">, it may affect DL performance. </w:t>
      </w:r>
    </w:p>
    <w:p w14:paraId="6FBDABDB" w14:textId="56AFA837" w:rsidR="00061946" w:rsidRDefault="00061946" w:rsidP="00061946">
      <w:pPr>
        <w:spacing w:after="120"/>
        <w:jc w:val="center"/>
        <w:rPr>
          <w:rFonts w:eastAsia="Batang"/>
          <w:bCs/>
          <w:szCs w:val="24"/>
        </w:rPr>
      </w:pPr>
      <w:r>
        <w:rPr>
          <w:rFonts w:eastAsia="Batang"/>
          <w:bCs/>
          <w:noProof/>
          <w:szCs w:val="24"/>
        </w:rPr>
        <w:drawing>
          <wp:inline distT="0" distB="0" distL="0" distR="0" wp14:anchorId="50903CAA" wp14:editId="1CCAA1B4">
            <wp:extent cx="2792531" cy="1949450"/>
            <wp:effectExtent l="0" t="0" r="8255"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803762" cy="1957290"/>
                    </a:xfrm>
                    <a:prstGeom prst="rect">
                      <a:avLst/>
                    </a:prstGeom>
                    <a:noFill/>
                    <a:ln>
                      <a:noFill/>
                    </a:ln>
                  </pic:spPr>
                </pic:pic>
              </a:graphicData>
            </a:graphic>
          </wp:inline>
        </w:drawing>
      </w:r>
    </w:p>
    <w:p w14:paraId="2BD51807" w14:textId="3181FB2A" w:rsidR="00061946" w:rsidRPr="00876B7F" w:rsidRDefault="00061946" w:rsidP="00876B7F">
      <w:pPr>
        <w:pStyle w:val="Caption"/>
        <w:jc w:val="center"/>
        <w:rPr>
          <w:rFonts w:eastAsia="Batang"/>
          <w:szCs w:val="24"/>
        </w:rPr>
      </w:pPr>
      <w:r>
        <w:t xml:space="preserve">Figure </w:t>
      </w:r>
      <w:r w:rsidR="00C35E0A">
        <w:fldChar w:fldCharType="begin"/>
      </w:r>
      <w:r w:rsidR="00C35E0A">
        <w:instrText xml:space="preserve"> STYLEREF 1 \s </w:instrText>
      </w:r>
      <w:r w:rsidR="00C35E0A">
        <w:fldChar w:fldCharType="separate"/>
      </w:r>
      <w:r w:rsidR="00143A24">
        <w:rPr>
          <w:noProof/>
        </w:rPr>
        <w:t>2</w:t>
      </w:r>
      <w:r w:rsidR="00C35E0A">
        <w:rPr>
          <w:noProof/>
        </w:rPr>
        <w:fldChar w:fldCharType="end"/>
      </w:r>
      <w:r>
        <w:noBreakHyphen/>
      </w:r>
      <w:r w:rsidR="00C35E0A">
        <w:fldChar w:fldCharType="begin"/>
      </w:r>
      <w:r w:rsidR="00C35E0A">
        <w:instrText xml:space="preserve"> SEQ Figure \* ARABIC \s 1 </w:instrText>
      </w:r>
      <w:r w:rsidR="00C35E0A">
        <w:fldChar w:fldCharType="separate"/>
      </w:r>
      <w:r w:rsidR="00143A24">
        <w:rPr>
          <w:noProof/>
        </w:rPr>
        <w:t>7</w:t>
      </w:r>
      <w:r w:rsidR="00C35E0A">
        <w:rPr>
          <w:noProof/>
        </w:rPr>
        <w:fldChar w:fldCharType="end"/>
      </w:r>
      <w:r>
        <w:t xml:space="preserve"> </w:t>
      </w:r>
      <w:r>
        <w:rPr>
          <w:rFonts w:eastAsia="Batang"/>
          <w:szCs w:val="24"/>
        </w:rPr>
        <w:t xml:space="preserve">UE Rx QCL-D Configuration per CLI Resource on </w:t>
      </w:r>
      <w:r w:rsidR="00D84931">
        <w:rPr>
          <w:rFonts w:eastAsia="Batang"/>
          <w:szCs w:val="24"/>
        </w:rPr>
        <w:t>top X</w:t>
      </w:r>
      <w:r>
        <w:rPr>
          <w:rFonts w:eastAsia="Batang"/>
          <w:szCs w:val="24"/>
        </w:rPr>
        <w:t xml:space="preserve"> DL beams</w:t>
      </w:r>
    </w:p>
    <w:p w14:paraId="581D0458" w14:textId="594A1453" w:rsidR="00A708D9" w:rsidRDefault="00873309" w:rsidP="00A708D9">
      <w:pPr>
        <w:jc w:val="both"/>
        <w:rPr>
          <w:bCs/>
          <w:lang w:val="en-GB"/>
        </w:rPr>
      </w:pPr>
      <w:r>
        <w:rPr>
          <w:rFonts w:eastAsia="Batang"/>
          <w:bCs/>
          <w:szCs w:val="24"/>
        </w:rPr>
        <w:t>Therefore, o</w:t>
      </w:r>
      <w:r w:rsidR="00A708D9" w:rsidRPr="00A053D6">
        <w:rPr>
          <w:rFonts w:eastAsia="Batang"/>
          <w:bCs/>
          <w:szCs w:val="24"/>
        </w:rPr>
        <w:t xml:space="preserve">ur view is that </w:t>
      </w:r>
      <w:r w:rsidR="00A708D9" w:rsidRPr="00A053D6">
        <w:rPr>
          <w:bCs/>
          <w:iCs/>
          <w:szCs w:val="16"/>
          <w:lang w:val="en-GB" w:eastAsia="ko-KR"/>
        </w:rPr>
        <w:t xml:space="preserve">UE Rx beam (QCL-D) configuration and indication per CLI measurement resource is an important </w:t>
      </w:r>
      <w:r>
        <w:rPr>
          <w:bCs/>
          <w:iCs/>
          <w:szCs w:val="16"/>
          <w:lang w:val="en-GB" w:eastAsia="ko-KR"/>
        </w:rPr>
        <w:t xml:space="preserve">and </w:t>
      </w:r>
      <w:r w:rsidR="00ED2647">
        <w:rPr>
          <w:bCs/>
          <w:iCs/>
          <w:szCs w:val="16"/>
          <w:lang w:val="en-GB" w:eastAsia="ko-KR"/>
        </w:rPr>
        <w:t xml:space="preserve">straightforward </w:t>
      </w:r>
      <w:r w:rsidR="00A708D9" w:rsidRPr="00A053D6">
        <w:rPr>
          <w:bCs/>
          <w:iCs/>
          <w:szCs w:val="16"/>
          <w:lang w:val="en-GB" w:eastAsia="ko-KR"/>
        </w:rPr>
        <w:t xml:space="preserve">enhancement to enable </w:t>
      </w:r>
      <w:r w:rsidR="00A708D9" w:rsidRPr="00A053D6">
        <w:rPr>
          <w:bCs/>
          <w:lang w:val="en-GB"/>
        </w:rPr>
        <w:t>CLI-aware gNB beam management for CLI mitigatio</w:t>
      </w:r>
      <w:r w:rsidR="009144BD">
        <w:rPr>
          <w:bCs/>
          <w:lang w:val="en-GB"/>
        </w:rPr>
        <w:t>n, especially for L1 CLI measurement and reporting</w:t>
      </w:r>
      <w:r w:rsidR="00A708D9">
        <w:rPr>
          <w:bCs/>
          <w:lang w:val="en-GB"/>
        </w:rPr>
        <w:t>.</w:t>
      </w:r>
    </w:p>
    <w:p w14:paraId="6C3C9987" w14:textId="3F02C241" w:rsidR="00A708D9" w:rsidRPr="00605DB5" w:rsidRDefault="00A708D9" w:rsidP="00A708D9">
      <w:pPr>
        <w:pStyle w:val="ListParagraph"/>
        <w:numPr>
          <w:ilvl w:val="0"/>
          <w:numId w:val="166"/>
        </w:numPr>
        <w:jc w:val="both"/>
        <w:rPr>
          <w:bCs/>
          <w:iCs/>
          <w:szCs w:val="16"/>
          <w:lang w:val="en-GB" w:eastAsia="ko-KR"/>
        </w:rPr>
      </w:pPr>
      <w:r w:rsidRPr="00605DB5">
        <w:rPr>
          <w:rFonts w:ascii="Times New Roman" w:eastAsia="SimSun" w:hAnsi="Times New Roman"/>
          <w:bCs/>
          <w:iCs/>
          <w:sz w:val="20"/>
          <w:szCs w:val="16"/>
          <w:lang w:val="en-GB" w:eastAsia="ko-KR"/>
        </w:rPr>
        <w:t xml:space="preserve">For </w:t>
      </w:r>
      <w:r w:rsidR="009144BD" w:rsidRPr="00605DB5">
        <w:rPr>
          <w:rFonts w:ascii="Times New Roman" w:eastAsia="SimSun" w:hAnsi="Times New Roman"/>
          <w:bCs/>
          <w:iCs/>
          <w:sz w:val="20"/>
          <w:szCs w:val="16"/>
          <w:lang w:val="en-GB" w:eastAsia="ko-KR"/>
        </w:rPr>
        <w:t xml:space="preserve">L1 </w:t>
      </w:r>
      <w:r w:rsidRPr="00605DB5">
        <w:rPr>
          <w:rFonts w:ascii="Times New Roman" w:eastAsia="SimSun" w:hAnsi="Times New Roman"/>
          <w:bCs/>
          <w:iCs/>
          <w:sz w:val="20"/>
          <w:szCs w:val="16"/>
          <w:lang w:val="en-GB" w:eastAsia="ko-KR"/>
        </w:rPr>
        <w:t>P CLI resource, corresponding TCI state/QCL-D can be RRC configured.</w:t>
      </w:r>
    </w:p>
    <w:p w14:paraId="6BDAD005" w14:textId="4C8B0B83" w:rsidR="00A708D9" w:rsidRPr="00605DB5" w:rsidRDefault="00A708D9" w:rsidP="00A708D9">
      <w:pPr>
        <w:pStyle w:val="ListParagraph"/>
        <w:numPr>
          <w:ilvl w:val="0"/>
          <w:numId w:val="166"/>
        </w:numPr>
        <w:jc w:val="both"/>
        <w:rPr>
          <w:bCs/>
          <w:iCs/>
          <w:szCs w:val="16"/>
          <w:lang w:val="en-GB" w:eastAsia="ko-KR"/>
        </w:rPr>
      </w:pPr>
      <w:r w:rsidRPr="00605DB5">
        <w:rPr>
          <w:rFonts w:ascii="Times New Roman" w:eastAsia="SimSun" w:hAnsi="Times New Roman"/>
          <w:bCs/>
          <w:iCs/>
          <w:sz w:val="20"/>
          <w:szCs w:val="16"/>
          <w:lang w:val="en-GB" w:eastAsia="ko-KR"/>
        </w:rPr>
        <w:t xml:space="preserve">For </w:t>
      </w:r>
      <w:r w:rsidR="009144BD" w:rsidRPr="00605DB5">
        <w:rPr>
          <w:rFonts w:ascii="Times New Roman" w:eastAsia="SimSun" w:hAnsi="Times New Roman"/>
          <w:bCs/>
          <w:iCs/>
          <w:sz w:val="20"/>
          <w:szCs w:val="16"/>
          <w:lang w:val="en-GB" w:eastAsia="ko-KR"/>
        </w:rPr>
        <w:t xml:space="preserve">L1 </w:t>
      </w:r>
      <w:r w:rsidRPr="00605DB5">
        <w:rPr>
          <w:rFonts w:ascii="Times New Roman" w:eastAsia="SimSun" w:hAnsi="Times New Roman"/>
          <w:bCs/>
          <w:iCs/>
          <w:sz w:val="20"/>
          <w:szCs w:val="16"/>
          <w:lang w:val="en-GB" w:eastAsia="ko-KR"/>
        </w:rPr>
        <w:t xml:space="preserve">SP CLI resource, corresponding TCI state/QCL-D can be dynamically updated via MAC-CE (de)activating the resource or resource set/list </w:t>
      </w:r>
    </w:p>
    <w:p w14:paraId="0F15A76A" w14:textId="77777777" w:rsidR="00A73BF2" w:rsidRPr="00876B7F" w:rsidRDefault="00A708D9" w:rsidP="00A708D9">
      <w:pPr>
        <w:pStyle w:val="ListParagraph"/>
        <w:numPr>
          <w:ilvl w:val="0"/>
          <w:numId w:val="166"/>
        </w:numPr>
        <w:spacing w:after="120"/>
        <w:jc w:val="both"/>
        <w:rPr>
          <w:bCs/>
          <w:iCs/>
          <w:szCs w:val="16"/>
          <w:lang w:val="en-GB" w:eastAsia="ko-KR"/>
        </w:rPr>
      </w:pPr>
      <w:r w:rsidRPr="00605DB5">
        <w:rPr>
          <w:rFonts w:ascii="Times New Roman" w:eastAsia="SimSun" w:hAnsi="Times New Roman"/>
          <w:bCs/>
          <w:iCs/>
          <w:sz w:val="20"/>
          <w:szCs w:val="16"/>
          <w:lang w:val="en-GB" w:eastAsia="ko-KR"/>
        </w:rPr>
        <w:t xml:space="preserve">For </w:t>
      </w:r>
      <w:r w:rsidR="009144BD" w:rsidRPr="00605DB5">
        <w:rPr>
          <w:rFonts w:ascii="Times New Roman" w:eastAsia="SimSun" w:hAnsi="Times New Roman"/>
          <w:bCs/>
          <w:iCs/>
          <w:sz w:val="20"/>
          <w:szCs w:val="16"/>
          <w:lang w:val="en-GB" w:eastAsia="ko-KR"/>
        </w:rPr>
        <w:t xml:space="preserve">L1 </w:t>
      </w:r>
      <w:r w:rsidRPr="00605DB5">
        <w:rPr>
          <w:rFonts w:ascii="Times New Roman" w:eastAsia="SimSun" w:hAnsi="Times New Roman"/>
          <w:bCs/>
          <w:iCs/>
          <w:sz w:val="20"/>
          <w:szCs w:val="16"/>
          <w:lang w:val="en-GB" w:eastAsia="ko-KR"/>
        </w:rPr>
        <w:t>AP CLI resource, corresponding TCI state/QCL-D can be RRC configured with each resource or resource set/list associated with a trigger state, which is further dynamically indicated in the triggering DCI</w:t>
      </w:r>
    </w:p>
    <w:p w14:paraId="446B32F2" w14:textId="6F22B88B" w:rsidR="00A708D9" w:rsidRPr="00605DB5" w:rsidRDefault="00A73BF2" w:rsidP="00876B7F">
      <w:pPr>
        <w:pStyle w:val="ListParagraph"/>
        <w:numPr>
          <w:ilvl w:val="1"/>
          <w:numId w:val="166"/>
        </w:numPr>
        <w:spacing w:after="120"/>
        <w:jc w:val="both"/>
        <w:rPr>
          <w:bCs/>
          <w:iCs/>
          <w:szCs w:val="16"/>
          <w:lang w:val="en-GB" w:eastAsia="ko-KR"/>
        </w:rPr>
      </w:pPr>
      <w:r>
        <w:rPr>
          <w:rFonts w:ascii="Times New Roman" w:eastAsia="SimSun" w:hAnsi="Times New Roman"/>
          <w:bCs/>
          <w:iCs/>
          <w:sz w:val="20"/>
          <w:szCs w:val="16"/>
          <w:lang w:val="en-GB" w:eastAsia="ko-KR"/>
        </w:rPr>
        <w:t>C</w:t>
      </w:r>
      <w:r w:rsidR="00A708D9" w:rsidRPr="00605DB5">
        <w:rPr>
          <w:rFonts w:ascii="Times New Roman" w:eastAsia="SimSun" w:hAnsi="Times New Roman"/>
          <w:bCs/>
          <w:iCs/>
          <w:sz w:val="20"/>
          <w:szCs w:val="16"/>
          <w:lang w:val="en-GB" w:eastAsia="ko-KR"/>
        </w:rPr>
        <w:t>urrent AP CSI triggering mechanism can be used as baseline.</w:t>
      </w:r>
    </w:p>
    <w:p w14:paraId="23A906AC" w14:textId="220E9639" w:rsidR="00A708D9" w:rsidRDefault="00A708D9" w:rsidP="00A708D9">
      <w:pPr>
        <w:jc w:val="both"/>
        <w:rPr>
          <w:b/>
          <w:lang w:val="en-GB"/>
        </w:rPr>
      </w:pPr>
      <w:r w:rsidRPr="008B0460">
        <w:rPr>
          <w:rFonts w:eastAsia="Batang"/>
          <w:b/>
          <w:szCs w:val="24"/>
          <w:u w:val="single"/>
          <w:lang w:val="en-GB"/>
        </w:rPr>
        <w:t>Proposal</w:t>
      </w:r>
      <w:r>
        <w:rPr>
          <w:rFonts w:eastAsia="Batang"/>
          <w:b/>
          <w:szCs w:val="24"/>
          <w:u w:val="single"/>
          <w:lang w:val="en-GB"/>
        </w:rPr>
        <w:t xml:space="preserve"> </w:t>
      </w:r>
      <w:r w:rsidRPr="008B0460">
        <w:rPr>
          <w:rFonts w:eastAsia="Batang"/>
          <w:b/>
          <w:szCs w:val="24"/>
          <w:u w:val="single"/>
          <w:lang w:val="en-GB"/>
        </w:rPr>
        <w:fldChar w:fldCharType="begin"/>
      </w:r>
      <w:r w:rsidRPr="008B0460">
        <w:rPr>
          <w:rFonts w:eastAsia="Batang"/>
          <w:b/>
          <w:szCs w:val="24"/>
          <w:u w:val="single"/>
          <w:lang w:val="en-GB"/>
        </w:rPr>
        <w:instrText xml:space="preserve"> seq prop </w:instrText>
      </w:r>
      <w:r w:rsidRPr="008B0460">
        <w:rPr>
          <w:rFonts w:eastAsia="Batang"/>
          <w:b/>
          <w:szCs w:val="24"/>
          <w:u w:val="single"/>
          <w:lang w:val="en-GB"/>
        </w:rPr>
        <w:fldChar w:fldCharType="separate"/>
      </w:r>
      <w:r w:rsidR="00143A24">
        <w:rPr>
          <w:rFonts w:eastAsia="Batang"/>
          <w:b/>
          <w:noProof/>
          <w:szCs w:val="24"/>
          <w:u w:val="single"/>
          <w:lang w:val="en-GB"/>
        </w:rPr>
        <w:t>8</w:t>
      </w:r>
      <w:r w:rsidRPr="008B0460">
        <w:rPr>
          <w:rFonts w:eastAsia="Batang"/>
          <w:b/>
          <w:szCs w:val="24"/>
          <w:u w:val="single"/>
          <w:lang w:val="en-GB"/>
        </w:rPr>
        <w:fldChar w:fldCharType="end"/>
      </w:r>
      <w:r w:rsidRPr="007A1306">
        <w:rPr>
          <w:rFonts w:eastAsia="Batang"/>
          <w:b/>
          <w:szCs w:val="24"/>
          <w:lang w:val="en-GB"/>
        </w:rPr>
        <w:t xml:space="preserve">: </w:t>
      </w:r>
      <w:r>
        <w:rPr>
          <w:b/>
          <w:iCs/>
          <w:szCs w:val="16"/>
          <w:lang w:val="en-GB" w:eastAsia="ko-KR"/>
        </w:rPr>
        <w:t>Support</w:t>
      </w:r>
      <w:r w:rsidRPr="00662386">
        <w:rPr>
          <w:b/>
          <w:iCs/>
          <w:szCs w:val="16"/>
          <w:lang w:val="en-GB" w:eastAsia="ko-KR"/>
        </w:rPr>
        <w:t xml:space="preserve"> UE Rx beam (QCL</w:t>
      </w:r>
      <w:r>
        <w:rPr>
          <w:b/>
          <w:iCs/>
          <w:szCs w:val="16"/>
          <w:lang w:val="en-GB" w:eastAsia="ko-KR"/>
        </w:rPr>
        <w:t>-D</w:t>
      </w:r>
      <w:r w:rsidRPr="00662386">
        <w:rPr>
          <w:b/>
          <w:iCs/>
          <w:szCs w:val="16"/>
          <w:lang w:val="en-GB" w:eastAsia="ko-KR"/>
        </w:rPr>
        <w:t xml:space="preserve">) </w:t>
      </w:r>
      <w:r>
        <w:rPr>
          <w:b/>
          <w:iCs/>
          <w:szCs w:val="16"/>
          <w:lang w:val="en-GB" w:eastAsia="ko-KR"/>
        </w:rPr>
        <w:t xml:space="preserve">configuration and </w:t>
      </w:r>
      <w:r w:rsidRPr="00662386">
        <w:rPr>
          <w:b/>
          <w:iCs/>
          <w:szCs w:val="16"/>
          <w:lang w:val="en-GB" w:eastAsia="ko-KR"/>
        </w:rPr>
        <w:t>indication per CLI measurement resource</w:t>
      </w:r>
      <w:r>
        <w:rPr>
          <w:b/>
          <w:iCs/>
          <w:szCs w:val="16"/>
          <w:lang w:val="en-GB" w:eastAsia="ko-KR"/>
        </w:rPr>
        <w:t xml:space="preserve"> </w:t>
      </w:r>
      <w:r w:rsidR="00853350">
        <w:rPr>
          <w:b/>
          <w:iCs/>
          <w:szCs w:val="16"/>
          <w:lang w:val="en-GB" w:eastAsia="ko-KR"/>
        </w:rPr>
        <w:t xml:space="preserve">(e.g. for </w:t>
      </w:r>
      <w:r w:rsidR="00853350" w:rsidRPr="00876B7F">
        <w:rPr>
          <w:rFonts w:eastAsia="Batang"/>
          <w:b/>
          <w:szCs w:val="24"/>
        </w:rPr>
        <w:t>top X best DL beams</w:t>
      </w:r>
      <w:r w:rsidR="00853350">
        <w:rPr>
          <w:b/>
          <w:iCs/>
          <w:szCs w:val="16"/>
          <w:lang w:val="en-GB" w:eastAsia="ko-KR"/>
        </w:rPr>
        <w:t xml:space="preserve">) </w:t>
      </w:r>
      <w:r>
        <w:rPr>
          <w:b/>
          <w:iCs/>
          <w:szCs w:val="16"/>
          <w:lang w:val="en-GB" w:eastAsia="ko-KR"/>
        </w:rPr>
        <w:t xml:space="preserve">for enabling </w:t>
      </w:r>
      <w:r w:rsidRPr="00F56437">
        <w:rPr>
          <w:b/>
          <w:lang w:val="en-GB"/>
        </w:rPr>
        <w:t xml:space="preserve">CLI-aware </w:t>
      </w:r>
      <w:r>
        <w:rPr>
          <w:b/>
          <w:lang w:val="en-GB"/>
        </w:rPr>
        <w:t xml:space="preserve">gNB beam management for CLI mitigation, </w:t>
      </w:r>
      <w:r w:rsidR="009144BD">
        <w:rPr>
          <w:b/>
          <w:lang w:val="en-GB"/>
        </w:rPr>
        <w:t>for L1</w:t>
      </w:r>
      <w:r w:rsidRPr="00A053D6">
        <w:rPr>
          <w:b/>
          <w:lang w:val="en-GB"/>
        </w:rPr>
        <w:t xml:space="preserve"> CLI measurement and reporting</w:t>
      </w:r>
      <w:r>
        <w:rPr>
          <w:b/>
          <w:lang w:val="en-GB"/>
        </w:rPr>
        <w:t xml:space="preserve"> including P/SP/AP resource and report.</w:t>
      </w:r>
    </w:p>
    <w:p w14:paraId="7BF09F24" w14:textId="1A149BC8" w:rsidR="0064093C" w:rsidRDefault="00150AA2" w:rsidP="00A708D9">
      <w:pPr>
        <w:jc w:val="both"/>
        <w:rPr>
          <w:lang w:val="en-GB"/>
        </w:rPr>
      </w:pPr>
      <w:r>
        <w:rPr>
          <w:lang w:val="en-GB"/>
        </w:rPr>
        <w:t xml:space="preserve">As on-going discussion for agenda 9.3.2 </w:t>
      </w:r>
      <w:r w:rsidR="00250748">
        <w:rPr>
          <w:lang w:val="en-GB"/>
        </w:rPr>
        <w:t xml:space="preserve">of </w:t>
      </w:r>
      <w:r w:rsidR="00250748" w:rsidRPr="00250748">
        <w:rPr>
          <w:lang w:val="en-GB"/>
        </w:rPr>
        <w:t>inter-UE inter-subband CLI measurement</w:t>
      </w:r>
      <w:r w:rsidR="00250748">
        <w:rPr>
          <w:lang w:val="en-GB"/>
        </w:rPr>
        <w:t xml:space="preserve">, it makes </w:t>
      </w:r>
      <w:r w:rsidR="00932929">
        <w:rPr>
          <w:lang w:val="en-GB"/>
        </w:rPr>
        <w:t xml:space="preserve">more </w:t>
      </w:r>
      <w:r w:rsidR="00250748">
        <w:rPr>
          <w:lang w:val="en-GB"/>
        </w:rPr>
        <w:t xml:space="preserve">sense to have a general framework </w:t>
      </w:r>
      <w:r w:rsidR="001D0F55">
        <w:rPr>
          <w:lang w:val="en-GB"/>
        </w:rPr>
        <w:t>to support narrower frequency granularity of CLI measurement and reporting</w:t>
      </w:r>
      <w:r w:rsidR="00C53DCA">
        <w:rPr>
          <w:lang w:val="en-GB"/>
        </w:rPr>
        <w:t xml:space="preserve"> that are commonly used for both SBFD and dynamic TDD.</w:t>
      </w:r>
      <w:r w:rsidR="001D0F55">
        <w:rPr>
          <w:lang w:val="en-GB"/>
        </w:rPr>
        <w:t xml:space="preserve"> </w:t>
      </w:r>
      <w:r w:rsidR="00C53DCA">
        <w:rPr>
          <w:lang w:val="en-GB"/>
        </w:rPr>
        <w:t xml:space="preserve">This </w:t>
      </w:r>
      <w:r w:rsidR="006D1CAD">
        <w:rPr>
          <w:lang w:val="en-GB"/>
        </w:rPr>
        <w:t>scheme</w:t>
      </w:r>
      <w:r w:rsidR="001D0F55">
        <w:rPr>
          <w:lang w:val="en-GB"/>
        </w:rPr>
        <w:t xml:space="preserve"> could be used by SBFD to measure per DL or UL subband based CLI</w:t>
      </w:r>
      <w:r w:rsidR="00852DF7">
        <w:rPr>
          <w:lang w:val="en-GB"/>
        </w:rPr>
        <w:t xml:space="preserve"> </w:t>
      </w:r>
      <w:r w:rsidR="004420E1">
        <w:rPr>
          <w:lang w:val="en-GB"/>
        </w:rPr>
        <w:t>as illustrated in case (b) in below figure</w:t>
      </w:r>
      <w:r w:rsidR="001D0F55">
        <w:rPr>
          <w:lang w:val="en-GB"/>
        </w:rPr>
        <w:t xml:space="preserve">, and could also be used by SBFD to measure different CLI levels per different </w:t>
      </w:r>
      <w:r w:rsidR="004420E1">
        <w:rPr>
          <w:lang w:val="en-GB"/>
        </w:rPr>
        <w:t>sub</w:t>
      </w:r>
      <w:r w:rsidR="003B4001">
        <w:rPr>
          <w:lang w:val="en-GB"/>
        </w:rPr>
        <w:t>-</w:t>
      </w:r>
      <w:r w:rsidR="001D0F55">
        <w:rPr>
          <w:lang w:val="en-GB"/>
        </w:rPr>
        <w:t>subband</w:t>
      </w:r>
      <w:r w:rsidR="003B4001">
        <w:rPr>
          <w:lang w:val="en-GB"/>
        </w:rPr>
        <w:t xml:space="preserve">s within each DL or UL subband as illustrated in case (c) in below figure and by dynamic TDD to measure different CLI levels per different </w:t>
      </w:r>
      <w:r w:rsidR="001D0F55">
        <w:rPr>
          <w:lang w:val="en-GB"/>
        </w:rPr>
        <w:t>RB set</w:t>
      </w:r>
      <w:r w:rsidR="003B4001">
        <w:rPr>
          <w:lang w:val="en-GB"/>
        </w:rPr>
        <w:t>s or measurement subbands as illustrated in case (a)</w:t>
      </w:r>
      <w:r w:rsidR="003B4001" w:rsidRPr="003B4001">
        <w:rPr>
          <w:lang w:val="en-GB"/>
        </w:rPr>
        <w:t xml:space="preserve"> </w:t>
      </w:r>
      <w:r w:rsidR="003B4001">
        <w:rPr>
          <w:lang w:val="en-GB"/>
        </w:rPr>
        <w:t>in below figure</w:t>
      </w:r>
      <w:r w:rsidR="001D0F55">
        <w:rPr>
          <w:lang w:val="en-GB"/>
        </w:rPr>
        <w:t xml:space="preserve">. </w:t>
      </w:r>
    </w:p>
    <w:p w14:paraId="6D258EF5" w14:textId="77777777" w:rsidR="004B260D" w:rsidRDefault="004B260D" w:rsidP="004B260D">
      <w:pPr>
        <w:jc w:val="center"/>
        <w:rPr>
          <w:rFonts w:eastAsia="Batang"/>
          <w:b/>
          <w:szCs w:val="24"/>
          <w:lang w:val="en-GB"/>
        </w:rPr>
      </w:pPr>
      <w:r>
        <w:rPr>
          <w:rFonts w:eastAsia="Batang"/>
          <w:b/>
          <w:noProof/>
          <w:szCs w:val="24"/>
          <w:lang w:val="en-GB"/>
        </w:rPr>
        <w:drawing>
          <wp:inline distT="0" distB="0" distL="0" distR="0" wp14:anchorId="3947F71B" wp14:editId="18DF9915">
            <wp:extent cx="4590662" cy="1459408"/>
            <wp:effectExtent l="0" t="0" r="635" b="7620"/>
            <wp:docPr id="26" name="Picture 26" descr="A screenshot of a computer&#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Picture 26" descr="A screenshot of a computer&#10;&#10;Description automatically generated with low confidence"/>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613637" cy="1466712"/>
                    </a:xfrm>
                    <a:prstGeom prst="rect">
                      <a:avLst/>
                    </a:prstGeom>
                    <a:noFill/>
                    <a:ln>
                      <a:noFill/>
                    </a:ln>
                  </pic:spPr>
                </pic:pic>
              </a:graphicData>
            </a:graphic>
          </wp:inline>
        </w:drawing>
      </w:r>
    </w:p>
    <w:p w14:paraId="54EA3D8C" w14:textId="24A5C793" w:rsidR="004B260D" w:rsidRDefault="004B260D" w:rsidP="004B260D">
      <w:pPr>
        <w:pStyle w:val="Caption"/>
        <w:jc w:val="center"/>
        <w:rPr>
          <w:rFonts w:eastAsia="Batang"/>
          <w:szCs w:val="24"/>
        </w:rPr>
      </w:pPr>
      <w:r>
        <w:t xml:space="preserve">Figure </w:t>
      </w:r>
      <w:r w:rsidR="00C35E0A">
        <w:fldChar w:fldCharType="begin"/>
      </w:r>
      <w:r w:rsidR="00C35E0A">
        <w:instrText xml:space="preserve"> STYLEREF 1 \s </w:instrText>
      </w:r>
      <w:r w:rsidR="00C35E0A">
        <w:fldChar w:fldCharType="separate"/>
      </w:r>
      <w:r w:rsidR="00143A24">
        <w:rPr>
          <w:noProof/>
        </w:rPr>
        <w:t>2</w:t>
      </w:r>
      <w:r w:rsidR="00C35E0A">
        <w:rPr>
          <w:noProof/>
        </w:rPr>
        <w:fldChar w:fldCharType="end"/>
      </w:r>
      <w:r w:rsidR="002F436B">
        <w:noBreakHyphen/>
      </w:r>
      <w:r w:rsidR="00C35E0A">
        <w:fldChar w:fldCharType="begin"/>
      </w:r>
      <w:r w:rsidR="00C35E0A">
        <w:instrText xml:space="preserve"> S</w:instrText>
      </w:r>
      <w:r w:rsidR="00C35E0A">
        <w:instrText xml:space="preserve">EQ Figure \* ARABIC \s 1 </w:instrText>
      </w:r>
      <w:r w:rsidR="00C35E0A">
        <w:fldChar w:fldCharType="separate"/>
      </w:r>
      <w:r w:rsidR="00143A24">
        <w:rPr>
          <w:noProof/>
        </w:rPr>
        <w:t>8</w:t>
      </w:r>
      <w:r w:rsidR="00C35E0A">
        <w:rPr>
          <w:noProof/>
        </w:rPr>
        <w:fldChar w:fldCharType="end"/>
      </w:r>
      <w:r>
        <w:t xml:space="preserve"> Subband based CLI reporting</w:t>
      </w:r>
    </w:p>
    <w:p w14:paraId="5E6F3377" w14:textId="55FECD52" w:rsidR="006D1CAD" w:rsidRDefault="006D1CAD" w:rsidP="006D1CAD">
      <w:pPr>
        <w:jc w:val="both"/>
        <w:rPr>
          <w:lang w:val="en-GB"/>
        </w:rPr>
      </w:pPr>
      <w:r w:rsidRPr="00F42679">
        <w:rPr>
          <w:lang w:val="en-GB"/>
        </w:rPr>
        <w:t xml:space="preserve">Due to frequency selectivity and also the transmission frequency resources close to lower or upper frequency resource of </w:t>
      </w:r>
      <w:r>
        <w:rPr>
          <w:lang w:val="en-GB"/>
        </w:rPr>
        <w:t>frequency band or UL</w:t>
      </w:r>
      <w:r w:rsidRPr="00F42679">
        <w:rPr>
          <w:lang w:val="en-GB"/>
        </w:rPr>
        <w:t xml:space="preserve"> subband, the CLI could be different on different narrower frequency resources per </w:t>
      </w:r>
      <w:r>
        <w:rPr>
          <w:lang w:val="en-GB"/>
        </w:rPr>
        <w:t>each</w:t>
      </w:r>
      <w:r w:rsidRPr="00F42679">
        <w:rPr>
          <w:lang w:val="en-GB"/>
        </w:rPr>
        <w:t xml:space="preserve"> </w:t>
      </w:r>
      <w:r w:rsidR="00B8622C">
        <w:rPr>
          <w:lang w:val="en-GB"/>
        </w:rPr>
        <w:t xml:space="preserve">measurement </w:t>
      </w:r>
      <w:r w:rsidRPr="00F42679">
        <w:rPr>
          <w:lang w:val="en-GB"/>
        </w:rPr>
        <w:t>subband.</w:t>
      </w:r>
      <w:r>
        <w:rPr>
          <w:lang w:val="en-GB"/>
        </w:rPr>
        <w:t xml:space="preserve"> Therefore, RAN1 shall study t</w:t>
      </w:r>
      <w:r w:rsidRPr="001F77FA">
        <w:rPr>
          <w:lang w:val="en-GB"/>
        </w:rPr>
        <w:t xml:space="preserve">o support </w:t>
      </w:r>
      <w:r>
        <w:rPr>
          <w:lang w:val="en-GB"/>
        </w:rPr>
        <w:t>a general framework for subband based</w:t>
      </w:r>
      <w:r w:rsidRPr="001F77FA">
        <w:rPr>
          <w:lang w:val="en-GB"/>
        </w:rPr>
        <w:t xml:space="preserve"> measurement and reporting</w:t>
      </w:r>
      <w:r w:rsidR="00B8622C">
        <w:rPr>
          <w:lang w:val="en-GB"/>
        </w:rPr>
        <w:t xml:space="preserve"> that can be commonly used by both SBFD and dynamic TDD</w:t>
      </w:r>
      <w:r w:rsidRPr="001F77FA">
        <w:rPr>
          <w:lang w:val="en-GB"/>
        </w:rPr>
        <w:t xml:space="preserve">. </w:t>
      </w:r>
      <w:r w:rsidR="00304CEF">
        <w:rPr>
          <w:lang w:val="en-GB"/>
        </w:rPr>
        <w:t xml:space="preserve">PMI/CQI subband configuration </w:t>
      </w:r>
      <w:r w:rsidR="0041768D">
        <w:rPr>
          <w:lang w:val="en-GB"/>
        </w:rPr>
        <w:t>in existing CSI framework can be used as a starting point for L1 based CLI subband measurement.</w:t>
      </w:r>
      <w:r w:rsidR="00D251C6">
        <w:rPr>
          <w:lang w:val="en-GB"/>
        </w:rPr>
        <w:t xml:space="preserve"> Further enhancement can be studied.</w:t>
      </w:r>
      <w:r w:rsidR="0041768D">
        <w:rPr>
          <w:lang w:val="en-GB"/>
        </w:rPr>
        <w:t xml:space="preserve"> </w:t>
      </w:r>
    </w:p>
    <w:p w14:paraId="530F2356" w14:textId="06E61518" w:rsidR="00D251C6" w:rsidRDefault="00F551A6" w:rsidP="00D251C6">
      <w:pPr>
        <w:jc w:val="both"/>
        <w:rPr>
          <w:rFonts w:eastAsia="Batang"/>
          <w:b/>
          <w:szCs w:val="24"/>
          <w:lang w:val="en-GB"/>
        </w:rPr>
      </w:pPr>
      <w:r w:rsidRPr="008B0460">
        <w:rPr>
          <w:rFonts w:eastAsia="Batang"/>
          <w:b/>
          <w:szCs w:val="24"/>
          <w:u w:val="single"/>
          <w:lang w:val="en-GB"/>
        </w:rPr>
        <w:t>Proposal</w:t>
      </w:r>
      <w:r>
        <w:rPr>
          <w:rFonts w:eastAsia="Batang"/>
          <w:b/>
          <w:szCs w:val="24"/>
          <w:u w:val="single"/>
          <w:lang w:val="en-GB"/>
        </w:rPr>
        <w:t xml:space="preserve"> </w:t>
      </w:r>
      <w:r w:rsidRPr="008B0460">
        <w:rPr>
          <w:rFonts w:eastAsia="Batang"/>
          <w:b/>
          <w:szCs w:val="24"/>
          <w:u w:val="single"/>
          <w:lang w:val="en-GB"/>
        </w:rPr>
        <w:fldChar w:fldCharType="begin"/>
      </w:r>
      <w:r w:rsidRPr="008B0460">
        <w:rPr>
          <w:rFonts w:eastAsia="Batang"/>
          <w:b/>
          <w:szCs w:val="24"/>
          <w:u w:val="single"/>
          <w:lang w:val="en-GB"/>
        </w:rPr>
        <w:instrText xml:space="preserve"> seq prop </w:instrText>
      </w:r>
      <w:r w:rsidRPr="008B0460">
        <w:rPr>
          <w:rFonts w:eastAsia="Batang"/>
          <w:b/>
          <w:szCs w:val="24"/>
          <w:u w:val="single"/>
          <w:lang w:val="en-GB"/>
        </w:rPr>
        <w:fldChar w:fldCharType="separate"/>
      </w:r>
      <w:r w:rsidR="00143A24">
        <w:rPr>
          <w:rFonts w:eastAsia="Batang"/>
          <w:b/>
          <w:noProof/>
          <w:szCs w:val="24"/>
          <w:u w:val="single"/>
          <w:lang w:val="en-GB"/>
        </w:rPr>
        <w:t>9</w:t>
      </w:r>
      <w:r w:rsidRPr="008B0460">
        <w:rPr>
          <w:rFonts w:eastAsia="Batang"/>
          <w:b/>
          <w:szCs w:val="24"/>
          <w:u w:val="single"/>
          <w:lang w:val="en-GB"/>
        </w:rPr>
        <w:fldChar w:fldCharType="end"/>
      </w:r>
      <w:r w:rsidRPr="007A1306">
        <w:rPr>
          <w:rFonts w:eastAsia="Batang"/>
          <w:b/>
          <w:szCs w:val="24"/>
          <w:lang w:val="en-GB"/>
        </w:rPr>
        <w:t xml:space="preserve">: </w:t>
      </w:r>
      <w:r>
        <w:rPr>
          <w:rFonts w:eastAsia="Batang"/>
          <w:b/>
          <w:szCs w:val="24"/>
          <w:lang w:val="en-GB"/>
        </w:rPr>
        <w:t xml:space="preserve">RAN1 to further </w:t>
      </w:r>
      <w:r w:rsidRPr="00876569">
        <w:rPr>
          <w:rFonts w:eastAsia="Batang"/>
          <w:b/>
          <w:szCs w:val="24"/>
          <w:lang w:val="en-GB"/>
        </w:rPr>
        <w:t>study</w:t>
      </w:r>
      <w:r w:rsidRPr="001F77FA">
        <w:rPr>
          <w:b/>
          <w:lang w:val="en-GB"/>
        </w:rPr>
        <w:t xml:space="preserve"> L1 </w:t>
      </w:r>
      <w:r>
        <w:rPr>
          <w:b/>
          <w:lang w:val="en-GB"/>
        </w:rPr>
        <w:t>subband</w:t>
      </w:r>
      <w:r w:rsidR="0087389D">
        <w:rPr>
          <w:b/>
          <w:lang w:val="en-GB"/>
        </w:rPr>
        <w:t xml:space="preserve"> based or </w:t>
      </w:r>
      <w:r w:rsidR="009F7D0C">
        <w:rPr>
          <w:b/>
          <w:lang w:val="en-GB"/>
        </w:rPr>
        <w:t xml:space="preserve">narrower frequency </w:t>
      </w:r>
      <w:r w:rsidR="0087389D">
        <w:rPr>
          <w:b/>
          <w:lang w:val="en-GB"/>
        </w:rPr>
        <w:t>granularity</w:t>
      </w:r>
      <w:r>
        <w:rPr>
          <w:b/>
          <w:lang w:val="en-GB"/>
        </w:rPr>
        <w:t xml:space="preserve"> based CLI report</w:t>
      </w:r>
      <w:r w:rsidR="00CB0C53">
        <w:rPr>
          <w:b/>
          <w:lang w:val="en-GB"/>
        </w:rPr>
        <w:t>ing</w:t>
      </w:r>
      <w:r w:rsidR="00104CE3">
        <w:rPr>
          <w:b/>
          <w:lang w:val="en-GB"/>
        </w:rPr>
        <w:t xml:space="preserve"> </w:t>
      </w:r>
      <w:r>
        <w:rPr>
          <w:b/>
          <w:lang w:val="en-GB"/>
        </w:rPr>
        <w:t xml:space="preserve">as a general framework </w:t>
      </w:r>
      <w:r w:rsidR="00CE62ED">
        <w:rPr>
          <w:b/>
          <w:lang w:val="en-GB"/>
        </w:rPr>
        <w:t xml:space="preserve">commonly </w:t>
      </w:r>
      <w:r>
        <w:rPr>
          <w:b/>
          <w:lang w:val="en-GB"/>
        </w:rPr>
        <w:t>used by both SBFD and dynamic TDD</w:t>
      </w:r>
      <w:r w:rsidRPr="00876569">
        <w:rPr>
          <w:rFonts w:eastAsia="Batang"/>
          <w:b/>
          <w:szCs w:val="24"/>
          <w:lang w:val="en-GB"/>
        </w:rPr>
        <w:t>.</w:t>
      </w:r>
    </w:p>
    <w:p w14:paraId="58A2BF42" w14:textId="41076088" w:rsidR="00D251C6" w:rsidRPr="00876B7F" w:rsidRDefault="00D251C6" w:rsidP="00876B7F">
      <w:pPr>
        <w:pStyle w:val="ListParagraph"/>
        <w:numPr>
          <w:ilvl w:val="0"/>
          <w:numId w:val="168"/>
        </w:numPr>
        <w:spacing w:after="120"/>
        <w:jc w:val="both"/>
        <w:rPr>
          <w:b/>
          <w:lang w:val="en-GB"/>
        </w:rPr>
      </w:pPr>
      <w:r w:rsidRPr="00876B7F">
        <w:rPr>
          <w:rFonts w:ascii="Times New Roman" w:eastAsia="SimSun" w:hAnsi="Times New Roman"/>
          <w:b/>
          <w:sz w:val="20"/>
          <w:szCs w:val="20"/>
          <w:lang w:val="en-GB"/>
        </w:rPr>
        <w:t>PMI/CQI subband configuration in existing CSI framework can be used as a starting point for L1 based CLI subband measurement.</w:t>
      </w:r>
    </w:p>
    <w:p w14:paraId="7359E707" w14:textId="72C1B8F7" w:rsidR="00741FA8" w:rsidRPr="001065F4" w:rsidRDefault="00741FA8" w:rsidP="001065F4">
      <w:pPr>
        <w:rPr>
          <w:rFonts w:eastAsia="Batang"/>
          <w:bCs/>
          <w:szCs w:val="24"/>
        </w:rPr>
      </w:pPr>
      <w:r w:rsidRPr="001065F4">
        <w:rPr>
          <w:rFonts w:eastAsia="Batang"/>
          <w:bCs/>
          <w:szCs w:val="24"/>
          <w:lang w:val="en-GB"/>
        </w:rPr>
        <w:t xml:space="preserve">The subband CLI measurement could be configured by RRC parameter, e.g.  subband-CLI and indicate which subbands </w:t>
      </w:r>
      <w:r w:rsidRPr="001065F4">
        <w:rPr>
          <w:rFonts w:eastAsia="Batang"/>
          <w:bCs/>
          <w:szCs w:val="24"/>
        </w:rPr>
        <w:t xml:space="preserve">to be measured and reported e.g. in the report configuration. The granularity of the subband size can depend on the UE DL BWP size or depends on both UE DL BWP size and DL subband size for SBFD, e.g. granularity is larger for wider BWP or DL SB. If this subband parameter is not configured, the default </w:t>
      </w:r>
      <w:r w:rsidR="00FB75AC">
        <w:rPr>
          <w:rFonts w:eastAsia="Batang"/>
          <w:bCs/>
          <w:szCs w:val="24"/>
        </w:rPr>
        <w:t xml:space="preserve">can be </w:t>
      </w:r>
      <w:r w:rsidRPr="001065F4">
        <w:rPr>
          <w:rFonts w:eastAsia="Batang"/>
          <w:bCs/>
          <w:szCs w:val="24"/>
        </w:rPr>
        <w:t xml:space="preserve">wideband CLI measurement. </w:t>
      </w:r>
    </w:p>
    <w:p w14:paraId="21F74CB6" w14:textId="43C3E028" w:rsidR="00D078D2" w:rsidRDefault="00741FA8" w:rsidP="009F6EE3">
      <w:pPr>
        <w:jc w:val="both"/>
        <w:rPr>
          <w:rFonts w:eastAsia="Batang"/>
          <w:b/>
          <w:szCs w:val="24"/>
          <w:lang w:val="en-GB"/>
        </w:rPr>
      </w:pPr>
      <w:r w:rsidRPr="008B0460">
        <w:rPr>
          <w:rFonts w:eastAsia="Batang"/>
          <w:b/>
          <w:szCs w:val="24"/>
          <w:u w:val="single"/>
          <w:lang w:val="en-GB"/>
        </w:rPr>
        <w:t>Proposal</w:t>
      </w:r>
      <w:r>
        <w:rPr>
          <w:rFonts w:eastAsia="Batang"/>
          <w:b/>
          <w:szCs w:val="24"/>
          <w:u w:val="single"/>
          <w:lang w:val="en-GB"/>
        </w:rPr>
        <w:t xml:space="preserve"> </w:t>
      </w:r>
      <w:r w:rsidRPr="008B0460">
        <w:rPr>
          <w:rFonts w:eastAsia="Batang"/>
          <w:b/>
          <w:szCs w:val="24"/>
          <w:u w:val="single"/>
          <w:lang w:val="en-GB"/>
        </w:rPr>
        <w:fldChar w:fldCharType="begin"/>
      </w:r>
      <w:r w:rsidRPr="008B0460">
        <w:rPr>
          <w:rFonts w:eastAsia="Batang"/>
          <w:b/>
          <w:szCs w:val="24"/>
          <w:u w:val="single"/>
          <w:lang w:val="en-GB"/>
        </w:rPr>
        <w:instrText xml:space="preserve"> seq prop </w:instrText>
      </w:r>
      <w:r w:rsidRPr="008B0460">
        <w:rPr>
          <w:rFonts w:eastAsia="Batang"/>
          <w:b/>
          <w:szCs w:val="24"/>
          <w:u w:val="single"/>
          <w:lang w:val="en-GB"/>
        </w:rPr>
        <w:fldChar w:fldCharType="separate"/>
      </w:r>
      <w:r w:rsidR="00143A24">
        <w:rPr>
          <w:rFonts w:eastAsia="Batang"/>
          <w:b/>
          <w:noProof/>
          <w:szCs w:val="24"/>
          <w:u w:val="single"/>
          <w:lang w:val="en-GB"/>
        </w:rPr>
        <w:t>10</w:t>
      </w:r>
      <w:r w:rsidRPr="008B0460">
        <w:rPr>
          <w:rFonts w:eastAsia="Batang"/>
          <w:b/>
          <w:szCs w:val="24"/>
          <w:u w:val="single"/>
          <w:lang w:val="en-GB"/>
        </w:rPr>
        <w:fldChar w:fldCharType="end"/>
      </w:r>
      <w:r w:rsidRPr="007A1306">
        <w:rPr>
          <w:rFonts w:eastAsia="Batang"/>
          <w:b/>
          <w:szCs w:val="24"/>
          <w:lang w:val="en-GB"/>
        </w:rPr>
        <w:t xml:space="preserve">: </w:t>
      </w:r>
      <w:r>
        <w:rPr>
          <w:rFonts w:eastAsia="Batang"/>
          <w:b/>
          <w:szCs w:val="24"/>
          <w:lang w:val="en-GB"/>
        </w:rPr>
        <w:t xml:space="preserve">RAN1 to further </w:t>
      </w:r>
      <w:r w:rsidRPr="00876569">
        <w:rPr>
          <w:rFonts w:eastAsia="Batang"/>
          <w:b/>
          <w:szCs w:val="24"/>
          <w:lang w:val="en-GB"/>
        </w:rPr>
        <w:t>study</w:t>
      </w:r>
      <w:r w:rsidRPr="001F77FA">
        <w:rPr>
          <w:b/>
          <w:lang w:val="en-GB"/>
        </w:rPr>
        <w:t xml:space="preserve"> L1 </w:t>
      </w:r>
      <w:r>
        <w:rPr>
          <w:b/>
          <w:lang w:val="en-GB"/>
        </w:rPr>
        <w:t>subband based CLI</w:t>
      </w:r>
      <w:r w:rsidR="00CB0C53">
        <w:rPr>
          <w:b/>
          <w:lang w:val="en-GB"/>
        </w:rPr>
        <w:t>/CSI</w:t>
      </w:r>
      <w:r>
        <w:rPr>
          <w:b/>
          <w:lang w:val="en-GB"/>
        </w:rPr>
        <w:t xml:space="preserve"> reporting configuration</w:t>
      </w:r>
      <w:r w:rsidRPr="00876569">
        <w:rPr>
          <w:rFonts w:eastAsia="Batang"/>
          <w:b/>
          <w:szCs w:val="24"/>
          <w:lang w:val="en-GB"/>
        </w:rPr>
        <w:t>.</w:t>
      </w:r>
    </w:p>
    <w:p w14:paraId="1F89ECBC" w14:textId="2DC025FA" w:rsidR="008B61B3" w:rsidRPr="001065F4" w:rsidRDefault="00A83AC4" w:rsidP="009F6EE3">
      <w:pPr>
        <w:jc w:val="both"/>
        <w:rPr>
          <w:rFonts w:eastAsia="Batang"/>
          <w:bCs/>
          <w:szCs w:val="24"/>
        </w:rPr>
      </w:pPr>
      <w:r w:rsidRPr="001065F4">
        <w:rPr>
          <w:rFonts w:eastAsia="Batang"/>
          <w:bCs/>
          <w:szCs w:val="24"/>
          <w:lang w:val="en-GB"/>
        </w:rPr>
        <w:t xml:space="preserve">To save report overhead, UE can report differential CLI metric values measured on different subbands. </w:t>
      </w:r>
      <w:r w:rsidR="00956766" w:rsidRPr="001065F4">
        <w:rPr>
          <w:rFonts w:eastAsia="Batang"/>
          <w:bCs/>
          <w:szCs w:val="24"/>
          <w:lang w:val="en-GB"/>
        </w:rPr>
        <w:t xml:space="preserve">For example, </w:t>
      </w:r>
      <w:r w:rsidR="00956766" w:rsidRPr="001065F4">
        <w:rPr>
          <w:rFonts w:eastAsia="Batang"/>
          <w:bCs/>
          <w:szCs w:val="24"/>
        </w:rPr>
        <w:t>the Rx UE can report the absolute CLI metric value for the strongest / worst resource subband, and then report differential CLI metric delta values on all other different subbands.</w:t>
      </w:r>
    </w:p>
    <w:p w14:paraId="3F7DC5DB" w14:textId="4C7B3F57" w:rsidR="00956766" w:rsidRPr="00741FA8" w:rsidRDefault="00956766" w:rsidP="009F6EE3">
      <w:pPr>
        <w:jc w:val="both"/>
        <w:rPr>
          <w:rFonts w:eastAsia="Batang"/>
          <w:b/>
          <w:szCs w:val="24"/>
          <w:lang w:val="en-GB"/>
        </w:rPr>
      </w:pPr>
      <w:r w:rsidRPr="008B0460">
        <w:rPr>
          <w:rFonts w:eastAsia="Batang"/>
          <w:b/>
          <w:szCs w:val="24"/>
          <w:u w:val="single"/>
          <w:lang w:val="en-GB"/>
        </w:rPr>
        <w:t>Proposal</w:t>
      </w:r>
      <w:r>
        <w:rPr>
          <w:rFonts w:eastAsia="Batang"/>
          <w:b/>
          <w:szCs w:val="24"/>
          <w:u w:val="single"/>
          <w:lang w:val="en-GB"/>
        </w:rPr>
        <w:t xml:space="preserve"> </w:t>
      </w:r>
      <w:r w:rsidRPr="008B0460">
        <w:rPr>
          <w:rFonts w:eastAsia="Batang"/>
          <w:b/>
          <w:szCs w:val="24"/>
          <w:u w:val="single"/>
          <w:lang w:val="en-GB"/>
        </w:rPr>
        <w:fldChar w:fldCharType="begin"/>
      </w:r>
      <w:r w:rsidRPr="008B0460">
        <w:rPr>
          <w:rFonts w:eastAsia="Batang"/>
          <w:b/>
          <w:szCs w:val="24"/>
          <w:u w:val="single"/>
          <w:lang w:val="en-GB"/>
        </w:rPr>
        <w:instrText xml:space="preserve"> seq prop </w:instrText>
      </w:r>
      <w:r w:rsidRPr="008B0460">
        <w:rPr>
          <w:rFonts w:eastAsia="Batang"/>
          <w:b/>
          <w:szCs w:val="24"/>
          <w:u w:val="single"/>
          <w:lang w:val="en-GB"/>
        </w:rPr>
        <w:fldChar w:fldCharType="separate"/>
      </w:r>
      <w:r w:rsidR="00143A24">
        <w:rPr>
          <w:rFonts w:eastAsia="Batang"/>
          <w:b/>
          <w:noProof/>
          <w:szCs w:val="24"/>
          <w:u w:val="single"/>
          <w:lang w:val="en-GB"/>
        </w:rPr>
        <w:t>11</w:t>
      </w:r>
      <w:r w:rsidRPr="008B0460">
        <w:rPr>
          <w:rFonts w:eastAsia="Batang"/>
          <w:b/>
          <w:szCs w:val="24"/>
          <w:u w:val="single"/>
          <w:lang w:val="en-GB"/>
        </w:rPr>
        <w:fldChar w:fldCharType="end"/>
      </w:r>
      <w:r w:rsidRPr="007A1306">
        <w:rPr>
          <w:rFonts w:eastAsia="Batang"/>
          <w:b/>
          <w:szCs w:val="24"/>
          <w:lang w:val="en-GB"/>
        </w:rPr>
        <w:t xml:space="preserve">: </w:t>
      </w:r>
      <w:r>
        <w:rPr>
          <w:rFonts w:eastAsia="Batang"/>
          <w:b/>
          <w:szCs w:val="24"/>
          <w:lang w:val="en-GB"/>
        </w:rPr>
        <w:t xml:space="preserve">RAN1 to further </w:t>
      </w:r>
      <w:r w:rsidRPr="00876569">
        <w:rPr>
          <w:rFonts w:eastAsia="Batang"/>
          <w:b/>
          <w:szCs w:val="24"/>
          <w:lang w:val="en-GB"/>
        </w:rPr>
        <w:t>study</w:t>
      </w:r>
      <w:r w:rsidRPr="001F77FA">
        <w:rPr>
          <w:b/>
          <w:lang w:val="en-GB"/>
        </w:rPr>
        <w:t xml:space="preserve"> L1</w:t>
      </w:r>
      <w:r>
        <w:rPr>
          <w:b/>
          <w:lang w:val="en-GB"/>
        </w:rPr>
        <w:t xml:space="preserve"> differential</w:t>
      </w:r>
      <w:r w:rsidRPr="001F77FA">
        <w:rPr>
          <w:b/>
          <w:lang w:val="en-GB"/>
        </w:rPr>
        <w:t xml:space="preserve"> </w:t>
      </w:r>
      <w:r>
        <w:rPr>
          <w:b/>
          <w:lang w:val="en-GB"/>
        </w:rPr>
        <w:t>subband based CLI/CSI reporting to save overhead</w:t>
      </w:r>
      <w:r w:rsidRPr="00876569">
        <w:rPr>
          <w:rFonts w:eastAsia="Batang"/>
          <w:b/>
          <w:szCs w:val="24"/>
          <w:lang w:val="en-GB"/>
        </w:rPr>
        <w:t>.</w:t>
      </w:r>
    </w:p>
    <w:p w14:paraId="67195BCA" w14:textId="30505A54" w:rsidR="0045318F" w:rsidRPr="00680C3D" w:rsidRDefault="0045318F" w:rsidP="0045318F">
      <w:pPr>
        <w:jc w:val="both"/>
        <w:rPr>
          <w:rFonts w:eastAsia="Batang"/>
          <w:bCs/>
          <w:szCs w:val="24"/>
        </w:rPr>
      </w:pPr>
      <w:r w:rsidRPr="00771D87">
        <w:rPr>
          <w:rFonts w:eastAsia="Batang"/>
          <w:bCs/>
          <w:szCs w:val="24"/>
        </w:rPr>
        <w:t>L1 report includes CSI report and L1-CLI report, and the priority is used when PUCCH is insufficient to transmit all L1 reports overlapped in time, or when total CPU consumed by all L1 reports on same symbol exceeds UE capability</w:t>
      </w:r>
      <w:r>
        <w:rPr>
          <w:rFonts w:eastAsia="Batang"/>
          <w:bCs/>
          <w:szCs w:val="24"/>
        </w:rPr>
        <w:t xml:space="preserve">. </w:t>
      </w:r>
      <w:r w:rsidRPr="00680C3D">
        <w:rPr>
          <w:rFonts w:eastAsia="Batang"/>
          <w:bCs/>
          <w:szCs w:val="24"/>
        </w:rPr>
        <w:t>A simple way could be considering L1-CLI as a special CSI report and define corresponding CSI report priority</w:t>
      </w:r>
      <w:r>
        <w:rPr>
          <w:rFonts w:eastAsia="Batang"/>
          <w:bCs/>
          <w:szCs w:val="24"/>
        </w:rPr>
        <w:t>.</w:t>
      </w:r>
    </w:p>
    <w:p w14:paraId="52E343CD" w14:textId="2F39BA28" w:rsidR="0045318F" w:rsidRDefault="0045318F" w:rsidP="001065F4">
      <w:pPr>
        <w:jc w:val="both"/>
        <w:rPr>
          <w:bCs/>
          <w:lang w:val="en-GB"/>
        </w:rPr>
      </w:pPr>
      <w:r w:rsidRPr="008B0460">
        <w:rPr>
          <w:rFonts w:eastAsia="Batang"/>
          <w:b/>
          <w:szCs w:val="24"/>
          <w:u w:val="single"/>
          <w:lang w:val="en-GB"/>
        </w:rPr>
        <w:t>Proposal</w:t>
      </w:r>
      <w:r>
        <w:rPr>
          <w:rFonts w:eastAsia="Batang"/>
          <w:b/>
          <w:szCs w:val="24"/>
          <w:u w:val="single"/>
          <w:lang w:val="en-GB"/>
        </w:rPr>
        <w:t xml:space="preserve"> </w:t>
      </w:r>
      <w:r w:rsidRPr="008B0460">
        <w:rPr>
          <w:rFonts w:eastAsia="Batang"/>
          <w:b/>
          <w:szCs w:val="24"/>
          <w:u w:val="single"/>
          <w:lang w:val="en-GB"/>
        </w:rPr>
        <w:fldChar w:fldCharType="begin"/>
      </w:r>
      <w:r w:rsidRPr="008B0460">
        <w:rPr>
          <w:rFonts w:eastAsia="Batang"/>
          <w:b/>
          <w:szCs w:val="24"/>
          <w:u w:val="single"/>
          <w:lang w:val="en-GB"/>
        </w:rPr>
        <w:instrText xml:space="preserve"> seq prop </w:instrText>
      </w:r>
      <w:r w:rsidRPr="008B0460">
        <w:rPr>
          <w:rFonts w:eastAsia="Batang"/>
          <w:b/>
          <w:szCs w:val="24"/>
          <w:u w:val="single"/>
          <w:lang w:val="en-GB"/>
        </w:rPr>
        <w:fldChar w:fldCharType="separate"/>
      </w:r>
      <w:r w:rsidR="00143A24">
        <w:rPr>
          <w:rFonts w:eastAsia="Batang"/>
          <w:b/>
          <w:noProof/>
          <w:szCs w:val="24"/>
          <w:u w:val="single"/>
          <w:lang w:val="en-GB"/>
        </w:rPr>
        <w:t>12</w:t>
      </w:r>
      <w:r w:rsidRPr="008B0460">
        <w:rPr>
          <w:rFonts w:eastAsia="Batang"/>
          <w:b/>
          <w:szCs w:val="24"/>
          <w:u w:val="single"/>
          <w:lang w:val="en-GB"/>
        </w:rPr>
        <w:fldChar w:fldCharType="end"/>
      </w:r>
      <w:r w:rsidRPr="007A1306">
        <w:rPr>
          <w:rFonts w:eastAsia="Batang"/>
          <w:b/>
          <w:szCs w:val="24"/>
          <w:lang w:val="en-GB"/>
        </w:rPr>
        <w:t xml:space="preserve">: </w:t>
      </w:r>
      <w:r w:rsidRPr="0078602E">
        <w:rPr>
          <w:rFonts w:eastAsia="Batang"/>
          <w:b/>
          <w:szCs w:val="24"/>
          <w:lang w:val="en-GB"/>
        </w:rPr>
        <w:t xml:space="preserve">RAN1 to study </w:t>
      </w:r>
      <w:r w:rsidRPr="00B42E28">
        <w:rPr>
          <w:rFonts w:eastAsia="Batang"/>
          <w:b/>
          <w:szCs w:val="24"/>
        </w:rPr>
        <w:t>L1</w:t>
      </w:r>
      <w:r>
        <w:rPr>
          <w:rFonts w:eastAsia="Batang"/>
          <w:b/>
          <w:szCs w:val="24"/>
        </w:rPr>
        <w:t>-CLI</w:t>
      </w:r>
      <w:r w:rsidRPr="00B42E28">
        <w:rPr>
          <w:rFonts w:eastAsia="Batang"/>
          <w:b/>
          <w:szCs w:val="24"/>
        </w:rPr>
        <w:t xml:space="preserve"> report priority</w:t>
      </w:r>
      <w:r w:rsidR="00376240" w:rsidRPr="001065F4">
        <w:rPr>
          <w:rFonts w:eastAsia="Batang"/>
          <w:bCs/>
          <w:szCs w:val="24"/>
        </w:rPr>
        <w:t>,</w:t>
      </w:r>
      <w:r w:rsidRPr="001065F4">
        <w:rPr>
          <w:rFonts w:eastAsia="Batang"/>
          <w:bCs/>
          <w:szCs w:val="24"/>
        </w:rPr>
        <w:t xml:space="preserve"> </w:t>
      </w:r>
      <w:r w:rsidR="0071592D" w:rsidRPr="00876B7F">
        <w:rPr>
          <w:rFonts w:eastAsia="Batang"/>
          <w:b/>
          <w:szCs w:val="24"/>
        </w:rPr>
        <w:t>CPU compu</w:t>
      </w:r>
      <w:r w:rsidR="0009491F" w:rsidRPr="00876B7F">
        <w:rPr>
          <w:rFonts w:eastAsia="Batang"/>
          <w:b/>
          <w:szCs w:val="24"/>
        </w:rPr>
        <w:t>tation</w:t>
      </w:r>
      <w:r w:rsidR="0009491F">
        <w:rPr>
          <w:rFonts w:eastAsia="Batang"/>
          <w:bCs/>
          <w:szCs w:val="24"/>
        </w:rPr>
        <w:t xml:space="preserve"> </w:t>
      </w:r>
      <w:r>
        <w:rPr>
          <w:rFonts w:eastAsia="Batang"/>
          <w:b/>
          <w:szCs w:val="24"/>
        </w:rPr>
        <w:t xml:space="preserve">and multiplexing </w:t>
      </w:r>
      <w:r w:rsidRPr="00B42E28">
        <w:rPr>
          <w:rFonts w:eastAsia="Batang"/>
          <w:b/>
          <w:szCs w:val="24"/>
        </w:rPr>
        <w:t>when reported as UCI</w:t>
      </w:r>
      <w:r w:rsidRPr="0078602E">
        <w:rPr>
          <w:rFonts w:eastAsia="Batang"/>
          <w:b/>
          <w:szCs w:val="24"/>
          <w:lang w:val="en-GB"/>
        </w:rPr>
        <w:t>.</w:t>
      </w:r>
      <w:r>
        <w:rPr>
          <w:rFonts w:eastAsia="Batang"/>
          <w:b/>
          <w:szCs w:val="24"/>
          <w:lang w:val="en-GB"/>
        </w:rPr>
        <w:t xml:space="preserve"> </w:t>
      </w:r>
    </w:p>
    <w:p w14:paraId="363AA4CB" w14:textId="77777777" w:rsidR="00867D8D" w:rsidRDefault="00867D8D" w:rsidP="00867D8D">
      <w:pPr>
        <w:jc w:val="both"/>
        <w:rPr>
          <w:rFonts w:eastAsia="Batang"/>
          <w:bCs/>
          <w:szCs w:val="24"/>
          <w:lang w:val="en-GB"/>
        </w:rPr>
      </w:pPr>
      <w:r>
        <w:rPr>
          <w:rFonts w:eastAsia="Batang"/>
          <w:bCs/>
          <w:szCs w:val="24"/>
          <w:lang w:val="en-GB"/>
        </w:rPr>
        <w:t xml:space="preserve">Current spec specifies timing requirements for CSI processing to guarantee that a UE has enough time to generate CSI report. Current spec defines three latency classes: low latency class (Z1), high latency class (Z2), and latency for beam-reporting (Z3). When UE is configured to report CLI, the computation delay requirement of the CLI report shall be studied to guarantee a UE has enough time to generate CLI report. Processing time may be clarified for L1-CLI, </w:t>
      </w:r>
      <w:r w:rsidRPr="00A4197C">
        <w:rPr>
          <w:rFonts w:eastAsia="Batang"/>
          <w:bCs/>
          <w:szCs w:val="24"/>
          <w:lang w:val="en-GB"/>
        </w:rPr>
        <w:t>at least for separate CLI reporting</w:t>
      </w:r>
      <w:r w:rsidRPr="00814722">
        <w:rPr>
          <w:rFonts w:eastAsia="Batang"/>
          <w:bCs/>
          <w:szCs w:val="24"/>
          <w:lang w:val="en-GB"/>
        </w:rPr>
        <w:t>.</w:t>
      </w:r>
      <w:r>
        <w:rPr>
          <w:rFonts w:eastAsia="Batang"/>
          <w:bCs/>
          <w:szCs w:val="24"/>
          <w:lang w:val="en-GB"/>
        </w:rPr>
        <w:t xml:space="preserve"> E.g. metrics similar to (Z, Z’) for CSI may be extended to L1-CLI as either fixed value in spec or up to UE capability. </w:t>
      </w:r>
      <w:r w:rsidRPr="00A4197C">
        <w:rPr>
          <w:rFonts w:eastAsia="Batang"/>
          <w:bCs/>
          <w:szCs w:val="24"/>
          <w:lang w:val="en-GB"/>
        </w:rPr>
        <w:t>RAN1 to study UE CLI processing timeline and L1-CSI timeline can be used as baseline</w:t>
      </w:r>
      <w:r w:rsidRPr="0062564D">
        <w:rPr>
          <w:rFonts w:eastAsia="Batang"/>
          <w:bCs/>
          <w:szCs w:val="24"/>
          <w:lang w:val="en-GB"/>
        </w:rPr>
        <w:t xml:space="preserve">, e.g. </w:t>
      </w:r>
      <w:r w:rsidRPr="00A4197C">
        <w:rPr>
          <w:rFonts w:eastAsia="Batang"/>
          <w:bCs/>
          <w:szCs w:val="24"/>
          <w:lang w:val="en-GB"/>
        </w:rPr>
        <w:t>whether to follow CSI computation delay requirement low-latency class (Z1) or latency for beam-reporting class (Z3) or a new separate latency class for CLI.</w:t>
      </w:r>
    </w:p>
    <w:p w14:paraId="02D0C00A" w14:textId="77777777" w:rsidR="00867D8D" w:rsidRPr="00A4197C" w:rsidRDefault="00867D8D" w:rsidP="00867D8D">
      <w:pPr>
        <w:jc w:val="both"/>
        <w:rPr>
          <w:lang w:val="en-GB"/>
        </w:rPr>
      </w:pPr>
      <w:r w:rsidRPr="00A4197C">
        <w:rPr>
          <w:rFonts w:eastAsia="Batang"/>
          <w:bCs/>
          <w:szCs w:val="24"/>
          <w:lang w:val="en-GB"/>
        </w:rPr>
        <w:t>For example, AP CLI can be triggered by a DCI to perform measurement of AP CLI resources and perform aperiodic reporting on L1 based on CLI processing timeline. Support to reuse AP CSI timeline as baseline with different value for timeline of L1-CLI.</w:t>
      </w:r>
    </w:p>
    <w:p w14:paraId="1D63ED44" w14:textId="77777777" w:rsidR="00867D8D" w:rsidRPr="007A1306" w:rsidRDefault="00867D8D" w:rsidP="00867D8D">
      <w:pPr>
        <w:spacing w:after="0"/>
        <w:jc w:val="both"/>
        <w:rPr>
          <w:rFonts w:eastAsia="Batang"/>
          <w:b/>
          <w:szCs w:val="24"/>
          <w:lang w:val="en-GB"/>
        </w:rPr>
      </w:pPr>
    </w:p>
    <w:p w14:paraId="1D9214F0" w14:textId="77777777" w:rsidR="00867D8D" w:rsidRDefault="00867D8D" w:rsidP="00867D8D">
      <w:pPr>
        <w:jc w:val="both"/>
        <w:rPr>
          <w:rFonts w:eastAsia="Batang"/>
          <w:szCs w:val="24"/>
          <w:lang w:val="en-GB"/>
        </w:rPr>
      </w:pPr>
      <w:r>
        <w:rPr>
          <w:rFonts w:eastAsia="Batang"/>
          <w:bCs/>
          <w:noProof/>
          <w:szCs w:val="24"/>
          <w:lang w:val="en-GB"/>
        </w:rPr>
        <w:drawing>
          <wp:inline distT="0" distB="0" distL="0" distR="0" wp14:anchorId="37D06179" wp14:editId="50384037">
            <wp:extent cx="6332220" cy="73025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332220" cy="730250"/>
                    </a:xfrm>
                    <a:prstGeom prst="rect">
                      <a:avLst/>
                    </a:prstGeom>
                    <a:noFill/>
                    <a:ln>
                      <a:noFill/>
                    </a:ln>
                  </pic:spPr>
                </pic:pic>
              </a:graphicData>
            </a:graphic>
          </wp:inline>
        </w:drawing>
      </w:r>
    </w:p>
    <w:p w14:paraId="0839ED65" w14:textId="26495C66" w:rsidR="00867D8D" w:rsidRDefault="00867D8D" w:rsidP="00867D8D">
      <w:pPr>
        <w:pStyle w:val="Caption"/>
        <w:jc w:val="center"/>
        <w:rPr>
          <w:rFonts w:eastAsia="Batang"/>
          <w:szCs w:val="24"/>
        </w:rPr>
      </w:pPr>
      <w:r>
        <w:t xml:space="preserve">Figure </w:t>
      </w:r>
      <w:r w:rsidR="00C35E0A">
        <w:fldChar w:fldCharType="begin"/>
      </w:r>
      <w:r w:rsidR="00C35E0A">
        <w:instrText xml:space="preserve"> STYLEREF 1 \s </w:instrText>
      </w:r>
      <w:r w:rsidR="00C35E0A">
        <w:fldChar w:fldCharType="separate"/>
      </w:r>
      <w:r w:rsidR="00143A24">
        <w:rPr>
          <w:noProof/>
        </w:rPr>
        <w:t>2</w:t>
      </w:r>
      <w:r w:rsidR="00C35E0A">
        <w:rPr>
          <w:noProof/>
        </w:rPr>
        <w:fldChar w:fldCharType="end"/>
      </w:r>
      <w:r>
        <w:noBreakHyphen/>
      </w:r>
      <w:r w:rsidR="00C35E0A">
        <w:fldChar w:fldCharType="begin"/>
      </w:r>
      <w:r w:rsidR="00C35E0A">
        <w:instrText xml:space="preserve"> SEQ Figure \* ARABIC \s 1 </w:instrText>
      </w:r>
      <w:r w:rsidR="00C35E0A">
        <w:fldChar w:fldCharType="separate"/>
      </w:r>
      <w:r w:rsidR="00143A24">
        <w:rPr>
          <w:noProof/>
        </w:rPr>
        <w:t>9</w:t>
      </w:r>
      <w:r w:rsidR="00C35E0A">
        <w:rPr>
          <w:noProof/>
        </w:rPr>
        <w:fldChar w:fldCharType="end"/>
      </w:r>
      <w:r>
        <w:t xml:space="preserve"> Example L1-CLI timeline</w:t>
      </w:r>
    </w:p>
    <w:p w14:paraId="3154E3A1" w14:textId="791EF0BB" w:rsidR="00867D8D" w:rsidRDefault="00867D8D" w:rsidP="00867D8D">
      <w:pPr>
        <w:spacing w:after="0"/>
        <w:jc w:val="both"/>
        <w:rPr>
          <w:rFonts w:eastAsia="Batang"/>
          <w:b/>
          <w:szCs w:val="24"/>
          <w:lang w:val="en-GB"/>
        </w:rPr>
      </w:pPr>
      <w:r w:rsidRPr="008B0460">
        <w:rPr>
          <w:rFonts w:eastAsia="Batang"/>
          <w:b/>
          <w:szCs w:val="24"/>
          <w:u w:val="single"/>
          <w:lang w:val="en-GB"/>
        </w:rPr>
        <w:t>Proposal</w:t>
      </w:r>
      <w:r>
        <w:rPr>
          <w:rFonts w:eastAsia="Batang"/>
          <w:b/>
          <w:szCs w:val="24"/>
          <w:u w:val="single"/>
          <w:lang w:val="en-GB"/>
        </w:rPr>
        <w:t xml:space="preserve"> </w:t>
      </w:r>
      <w:r w:rsidRPr="008B0460">
        <w:rPr>
          <w:rFonts w:eastAsia="Batang"/>
          <w:b/>
          <w:szCs w:val="24"/>
          <w:u w:val="single"/>
          <w:lang w:val="en-GB"/>
        </w:rPr>
        <w:fldChar w:fldCharType="begin"/>
      </w:r>
      <w:r w:rsidRPr="008B0460">
        <w:rPr>
          <w:rFonts w:eastAsia="Batang"/>
          <w:b/>
          <w:szCs w:val="24"/>
          <w:u w:val="single"/>
          <w:lang w:val="en-GB"/>
        </w:rPr>
        <w:instrText xml:space="preserve"> seq prop </w:instrText>
      </w:r>
      <w:r w:rsidRPr="008B0460">
        <w:rPr>
          <w:rFonts w:eastAsia="Batang"/>
          <w:b/>
          <w:szCs w:val="24"/>
          <w:u w:val="single"/>
          <w:lang w:val="en-GB"/>
        </w:rPr>
        <w:fldChar w:fldCharType="separate"/>
      </w:r>
      <w:r w:rsidR="00143A24">
        <w:rPr>
          <w:rFonts w:eastAsia="Batang"/>
          <w:b/>
          <w:noProof/>
          <w:szCs w:val="24"/>
          <w:u w:val="single"/>
          <w:lang w:val="en-GB"/>
        </w:rPr>
        <w:t>13</w:t>
      </w:r>
      <w:r w:rsidRPr="008B0460">
        <w:rPr>
          <w:rFonts w:eastAsia="Batang"/>
          <w:b/>
          <w:szCs w:val="24"/>
          <w:u w:val="single"/>
          <w:lang w:val="en-GB"/>
        </w:rPr>
        <w:fldChar w:fldCharType="end"/>
      </w:r>
      <w:r w:rsidRPr="007A1306">
        <w:rPr>
          <w:rFonts w:eastAsia="Batang"/>
          <w:b/>
          <w:szCs w:val="24"/>
          <w:lang w:val="en-GB"/>
        </w:rPr>
        <w:t xml:space="preserve">: </w:t>
      </w:r>
      <w:r w:rsidRPr="0078602E">
        <w:rPr>
          <w:rFonts w:eastAsia="Batang"/>
          <w:b/>
          <w:szCs w:val="24"/>
          <w:lang w:val="en-GB"/>
        </w:rPr>
        <w:t xml:space="preserve">RAN1 to study UE CLI processing timeline </w:t>
      </w:r>
      <w:r w:rsidRPr="0094584D">
        <w:rPr>
          <w:rFonts w:eastAsia="Batang"/>
          <w:b/>
          <w:szCs w:val="24"/>
          <w:lang w:val="en-GB"/>
        </w:rPr>
        <w:t>at least for separate CLI reporting</w:t>
      </w:r>
      <w:r w:rsidRPr="00814722">
        <w:rPr>
          <w:rFonts w:eastAsia="Batang"/>
          <w:b/>
          <w:szCs w:val="24"/>
          <w:lang w:val="en-GB"/>
        </w:rPr>
        <w:t xml:space="preserve"> starting</w:t>
      </w:r>
      <w:r>
        <w:rPr>
          <w:rFonts w:eastAsia="Batang"/>
          <w:b/>
          <w:szCs w:val="24"/>
          <w:lang w:val="en-GB"/>
        </w:rPr>
        <w:t xml:space="preserve"> with</w:t>
      </w:r>
      <w:r w:rsidRPr="0078602E">
        <w:rPr>
          <w:rFonts w:eastAsia="Batang"/>
          <w:b/>
          <w:szCs w:val="24"/>
          <w:lang w:val="en-GB"/>
        </w:rPr>
        <w:t xml:space="preserve"> L1-CSI timeline as </w:t>
      </w:r>
      <w:r>
        <w:rPr>
          <w:rFonts w:eastAsia="Batang"/>
          <w:b/>
          <w:szCs w:val="24"/>
          <w:lang w:val="en-GB"/>
        </w:rPr>
        <w:t xml:space="preserve">a </w:t>
      </w:r>
      <w:r w:rsidRPr="0078602E">
        <w:rPr>
          <w:rFonts w:eastAsia="Batang"/>
          <w:b/>
          <w:szCs w:val="24"/>
          <w:lang w:val="en-GB"/>
        </w:rPr>
        <w:t>baseline.</w:t>
      </w:r>
      <w:r>
        <w:rPr>
          <w:rFonts w:eastAsia="Batang"/>
          <w:b/>
          <w:szCs w:val="24"/>
          <w:lang w:val="en-GB"/>
        </w:rPr>
        <w:t xml:space="preserve"> </w:t>
      </w:r>
    </w:p>
    <w:p w14:paraId="20AD6A36" w14:textId="4CC07286" w:rsidR="00867D8D" w:rsidRPr="00A4197C" w:rsidRDefault="006B1AD4" w:rsidP="00876B7F">
      <w:pPr>
        <w:pStyle w:val="ListParagraph"/>
        <w:numPr>
          <w:ilvl w:val="0"/>
          <w:numId w:val="113"/>
        </w:numPr>
        <w:spacing w:after="120"/>
        <w:jc w:val="both"/>
        <w:rPr>
          <w:rFonts w:eastAsia="Batang"/>
          <w:b/>
          <w:szCs w:val="24"/>
          <w:lang w:val="en-GB"/>
        </w:rPr>
      </w:pPr>
      <w:r>
        <w:rPr>
          <w:rFonts w:ascii="Times New Roman" w:eastAsia="Batang" w:hAnsi="Times New Roman"/>
          <w:b/>
          <w:sz w:val="20"/>
          <w:szCs w:val="24"/>
          <w:lang w:val="en-GB"/>
        </w:rPr>
        <w:t xml:space="preserve">Given an example of AP CLI, </w:t>
      </w:r>
      <w:r w:rsidR="00867D8D" w:rsidRPr="00A4197C">
        <w:rPr>
          <w:rFonts w:ascii="Times New Roman" w:eastAsia="Batang" w:hAnsi="Times New Roman"/>
          <w:b/>
          <w:sz w:val="20"/>
          <w:szCs w:val="24"/>
          <w:lang w:val="en-GB"/>
        </w:rPr>
        <w:t>reuse AP CSI timeline as baseline with different value for timeline of L1-CLI.</w:t>
      </w:r>
    </w:p>
    <w:p w14:paraId="51F0DF57" w14:textId="658D3740" w:rsidR="002D0A35" w:rsidRDefault="00934121" w:rsidP="00076475">
      <w:pPr>
        <w:keepNext/>
      </w:pPr>
      <w:r>
        <w:t xml:space="preserve">To reduce the signaling overhead, </w:t>
      </w:r>
      <w:r w:rsidR="00875B12">
        <w:t xml:space="preserve">a group common </w:t>
      </w:r>
      <w:r w:rsidR="0060094A">
        <w:t>(</w:t>
      </w:r>
      <w:r w:rsidR="00875B12">
        <w:t>GC</w:t>
      </w:r>
      <w:r w:rsidR="0060094A">
        <w:t xml:space="preserve">) </w:t>
      </w:r>
      <w:r w:rsidR="00875B12">
        <w:t>DCI</w:t>
      </w:r>
      <w:r w:rsidR="0060094A">
        <w:t xml:space="preserve"> </w:t>
      </w:r>
      <w:r w:rsidR="00910403">
        <w:t xml:space="preserve">can be used </w:t>
      </w:r>
      <w:r w:rsidR="0060094A">
        <w:t xml:space="preserve">for </w:t>
      </w:r>
      <w:r w:rsidR="00A05D28">
        <w:t xml:space="preserve">triggering </w:t>
      </w:r>
      <w:r w:rsidR="00A20956">
        <w:t xml:space="preserve">both </w:t>
      </w:r>
      <w:r w:rsidR="00A05D28">
        <w:t>SRS</w:t>
      </w:r>
      <w:r w:rsidR="00A20956">
        <w:t xml:space="preserve"> </w:t>
      </w:r>
      <w:r w:rsidR="00213D43">
        <w:t xml:space="preserve">transmission </w:t>
      </w:r>
      <w:r w:rsidR="00A20956">
        <w:t xml:space="preserve">from aggressor UEs and CLI measurement/reporting </w:t>
      </w:r>
      <w:r w:rsidR="00213D43">
        <w:t xml:space="preserve">(e.g., </w:t>
      </w:r>
      <w:r w:rsidR="006160EF">
        <w:t>SRS</w:t>
      </w:r>
      <w:r w:rsidR="00213D43">
        <w:t xml:space="preserve">-RSRP) </w:t>
      </w:r>
      <w:r w:rsidR="00A20956">
        <w:t>from victim UEs</w:t>
      </w:r>
      <w:r w:rsidR="00FD69E9">
        <w:t xml:space="preserve">. </w:t>
      </w:r>
      <w:r w:rsidR="00A03952">
        <w:t xml:space="preserve">The </w:t>
      </w:r>
      <w:r w:rsidR="00D35D9A">
        <w:t>GC-DCI</w:t>
      </w:r>
      <w:r w:rsidR="00856C61">
        <w:t xml:space="preserve"> </w:t>
      </w:r>
      <w:r w:rsidR="00A03952">
        <w:t xml:space="preserve">consists of </w:t>
      </w:r>
      <w:r w:rsidR="00856C61">
        <w:t>multiple blocks</w:t>
      </w:r>
      <w:r w:rsidR="00122A77">
        <w:t xml:space="preserve"> and each UE is configured with DCI</w:t>
      </w:r>
      <w:r w:rsidR="004673D8">
        <w:t xml:space="preserve"> </w:t>
      </w:r>
      <w:r w:rsidR="00730A61">
        <w:t xml:space="preserve">position </w:t>
      </w:r>
      <w:r w:rsidR="006C4B61">
        <w:t xml:space="preserve">pointing to </w:t>
      </w:r>
      <w:r w:rsidR="00810F44">
        <w:t>one of the blocks</w:t>
      </w:r>
      <w:r w:rsidR="0065128C">
        <w:t xml:space="preserve">, which </w:t>
      </w:r>
      <w:r w:rsidR="00D428C1">
        <w:t xml:space="preserve">triggers </w:t>
      </w:r>
      <w:r w:rsidR="005972AF">
        <w:t xml:space="preserve">the </w:t>
      </w:r>
      <w:r w:rsidR="00AB6BB0">
        <w:t xml:space="preserve">UE </w:t>
      </w:r>
      <w:r w:rsidR="000A6513">
        <w:t xml:space="preserve">to transmit </w:t>
      </w:r>
      <w:r w:rsidR="00D428C1">
        <w:t xml:space="preserve">SRS and/or </w:t>
      </w:r>
      <w:r w:rsidR="00267D09">
        <w:t>measure</w:t>
      </w:r>
      <w:r w:rsidR="00B41B7C">
        <w:t xml:space="preserve">/report </w:t>
      </w:r>
      <w:r w:rsidR="00D428C1">
        <w:t>CLI</w:t>
      </w:r>
      <w:r w:rsidR="003342EC">
        <w:t>.</w:t>
      </w:r>
      <w:r w:rsidR="00A20956">
        <w:t xml:space="preserve"> </w:t>
      </w:r>
      <w:r w:rsidR="00722383">
        <w:t xml:space="preserve">The overall procedure is illustrated in </w:t>
      </w:r>
      <w:r w:rsidR="00750C53">
        <w:fldChar w:fldCharType="begin"/>
      </w:r>
      <w:r w:rsidR="00750C53">
        <w:instrText xml:space="preserve"> REF _Ref131588240 \h </w:instrText>
      </w:r>
      <w:r w:rsidR="00750C53">
        <w:fldChar w:fldCharType="separate"/>
      </w:r>
      <w:r w:rsidR="00143A24">
        <w:t xml:space="preserve">Figure </w:t>
      </w:r>
      <w:r w:rsidR="00143A24">
        <w:rPr>
          <w:noProof/>
        </w:rPr>
        <w:t>2</w:t>
      </w:r>
      <w:r w:rsidR="00143A24">
        <w:noBreakHyphen/>
      </w:r>
      <w:r w:rsidR="00143A24">
        <w:rPr>
          <w:noProof/>
        </w:rPr>
        <w:t>10</w:t>
      </w:r>
      <w:r w:rsidR="00750C53">
        <w:fldChar w:fldCharType="end"/>
      </w:r>
      <w:r w:rsidR="002D0A35">
        <w:t>.</w:t>
      </w:r>
    </w:p>
    <w:p w14:paraId="5F477A5B" w14:textId="758D87E2" w:rsidR="00076475" w:rsidRDefault="007E5521" w:rsidP="001065F4">
      <w:pPr>
        <w:keepNext/>
        <w:jc w:val="both"/>
      </w:pPr>
      <w:r w:rsidRPr="008B0460">
        <w:rPr>
          <w:rFonts w:eastAsia="Batang"/>
          <w:b/>
          <w:szCs w:val="24"/>
          <w:u w:val="single"/>
          <w:lang w:val="en-GB"/>
        </w:rPr>
        <w:t>Proposal</w:t>
      </w:r>
      <w:r>
        <w:rPr>
          <w:rFonts w:eastAsia="Batang"/>
          <w:b/>
          <w:szCs w:val="24"/>
          <w:u w:val="single"/>
          <w:lang w:val="en-GB"/>
        </w:rPr>
        <w:t xml:space="preserve"> </w:t>
      </w:r>
      <w:r w:rsidRPr="008B0460">
        <w:rPr>
          <w:rFonts w:eastAsia="Batang"/>
          <w:b/>
          <w:szCs w:val="24"/>
          <w:u w:val="single"/>
          <w:lang w:val="en-GB"/>
        </w:rPr>
        <w:fldChar w:fldCharType="begin"/>
      </w:r>
      <w:r w:rsidRPr="008B0460">
        <w:rPr>
          <w:rFonts w:eastAsia="Batang"/>
          <w:b/>
          <w:szCs w:val="24"/>
          <w:u w:val="single"/>
          <w:lang w:val="en-GB"/>
        </w:rPr>
        <w:instrText xml:space="preserve"> seq prop </w:instrText>
      </w:r>
      <w:r w:rsidRPr="008B0460">
        <w:rPr>
          <w:rFonts w:eastAsia="Batang"/>
          <w:b/>
          <w:szCs w:val="24"/>
          <w:u w:val="single"/>
          <w:lang w:val="en-GB"/>
        </w:rPr>
        <w:fldChar w:fldCharType="separate"/>
      </w:r>
      <w:r w:rsidR="00143A24">
        <w:rPr>
          <w:rFonts w:eastAsia="Batang"/>
          <w:b/>
          <w:noProof/>
          <w:szCs w:val="24"/>
          <w:u w:val="single"/>
          <w:lang w:val="en-GB"/>
        </w:rPr>
        <w:t>14</w:t>
      </w:r>
      <w:r w:rsidRPr="008B0460">
        <w:rPr>
          <w:rFonts w:eastAsia="Batang"/>
          <w:b/>
          <w:szCs w:val="24"/>
          <w:u w:val="single"/>
          <w:lang w:val="en-GB"/>
        </w:rPr>
        <w:fldChar w:fldCharType="end"/>
      </w:r>
      <w:r w:rsidRPr="007A1306">
        <w:rPr>
          <w:rFonts w:eastAsia="Batang"/>
          <w:b/>
          <w:szCs w:val="24"/>
          <w:lang w:val="en-GB"/>
        </w:rPr>
        <w:t>:</w:t>
      </w:r>
      <w:r w:rsidR="00750C53">
        <w:rPr>
          <w:rFonts w:eastAsia="Batang"/>
          <w:b/>
          <w:szCs w:val="24"/>
          <w:lang w:val="en-GB"/>
        </w:rPr>
        <w:t xml:space="preserve"> </w:t>
      </w:r>
      <w:r w:rsidR="00DC31A6">
        <w:rPr>
          <w:rFonts w:eastAsia="Batang"/>
          <w:b/>
          <w:szCs w:val="24"/>
          <w:lang w:val="en-GB"/>
        </w:rPr>
        <w:t xml:space="preserve">To reduce L1 CLI </w:t>
      </w:r>
      <w:r w:rsidR="00AD6317">
        <w:rPr>
          <w:rFonts w:eastAsia="Batang"/>
          <w:b/>
          <w:szCs w:val="24"/>
          <w:lang w:val="en-GB"/>
        </w:rPr>
        <w:t>DCI signalling overhead</w:t>
      </w:r>
      <w:r w:rsidR="00811CC2">
        <w:rPr>
          <w:rFonts w:eastAsia="Batang"/>
          <w:b/>
          <w:szCs w:val="24"/>
          <w:lang w:val="en-GB"/>
        </w:rPr>
        <w:t>, a</w:t>
      </w:r>
      <w:r w:rsidR="00355C15">
        <w:rPr>
          <w:rFonts w:eastAsia="Batang"/>
          <w:b/>
          <w:szCs w:val="24"/>
          <w:lang w:val="en-GB"/>
        </w:rPr>
        <w:t xml:space="preserve"> GC-DCI is introduced for </w:t>
      </w:r>
      <w:r w:rsidR="005F72EB">
        <w:rPr>
          <w:rFonts w:eastAsia="Batang"/>
          <w:b/>
          <w:szCs w:val="24"/>
          <w:lang w:val="en-GB"/>
        </w:rPr>
        <w:t xml:space="preserve">triggering </w:t>
      </w:r>
      <w:r w:rsidR="00611ECB">
        <w:rPr>
          <w:rFonts w:eastAsia="Batang"/>
          <w:b/>
          <w:szCs w:val="24"/>
          <w:lang w:val="en-GB"/>
        </w:rPr>
        <w:t xml:space="preserve">both </w:t>
      </w:r>
      <w:r w:rsidR="005F72EB">
        <w:rPr>
          <w:rFonts w:eastAsia="Batang"/>
          <w:b/>
          <w:szCs w:val="24"/>
          <w:lang w:val="en-GB"/>
        </w:rPr>
        <w:t>AP SRS tran</w:t>
      </w:r>
      <w:r w:rsidR="008F2249">
        <w:rPr>
          <w:rFonts w:eastAsia="Batang"/>
          <w:b/>
          <w:szCs w:val="24"/>
          <w:lang w:val="en-GB"/>
        </w:rPr>
        <w:t>smission</w:t>
      </w:r>
      <w:r w:rsidR="00A13373">
        <w:rPr>
          <w:rFonts w:eastAsia="Batang"/>
          <w:b/>
          <w:szCs w:val="24"/>
          <w:lang w:val="en-GB"/>
        </w:rPr>
        <w:t>s and</w:t>
      </w:r>
      <w:r w:rsidR="00650D9E">
        <w:rPr>
          <w:rFonts w:eastAsia="Batang"/>
          <w:b/>
          <w:szCs w:val="24"/>
          <w:lang w:val="en-GB"/>
        </w:rPr>
        <w:t xml:space="preserve"> </w:t>
      </w:r>
      <w:r w:rsidR="009C7BA8">
        <w:rPr>
          <w:rFonts w:eastAsia="Batang"/>
          <w:b/>
          <w:szCs w:val="24"/>
          <w:lang w:val="en-GB"/>
        </w:rPr>
        <w:t xml:space="preserve">AP </w:t>
      </w:r>
      <w:r w:rsidR="00650D9E">
        <w:rPr>
          <w:rFonts w:eastAsia="Batang"/>
          <w:b/>
          <w:szCs w:val="24"/>
          <w:lang w:val="en-GB"/>
        </w:rPr>
        <w:t xml:space="preserve">CLI measurement/reporting </w:t>
      </w:r>
      <w:r w:rsidR="00692250">
        <w:rPr>
          <w:rFonts w:eastAsia="Batang"/>
          <w:b/>
          <w:szCs w:val="24"/>
          <w:lang w:val="en-GB"/>
        </w:rPr>
        <w:t xml:space="preserve">from </w:t>
      </w:r>
      <w:r w:rsidR="00E8328C">
        <w:rPr>
          <w:rFonts w:eastAsia="Batang"/>
          <w:b/>
          <w:szCs w:val="24"/>
          <w:lang w:val="en-GB"/>
        </w:rPr>
        <w:t>a group of UEs</w:t>
      </w:r>
      <w:r w:rsidR="009C7BA8">
        <w:rPr>
          <w:rFonts w:eastAsia="Batang"/>
          <w:b/>
          <w:szCs w:val="24"/>
          <w:lang w:val="en-GB"/>
        </w:rPr>
        <w:t>.</w:t>
      </w:r>
      <w:r w:rsidRPr="007A1306">
        <w:rPr>
          <w:rFonts w:eastAsia="Batang"/>
          <w:b/>
          <w:szCs w:val="24"/>
          <w:lang w:val="en-GB"/>
        </w:rPr>
        <w:t xml:space="preserve"> </w:t>
      </w:r>
      <w:r w:rsidR="00722383">
        <w:t xml:space="preserve"> </w:t>
      </w:r>
    </w:p>
    <w:p w14:paraId="7200F49E" w14:textId="51A2F00C" w:rsidR="002F436B" w:rsidRDefault="00504FFA" w:rsidP="001065F4">
      <w:pPr>
        <w:keepNext/>
        <w:jc w:val="center"/>
      </w:pPr>
      <w:r>
        <w:rPr>
          <w:noProof/>
        </w:rPr>
        <w:drawing>
          <wp:inline distT="0" distB="0" distL="0" distR="0" wp14:anchorId="3F799F34" wp14:editId="63444F82">
            <wp:extent cx="4083050" cy="1793757"/>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099218" cy="1800860"/>
                    </a:xfrm>
                    <a:prstGeom prst="rect">
                      <a:avLst/>
                    </a:prstGeom>
                    <a:noFill/>
                    <a:ln>
                      <a:noFill/>
                    </a:ln>
                  </pic:spPr>
                </pic:pic>
              </a:graphicData>
            </a:graphic>
          </wp:inline>
        </w:drawing>
      </w:r>
    </w:p>
    <w:p w14:paraId="724A564A" w14:textId="72DFDB71" w:rsidR="008436B9" w:rsidRPr="001065F4" w:rsidRDefault="002F436B" w:rsidP="001065F4">
      <w:pPr>
        <w:pStyle w:val="Caption"/>
        <w:jc w:val="center"/>
        <w:rPr>
          <w:rFonts w:eastAsia="Batang"/>
          <w:bCs w:val="0"/>
          <w:color w:val="FF0000"/>
          <w:szCs w:val="24"/>
          <w:u w:val="single"/>
        </w:rPr>
      </w:pPr>
      <w:bookmarkStart w:id="9" w:name="_Ref131588240"/>
      <w:r>
        <w:t xml:space="preserve">Figure </w:t>
      </w:r>
      <w:r w:rsidR="00C35E0A">
        <w:fldChar w:fldCharType="begin"/>
      </w:r>
      <w:r w:rsidR="00C35E0A">
        <w:instrText xml:space="preserve"> STYLEREF 1 \s </w:instrText>
      </w:r>
      <w:r w:rsidR="00C35E0A">
        <w:fldChar w:fldCharType="separate"/>
      </w:r>
      <w:r w:rsidR="00143A24">
        <w:rPr>
          <w:noProof/>
        </w:rPr>
        <w:t>2</w:t>
      </w:r>
      <w:r w:rsidR="00C35E0A">
        <w:rPr>
          <w:noProof/>
        </w:rPr>
        <w:fldChar w:fldCharType="end"/>
      </w:r>
      <w:r>
        <w:noBreakHyphen/>
      </w:r>
      <w:r w:rsidR="00C35E0A">
        <w:fldChar w:fldCharType="begin"/>
      </w:r>
      <w:r w:rsidR="00C35E0A">
        <w:instrText xml:space="preserve"> SEQ Figure \* ARABIC \s 1 </w:instrText>
      </w:r>
      <w:r w:rsidR="00C35E0A">
        <w:fldChar w:fldCharType="separate"/>
      </w:r>
      <w:r w:rsidR="00143A24">
        <w:rPr>
          <w:noProof/>
        </w:rPr>
        <w:t>10</w:t>
      </w:r>
      <w:r w:rsidR="00C35E0A">
        <w:rPr>
          <w:noProof/>
        </w:rPr>
        <w:fldChar w:fldCharType="end"/>
      </w:r>
      <w:bookmarkEnd w:id="9"/>
      <w:r>
        <w:t xml:space="preserve"> GC-DCI for traiggering AP SRS and AP CLI measurement and reporting</w:t>
      </w:r>
    </w:p>
    <w:p w14:paraId="34463404" w14:textId="77777777" w:rsidR="00057397" w:rsidRDefault="00057397" w:rsidP="00057397">
      <w:pPr>
        <w:jc w:val="both"/>
        <w:rPr>
          <w:bCs/>
          <w:iCs/>
          <w:szCs w:val="16"/>
          <w:lang w:eastAsia="ko-KR"/>
        </w:rPr>
      </w:pPr>
      <w:r w:rsidRPr="007A1306">
        <w:rPr>
          <w:rFonts w:eastAsia="Batang"/>
          <w:bCs/>
          <w:szCs w:val="24"/>
        </w:rPr>
        <w:t xml:space="preserve">In R16, up to </w:t>
      </w:r>
      <w:r w:rsidRPr="007A1306">
        <w:rPr>
          <w:rFonts w:eastAsia="Batang"/>
          <w:bCs/>
          <w:szCs w:val="24"/>
          <w:lang w:val="en-GB"/>
        </w:rPr>
        <w:t>maxReportCLI most interfering CLI resources are reported in either periodic or event triggered report</w:t>
      </w:r>
      <w:r w:rsidRPr="007A1306">
        <w:rPr>
          <w:rFonts w:eastAsia="Batang"/>
          <w:bCs/>
          <w:szCs w:val="24"/>
        </w:rPr>
        <w:t xml:space="preserve">. </w:t>
      </w:r>
      <w:r w:rsidRPr="00547DA2">
        <w:rPr>
          <w:rFonts w:eastAsia="Batang"/>
          <w:bCs/>
          <w:szCs w:val="24"/>
        </w:rPr>
        <w:t xml:space="preserve">However, for gNB </w:t>
      </w:r>
      <w:r>
        <w:rPr>
          <w:rFonts w:eastAsia="Batang"/>
          <w:bCs/>
          <w:szCs w:val="24"/>
        </w:rPr>
        <w:t>SB</w:t>
      </w:r>
      <w:r w:rsidRPr="00547DA2">
        <w:rPr>
          <w:rFonts w:eastAsia="Batang"/>
          <w:bCs/>
          <w:szCs w:val="24"/>
        </w:rPr>
        <w:t>FD, gNB may be more interested in which UE can be paired with the reporting UE with negligible CLI.</w:t>
      </w:r>
      <w:r>
        <w:rPr>
          <w:rFonts w:eastAsia="Batang"/>
          <w:bCs/>
          <w:szCs w:val="24"/>
        </w:rPr>
        <w:t xml:space="preserve"> </w:t>
      </w:r>
      <w:r>
        <w:rPr>
          <w:bCs/>
          <w:iCs/>
          <w:szCs w:val="16"/>
          <w:lang w:eastAsia="ko-KR"/>
        </w:rPr>
        <w:t xml:space="preserve">For example, </w:t>
      </w:r>
      <w:r w:rsidRPr="00A524C8">
        <w:rPr>
          <w:bCs/>
          <w:iCs/>
          <w:szCs w:val="16"/>
          <w:lang w:eastAsia="ko-KR"/>
        </w:rPr>
        <w:t>in the figure</w:t>
      </w:r>
      <w:r>
        <w:rPr>
          <w:bCs/>
          <w:iCs/>
          <w:szCs w:val="16"/>
          <w:lang w:eastAsia="ko-KR"/>
        </w:rPr>
        <w:t xml:space="preserve"> below</w:t>
      </w:r>
      <w:r w:rsidRPr="00A524C8">
        <w:rPr>
          <w:bCs/>
          <w:iCs/>
          <w:szCs w:val="16"/>
          <w:lang w:eastAsia="ko-KR"/>
        </w:rPr>
        <w:t>, among the two measured CLI resources, UE1 only reports CLI resource #2 with least CLI caused by UE2</w:t>
      </w:r>
      <w:r>
        <w:rPr>
          <w:bCs/>
          <w:iCs/>
          <w:szCs w:val="16"/>
          <w:lang w:eastAsia="ko-KR"/>
        </w:rPr>
        <w:t>. The CLI values can be sorted and ranked to select the least CLI caused by neighbor UE.</w:t>
      </w:r>
    </w:p>
    <w:p w14:paraId="04463A26" w14:textId="77777777" w:rsidR="00057397" w:rsidRDefault="00057397" w:rsidP="00057397">
      <w:pPr>
        <w:jc w:val="center"/>
        <w:rPr>
          <w:b/>
          <w:iCs/>
          <w:szCs w:val="16"/>
          <w:lang w:val="en-GB" w:eastAsia="ko-KR"/>
        </w:rPr>
      </w:pPr>
      <w:r>
        <w:rPr>
          <w:b/>
          <w:iCs/>
          <w:noProof/>
          <w:szCs w:val="16"/>
          <w:lang w:val="en-GB" w:eastAsia="ko-KR"/>
        </w:rPr>
        <w:drawing>
          <wp:inline distT="0" distB="0" distL="0" distR="0" wp14:anchorId="539AA930" wp14:editId="6F597D63">
            <wp:extent cx="2650609" cy="1798627"/>
            <wp:effectExtent l="0" t="0" r="0" b="0"/>
            <wp:docPr id="25" name="Picture 25" descr="Time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Timeline&#10;&#10;Description automatically generated"/>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659880" cy="1804918"/>
                    </a:xfrm>
                    <a:prstGeom prst="rect">
                      <a:avLst/>
                    </a:prstGeom>
                    <a:noFill/>
                    <a:ln>
                      <a:noFill/>
                    </a:ln>
                  </pic:spPr>
                </pic:pic>
              </a:graphicData>
            </a:graphic>
          </wp:inline>
        </w:drawing>
      </w:r>
    </w:p>
    <w:p w14:paraId="15317C3B" w14:textId="10F26B26" w:rsidR="00057397" w:rsidRDefault="00057397" w:rsidP="00057397">
      <w:pPr>
        <w:pStyle w:val="Caption"/>
        <w:jc w:val="center"/>
      </w:pPr>
      <w:r>
        <w:t xml:space="preserve">Figure </w:t>
      </w:r>
      <w:r w:rsidR="00C35E0A">
        <w:fldChar w:fldCharType="begin"/>
      </w:r>
      <w:r w:rsidR="00C35E0A">
        <w:instrText xml:space="preserve"> STYLEREF 1 \s </w:instrText>
      </w:r>
      <w:r w:rsidR="00C35E0A">
        <w:fldChar w:fldCharType="separate"/>
      </w:r>
      <w:r w:rsidR="00143A24">
        <w:rPr>
          <w:noProof/>
        </w:rPr>
        <w:t>2</w:t>
      </w:r>
      <w:r w:rsidR="00C35E0A">
        <w:rPr>
          <w:noProof/>
        </w:rPr>
        <w:fldChar w:fldCharType="end"/>
      </w:r>
      <w:r w:rsidR="002F436B">
        <w:noBreakHyphen/>
      </w:r>
      <w:r w:rsidR="00C35E0A">
        <w:fldChar w:fldCharType="begin"/>
      </w:r>
      <w:r w:rsidR="00C35E0A">
        <w:instrText xml:space="preserve"> SEQ Figure \* ARABIC \s 1 </w:instrText>
      </w:r>
      <w:r w:rsidR="00C35E0A">
        <w:fldChar w:fldCharType="separate"/>
      </w:r>
      <w:r w:rsidR="00143A24">
        <w:rPr>
          <w:noProof/>
        </w:rPr>
        <w:t>11</w:t>
      </w:r>
      <w:r w:rsidR="00C35E0A">
        <w:rPr>
          <w:noProof/>
        </w:rPr>
        <w:fldChar w:fldCharType="end"/>
      </w:r>
      <w:r>
        <w:t xml:space="preserve"> </w:t>
      </w:r>
      <w:r w:rsidRPr="00547DA2">
        <w:rPr>
          <w:bCs w:val="0"/>
          <w:iCs/>
          <w:szCs w:val="16"/>
          <w:lang w:eastAsia="ko-KR"/>
        </w:rPr>
        <w:t>Least interfering CLI resources for CLI report</w:t>
      </w:r>
    </w:p>
    <w:p w14:paraId="26778E4B" w14:textId="3F055643" w:rsidR="00057397" w:rsidRPr="004C0048" w:rsidRDefault="00057397" w:rsidP="001065F4">
      <w:pPr>
        <w:jc w:val="both"/>
        <w:rPr>
          <w:bCs/>
          <w:iCs/>
          <w:szCs w:val="16"/>
          <w:lang w:eastAsia="ko-KR"/>
        </w:rPr>
      </w:pPr>
      <w:r w:rsidRPr="008B0460">
        <w:rPr>
          <w:rFonts w:eastAsia="Batang"/>
          <w:b/>
          <w:szCs w:val="24"/>
          <w:u w:val="single"/>
          <w:lang w:val="en-GB"/>
        </w:rPr>
        <w:t>Proposal</w:t>
      </w:r>
      <w:r>
        <w:rPr>
          <w:rFonts w:eastAsia="Batang"/>
          <w:b/>
          <w:szCs w:val="24"/>
          <w:u w:val="single"/>
          <w:lang w:val="en-GB"/>
        </w:rPr>
        <w:t xml:space="preserve"> </w:t>
      </w:r>
      <w:r w:rsidRPr="008B0460">
        <w:rPr>
          <w:rFonts w:eastAsia="Batang"/>
          <w:b/>
          <w:szCs w:val="24"/>
          <w:u w:val="single"/>
          <w:lang w:val="en-GB"/>
        </w:rPr>
        <w:fldChar w:fldCharType="begin"/>
      </w:r>
      <w:r w:rsidRPr="008B0460">
        <w:rPr>
          <w:rFonts w:eastAsia="Batang"/>
          <w:b/>
          <w:szCs w:val="24"/>
          <w:u w:val="single"/>
          <w:lang w:val="en-GB"/>
        </w:rPr>
        <w:instrText xml:space="preserve"> seq prop </w:instrText>
      </w:r>
      <w:r w:rsidRPr="008B0460">
        <w:rPr>
          <w:rFonts w:eastAsia="Batang"/>
          <w:b/>
          <w:szCs w:val="24"/>
          <w:u w:val="single"/>
          <w:lang w:val="en-GB"/>
        </w:rPr>
        <w:fldChar w:fldCharType="separate"/>
      </w:r>
      <w:r w:rsidR="00143A24">
        <w:rPr>
          <w:rFonts w:eastAsia="Batang"/>
          <w:b/>
          <w:noProof/>
          <w:szCs w:val="24"/>
          <w:u w:val="single"/>
          <w:lang w:val="en-GB"/>
        </w:rPr>
        <w:t>15</w:t>
      </w:r>
      <w:r w:rsidRPr="008B0460">
        <w:rPr>
          <w:rFonts w:eastAsia="Batang"/>
          <w:b/>
          <w:szCs w:val="24"/>
          <w:u w:val="single"/>
          <w:lang w:val="en-GB"/>
        </w:rPr>
        <w:fldChar w:fldCharType="end"/>
      </w:r>
      <w:r w:rsidRPr="007A1306">
        <w:rPr>
          <w:rFonts w:eastAsia="Batang"/>
          <w:b/>
          <w:szCs w:val="24"/>
          <w:lang w:val="en-GB"/>
        </w:rPr>
        <w:t xml:space="preserve">: </w:t>
      </w:r>
      <w:r w:rsidRPr="007A1306">
        <w:rPr>
          <w:b/>
          <w:iCs/>
          <w:szCs w:val="16"/>
          <w:lang w:eastAsia="ko-KR"/>
        </w:rPr>
        <w:t>In addition to most interfering CLI resources, UE can be configured to report top X least interfering CLI resources for CLI report.</w:t>
      </w:r>
      <w:r w:rsidRPr="00547DA2">
        <w:rPr>
          <w:bCs/>
          <w:iCs/>
          <w:szCs w:val="16"/>
          <w:lang w:eastAsia="ko-KR"/>
        </w:rPr>
        <w:t xml:space="preserve"> </w:t>
      </w:r>
    </w:p>
    <w:p w14:paraId="32D01BAE" w14:textId="4E4CB162" w:rsidR="00AA5441" w:rsidRDefault="00AA5441" w:rsidP="00876B7F">
      <w:pPr>
        <w:pStyle w:val="Heading3"/>
        <w:rPr>
          <w:rFonts w:eastAsia="Batang"/>
          <w:bCs/>
          <w:szCs w:val="24"/>
        </w:rPr>
      </w:pPr>
      <w:r>
        <w:rPr>
          <w:lang w:eastAsia="ko-KR"/>
        </w:rPr>
        <w:t>L2 UE-to-UE CLI measurement resource/reporting configuration</w:t>
      </w:r>
      <w:r>
        <w:rPr>
          <w:rFonts w:eastAsia="Batang"/>
          <w:bCs/>
          <w:szCs w:val="24"/>
        </w:rPr>
        <w:t xml:space="preserve"> </w:t>
      </w:r>
    </w:p>
    <w:p w14:paraId="11BDFD67" w14:textId="5AE2331F" w:rsidR="00AD4DBD" w:rsidRPr="00AD4DBD" w:rsidRDefault="00A24224" w:rsidP="00096AB3">
      <w:pPr>
        <w:jc w:val="both"/>
        <w:rPr>
          <w:rFonts w:eastAsia="Batang"/>
          <w:bCs/>
          <w:szCs w:val="24"/>
        </w:rPr>
      </w:pPr>
      <w:r>
        <w:rPr>
          <w:rFonts w:eastAsia="Batang"/>
          <w:bCs/>
          <w:szCs w:val="24"/>
        </w:rPr>
        <w:t xml:space="preserve">In Rel-16, L3 CLI report can be event triggered. When the measured metric of any resource in the resource list becomes above or below a threshold, e.g. </w:t>
      </w:r>
      <w:r w:rsidR="00AD4DBD" w:rsidRPr="00AD4DBD">
        <w:rPr>
          <w:rFonts w:eastAsia="Batang"/>
          <w:bCs/>
          <w:szCs w:val="24"/>
        </w:rPr>
        <w:t>Entering condition: Measured metric – Hysteresis &gt; Threshold</w:t>
      </w:r>
      <w:r w:rsidR="00AD4DBD">
        <w:rPr>
          <w:rFonts w:eastAsia="Batang"/>
          <w:bCs/>
          <w:szCs w:val="24"/>
        </w:rPr>
        <w:t xml:space="preserve">, </w:t>
      </w:r>
      <w:r w:rsidR="00AD4DBD" w:rsidRPr="00AD4DBD">
        <w:rPr>
          <w:rFonts w:eastAsia="Batang"/>
          <w:bCs/>
          <w:szCs w:val="24"/>
        </w:rPr>
        <w:t>Leaving condition: Measured metric + Hysteresis &lt; Threshold</w:t>
      </w:r>
      <w:r w:rsidR="00AD4DBD">
        <w:rPr>
          <w:rFonts w:eastAsia="Batang"/>
          <w:bCs/>
          <w:szCs w:val="24"/>
        </w:rPr>
        <w:t xml:space="preserve">. </w:t>
      </w:r>
      <w:r w:rsidR="00A04EFA">
        <w:rPr>
          <w:rFonts w:eastAsia="Batang"/>
          <w:bCs/>
          <w:szCs w:val="24"/>
        </w:rPr>
        <w:t xml:space="preserve">For timely beam update in response to fast channel/interference variation, </w:t>
      </w:r>
      <w:r w:rsidR="0035291E">
        <w:rPr>
          <w:rFonts w:eastAsia="Batang"/>
          <w:bCs/>
          <w:szCs w:val="24"/>
        </w:rPr>
        <w:t xml:space="preserve">the </w:t>
      </w:r>
      <w:r w:rsidR="00A04EFA">
        <w:rPr>
          <w:rFonts w:eastAsia="Batang"/>
          <w:bCs/>
          <w:szCs w:val="24"/>
        </w:rPr>
        <w:t>L1/L2 CLI report can be configured as event triggered.</w:t>
      </w:r>
      <w:r w:rsidR="00F66C58">
        <w:rPr>
          <w:rFonts w:eastAsia="Batang"/>
          <w:bCs/>
          <w:szCs w:val="24"/>
        </w:rPr>
        <w:t xml:space="preserve"> This will reduce the reporting overhead and </w:t>
      </w:r>
      <w:r w:rsidR="00B20318">
        <w:rPr>
          <w:rFonts w:eastAsia="Batang"/>
          <w:bCs/>
          <w:szCs w:val="24"/>
        </w:rPr>
        <w:t>deliver timely information about short-term CLI conditions at the UE.</w:t>
      </w:r>
      <w:r w:rsidR="00A04EFA">
        <w:rPr>
          <w:rFonts w:eastAsia="Batang"/>
          <w:bCs/>
          <w:szCs w:val="24"/>
        </w:rPr>
        <w:t xml:space="preserve"> This </w:t>
      </w:r>
      <w:r w:rsidR="00B20318">
        <w:rPr>
          <w:rFonts w:eastAsia="Batang"/>
          <w:bCs/>
          <w:szCs w:val="24"/>
        </w:rPr>
        <w:t>could be</w:t>
      </w:r>
      <w:r w:rsidR="00A04EFA">
        <w:rPr>
          <w:rFonts w:eastAsia="Batang"/>
          <w:bCs/>
          <w:szCs w:val="24"/>
        </w:rPr>
        <w:t xml:space="preserve"> applicable to P/SP CLI resource. </w:t>
      </w:r>
      <w:r w:rsidR="00154D2D">
        <w:rPr>
          <w:rFonts w:eastAsia="Batang"/>
          <w:bCs/>
          <w:szCs w:val="24"/>
        </w:rPr>
        <w:t xml:space="preserve">L2 CLI reporting can be based on SP reporting activated by a MAC-CE or triggered by an L2-event, e.g. measured interference exceeds a configured CLI threshold. </w:t>
      </w:r>
      <w:r w:rsidR="00D41E6C">
        <w:rPr>
          <w:rFonts w:eastAsia="Batang"/>
          <w:bCs/>
          <w:szCs w:val="24"/>
        </w:rPr>
        <w:t>Once trigger</w:t>
      </w:r>
      <w:r w:rsidR="00D40D2C">
        <w:rPr>
          <w:rFonts w:eastAsia="Batang"/>
          <w:bCs/>
          <w:szCs w:val="24"/>
        </w:rPr>
        <w:t>ed, L2 CLI report can be sent via MAC-CE on UL grant</w:t>
      </w:r>
      <w:r w:rsidR="00491FFF">
        <w:rPr>
          <w:rFonts w:eastAsia="Batang"/>
          <w:bCs/>
          <w:szCs w:val="24"/>
        </w:rPr>
        <w:t xml:space="preserve">. If </w:t>
      </w:r>
      <w:r w:rsidR="00C8633A">
        <w:rPr>
          <w:rFonts w:eastAsia="Batang"/>
          <w:bCs/>
          <w:szCs w:val="24"/>
        </w:rPr>
        <w:t>it triggers L1 report, the report can be sent as</w:t>
      </w:r>
      <w:r w:rsidR="00D40D2C">
        <w:rPr>
          <w:rFonts w:eastAsia="Batang"/>
          <w:bCs/>
          <w:szCs w:val="24"/>
        </w:rPr>
        <w:t xml:space="preserve"> UCI on </w:t>
      </w:r>
      <w:r w:rsidR="00384B44">
        <w:rPr>
          <w:rFonts w:eastAsia="Batang"/>
          <w:bCs/>
          <w:szCs w:val="24"/>
        </w:rPr>
        <w:t xml:space="preserve">associated </w:t>
      </w:r>
      <w:r w:rsidR="00D40D2C">
        <w:rPr>
          <w:rFonts w:eastAsia="Batang"/>
          <w:bCs/>
          <w:szCs w:val="24"/>
        </w:rPr>
        <w:t>dedicated P/SP PUCCH resource.</w:t>
      </w:r>
      <w:r w:rsidR="005C3A53">
        <w:rPr>
          <w:rFonts w:eastAsia="Batang"/>
          <w:bCs/>
          <w:szCs w:val="24"/>
        </w:rPr>
        <w:t xml:space="preserve"> After gNB receiving the report, gNB may apply corresponding CLI mitigation mechanism, e.g. via beam switching to avoid the strong CLI beam, or </w:t>
      </w:r>
      <w:r w:rsidR="00DE0FD3">
        <w:rPr>
          <w:rFonts w:eastAsia="Batang"/>
          <w:bCs/>
          <w:szCs w:val="24"/>
        </w:rPr>
        <w:t>UE pairing switching to avoid the strong CLI UE pair.</w:t>
      </w:r>
      <w:r w:rsidR="00B2341F">
        <w:rPr>
          <w:rFonts w:eastAsia="Batang"/>
          <w:bCs/>
          <w:szCs w:val="24"/>
        </w:rPr>
        <w:t xml:space="preserve"> </w:t>
      </w:r>
    </w:p>
    <w:p w14:paraId="0DA63797" w14:textId="55E3EE09" w:rsidR="00F53399" w:rsidRDefault="004C4F43" w:rsidP="00B073EF">
      <w:pPr>
        <w:jc w:val="both"/>
        <w:rPr>
          <w:rFonts w:eastAsia="Batang"/>
          <w:szCs w:val="24"/>
        </w:rPr>
      </w:pPr>
      <w:r>
        <w:rPr>
          <w:rFonts w:eastAsia="Batang"/>
          <w:bCs/>
          <w:szCs w:val="24"/>
        </w:rPr>
        <w:fldChar w:fldCharType="begin"/>
      </w:r>
      <w:r>
        <w:rPr>
          <w:rFonts w:eastAsia="Batang"/>
          <w:bCs/>
          <w:szCs w:val="24"/>
        </w:rPr>
        <w:instrText xml:space="preserve"> REF _Ref111129982 \h </w:instrText>
      </w:r>
      <w:r>
        <w:rPr>
          <w:rFonts w:eastAsia="Batang"/>
          <w:bCs/>
          <w:szCs w:val="24"/>
        </w:rPr>
      </w:r>
      <w:r>
        <w:rPr>
          <w:rFonts w:eastAsia="Batang"/>
          <w:bCs/>
          <w:szCs w:val="24"/>
        </w:rPr>
        <w:fldChar w:fldCharType="separate"/>
      </w:r>
      <w:r w:rsidR="00143A24">
        <w:t xml:space="preserve">Figure </w:t>
      </w:r>
      <w:r w:rsidR="00143A24">
        <w:rPr>
          <w:noProof/>
        </w:rPr>
        <w:t>2</w:t>
      </w:r>
      <w:r w:rsidR="00143A24">
        <w:noBreakHyphen/>
      </w:r>
      <w:r w:rsidR="00143A24">
        <w:rPr>
          <w:noProof/>
        </w:rPr>
        <w:t>12</w:t>
      </w:r>
      <w:r>
        <w:rPr>
          <w:rFonts w:eastAsia="Batang"/>
          <w:bCs/>
          <w:szCs w:val="24"/>
        </w:rPr>
        <w:fldChar w:fldCharType="end"/>
      </w:r>
      <w:r>
        <w:rPr>
          <w:rFonts w:eastAsia="Batang"/>
          <w:bCs/>
          <w:szCs w:val="24"/>
        </w:rPr>
        <w:t xml:space="preserve"> </w:t>
      </w:r>
      <w:r w:rsidR="00456673">
        <w:rPr>
          <w:rFonts w:eastAsia="Batang"/>
          <w:bCs/>
          <w:szCs w:val="24"/>
        </w:rPr>
        <w:t>shows an example on the</w:t>
      </w:r>
      <w:r w:rsidR="00B616BE">
        <w:rPr>
          <w:rFonts w:eastAsia="Batang"/>
          <w:bCs/>
          <w:szCs w:val="24"/>
        </w:rPr>
        <w:t xml:space="preserve"> signaling for L2 CLI</w:t>
      </w:r>
      <w:r w:rsidR="00604A41">
        <w:rPr>
          <w:rFonts w:eastAsia="Batang"/>
          <w:bCs/>
          <w:szCs w:val="24"/>
        </w:rPr>
        <w:t xml:space="preserve"> report</w:t>
      </w:r>
      <w:r w:rsidR="00B616BE">
        <w:rPr>
          <w:rFonts w:eastAsia="Batang"/>
          <w:bCs/>
          <w:szCs w:val="24"/>
        </w:rPr>
        <w:t>.</w:t>
      </w:r>
      <w:r w:rsidR="004D725B">
        <w:rPr>
          <w:rFonts w:eastAsia="Batang"/>
          <w:bCs/>
          <w:szCs w:val="24"/>
        </w:rPr>
        <w:t xml:space="preserve"> As compared to current L3 reporting, </w:t>
      </w:r>
      <w:r w:rsidR="003B0585">
        <w:rPr>
          <w:rFonts w:eastAsia="Batang"/>
          <w:bCs/>
          <w:szCs w:val="24"/>
        </w:rPr>
        <w:t>L2</w:t>
      </w:r>
      <w:r w:rsidR="00E2468C">
        <w:rPr>
          <w:rFonts w:eastAsia="Batang"/>
          <w:bCs/>
          <w:szCs w:val="24"/>
        </w:rPr>
        <w:t xml:space="preserve"> CLI </w:t>
      </w:r>
      <w:r w:rsidR="00F54012">
        <w:rPr>
          <w:rFonts w:eastAsia="Batang"/>
          <w:bCs/>
          <w:szCs w:val="24"/>
        </w:rPr>
        <w:t>framework</w:t>
      </w:r>
      <w:r w:rsidR="00835E5A">
        <w:rPr>
          <w:rFonts w:eastAsia="Batang"/>
          <w:bCs/>
          <w:szCs w:val="24"/>
        </w:rPr>
        <w:t xml:space="preserve"> reduces </w:t>
      </w:r>
      <w:r w:rsidR="00347AF0">
        <w:rPr>
          <w:rFonts w:eastAsia="Batang"/>
          <w:bCs/>
          <w:szCs w:val="24"/>
        </w:rPr>
        <w:t xml:space="preserve">much of the report </w:t>
      </w:r>
      <w:r w:rsidR="00835E5A">
        <w:rPr>
          <w:rFonts w:eastAsia="Batang"/>
          <w:bCs/>
          <w:szCs w:val="24"/>
        </w:rPr>
        <w:t xml:space="preserve">latency </w:t>
      </w:r>
      <w:r w:rsidR="00347AF0">
        <w:rPr>
          <w:rFonts w:eastAsia="Batang"/>
          <w:bCs/>
          <w:szCs w:val="24"/>
        </w:rPr>
        <w:t xml:space="preserve">and </w:t>
      </w:r>
      <w:r w:rsidR="005D3BF4">
        <w:rPr>
          <w:rFonts w:eastAsia="Batang"/>
          <w:bCs/>
          <w:szCs w:val="24"/>
        </w:rPr>
        <w:t xml:space="preserve">requires minimum specification impact. </w:t>
      </w:r>
    </w:p>
    <w:p w14:paraId="22C12C8F" w14:textId="77777777" w:rsidR="006552B9" w:rsidRDefault="006552B9" w:rsidP="007A1306">
      <w:pPr>
        <w:keepNext/>
        <w:jc w:val="center"/>
      </w:pPr>
      <w:r>
        <w:rPr>
          <w:noProof/>
        </w:rPr>
        <w:drawing>
          <wp:inline distT="0" distB="0" distL="0" distR="0" wp14:anchorId="6122DA07" wp14:editId="7440FAA8">
            <wp:extent cx="3168650" cy="2067961"/>
            <wp:effectExtent l="0" t="0" r="0" b="8890"/>
            <wp:docPr id="10" name="Picture 10" descr="Graphical user interface, text,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Graphical user interface, text, application&#10;&#10;Description automatically generated"/>
                    <pic:cNvPicPr/>
                  </pic:nvPicPr>
                  <pic:blipFill>
                    <a:blip r:embed="rId23"/>
                    <a:stretch>
                      <a:fillRect/>
                    </a:stretch>
                  </pic:blipFill>
                  <pic:spPr>
                    <a:xfrm>
                      <a:off x="0" y="0"/>
                      <a:ext cx="3174213" cy="2071592"/>
                    </a:xfrm>
                    <a:prstGeom prst="rect">
                      <a:avLst/>
                    </a:prstGeom>
                  </pic:spPr>
                </pic:pic>
              </a:graphicData>
            </a:graphic>
          </wp:inline>
        </w:drawing>
      </w:r>
    </w:p>
    <w:p w14:paraId="43E2E7D6" w14:textId="242FC549" w:rsidR="00DB2983" w:rsidRDefault="006552B9" w:rsidP="007A1306">
      <w:pPr>
        <w:pStyle w:val="Caption"/>
        <w:jc w:val="center"/>
        <w:rPr>
          <w:rFonts w:eastAsia="Batang"/>
          <w:szCs w:val="24"/>
        </w:rPr>
      </w:pPr>
      <w:bookmarkStart w:id="10" w:name="_Ref111129982"/>
      <w:bookmarkStart w:id="11" w:name="_Ref111129974"/>
      <w:r>
        <w:t xml:space="preserve">Figure </w:t>
      </w:r>
      <w:r w:rsidR="00C35E0A">
        <w:fldChar w:fldCharType="begin"/>
      </w:r>
      <w:r w:rsidR="00C35E0A">
        <w:instrText xml:space="preserve"> STYLEREF 1 \s </w:instrText>
      </w:r>
      <w:r w:rsidR="00C35E0A">
        <w:fldChar w:fldCharType="separate"/>
      </w:r>
      <w:r w:rsidR="00143A24">
        <w:rPr>
          <w:noProof/>
        </w:rPr>
        <w:t>2</w:t>
      </w:r>
      <w:r w:rsidR="00C35E0A">
        <w:rPr>
          <w:noProof/>
        </w:rPr>
        <w:fldChar w:fldCharType="end"/>
      </w:r>
      <w:r w:rsidR="002F436B">
        <w:noBreakHyphen/>
      </w:r>
      <w:r w:rsidR="00C35E0A">
        <w:fldChar w:fldCharType="begin"/>
      </w:r>
      <w:r w:rsidR="00C35E0A">
        <w:instrText xml:space="preserve"> SEQ Figure \* ARABIC \s 1 </w:instrText>
      </w:r>
      <w:r w:rsidR="00C35E0A">
        <w:fldChar w:fldCharType="separate"/>
      </w:r>
      <w:r w:rsidR="00143A24">
        <w:rPr>
          <w:noProof/>
        </w:rPr>
        <w:t>12</w:t>
      </w:r>
      <w:r w:rsidR="00C35E0A">
        <w:rPr>
          <w:noProof/>
        </w:rPr>
        <w:fldChar w:fldCharType="end"/>
      </w:r>
      <w:bookmarkEnd w:id="10"/>
      <w:r>
        <w:t xml:space="preserve"> </w:t>
      </w:r>
      <w:r w:rsidR="00820533">
        <w:t xml:space="preserve">Example </w:t>
      </w:r>
      <w:r>
        <w:t>L2 CLI framework</w:t>
      </w:r>
      <w:bookmarkEnd w:id="11"/>
    </w:p>
    <w:p w14:paraId="5A53A437" w14:textId="57B03837" w:rsidR="00CA276A" w:rsidRDefault="009E2519" w:rsidP="00096AB3">
      <w:pPr>
        <w:rPr>
          <w:b/>
          <w:iCs/>
          <w:szCs w:val="16"/>
          <w:lang w:val="en-GB" w:eastAsia="ko-KR"/>
        </w:rPr>
      </w:pPr>
      <w:r w:rsidRPr="00A4197C">
        <w:rPr>
          <w:rFonts w:eastAsia="Batang"/>
          <w:b/>
          <w:szCs w:val="24"/>
          <w:u w:val="single"/>
          <w:lang w:val="en-GB"/>
        </w:rPr>
        <w:t xml:space="preserve">Proposal </w:t>
      </w:r>
      <w:r w:rsidRPr="00A4197C">
        <w:rPr>
          <w:rFonts w:eastAsia="Batang"/>
          <w:b/>
          <w:szCs w:val="24"/>
          <w:u w:val="single"/>
          <w:lang w:val="en-GB"/>
        </w:rPr>
        <w:fldChar w:fldCharType="begin"/>
      </w:r>
      <w:r w:rsidRPr="00A4197C">
        <w:rPr>
          <w:rFonts w:eastAsia="Batang"/>
          <w:b/>
          <w:szCs w:val="24"/>
          <w:u w:val="single"/>
          <w:lang w:val="en-GB"/>
        </w:rPr>
        <w:instrText xml:space="preserve"> seq prop </w:instrText>
      </w:r>
      <w:r w:rsidRPr="00A4197C">
        <w:rPr>
          <w:rFonts w:eastAsia="Batang"/>
          <w:b/>
          <w:szCs w:val="24"/>
          <w:u w:val="single"/>
          <w:lang w:val="en-GB"/>
        </w:rPr>
        <w:fldChar w:fldCharType="separate"/>
      </w:r>
      <w:r w:rsidR="00143A24">
        <w:rPr>
          <w:rFonts w:eastAsia="Batang"/>
          <w:b/>
          <w:noProof/>
          <w:szCs w:val="24"/>
          <w:u w:val="single"/>
          <w:lang w:val="en-GB"/>
        </w:rPr>
        <w:t>16</w:t>
      </w:r>
      <w:r w:rsidRPr="00A4197C">
        <w:rPr>
          <w:rFonts w:eastAsia="Batang"/>
          <w:b/>
          <w:szCs w:val="24"/>
          <w:u w:val="single"/>
          <w:lang w:val="en-GB"/>
        </w:rPr>
        <w:fldChar w:fldCharType="end"/>
      </w:r>
      <w:r w:rsidRPr="00A4197C">
        <w:rPr>
          <w:rFonts w:eastAsia="Batang"/>
          <w:b/>
          <w:szCs w:val="24"/>
          <w:u w:val="single"/>
          <w:lang w:val="en-GB"/>
        </w:rPr>
        <w:t>:</w:t>
      </w:r>
      <w:r w:rsidRPr="00096AB3">
        <w:rPr>
          <w:rFonts w:eastAsia="Batang"/>
          <w:b/>
          <w:szCs w:val="24"/>
          <w:lang w:val="en-GB"/>
        </w:rPr>
        <w:t xml:space="preserve"> </w:t>
      </w:r>
      <w:r w:rsidR="00233998" w:rsidRPr="00A4197C">
        <w:rPr>
          <w:rFonts w:eastAsia="Batang"/>
          <w:b/>
          <w:szCs w:val="24"/>
          <w:lang w:val="en-GB"/>
        </w:rPr>
        <w:t xml:space="preserve">Support </w:t>
      </w:r>
      <w:r w:rsidR="00EC7E12">
        <w:rPr>
          <w:rFonts w:eastAsia="Batang"/>
          <w:b/>
          <w:szCs w:val="24"/>
          <w:lang w:val="en-GB"/>
        </w:rPr>
        <w:t xml:space="preserve">at least </w:t>
      </w:r>
      <w:r w:rsidR="0080414B" w:rsidRPr="00A4197C">
        <w:rPr>
          <w:rFonts w:eastAsia="Batang"/>
          <w:b/>
          <w:szCs w:val="24"/>
          <w:lang w:val="en-GB"/>
        </w:rPr>
        <w:t>L2</w:t>
      </w:r>
      <w:r w:rsidR="006F7BA7">
        <w:rPr>
          <w:rFonts w:eastAsia="Batang"/>
          <w:b/>
          <w:szCs w:val="24"/>
          <w:lang w:val="en-GB"/>
        </w:rPr>
        <w:t xml:space="preserve"> event triggered</w:t>
      </w:r>
      <w:r w:rsidR="0080414B" w:rsidRPr="00A4197C">
        <w:rPr>
          <w:rFonts w:eastAsia="Batang"/>
          <w:b/>
          <w:szCs w:val="24"/>
          <w:lang w:val="en-GB"/>
        </w:rPr>
        <w:t xml:space="preserve"> </w:t>
      </w:r>
      <w:r w:rsidR="00233998" w:rsidRPr="00A4197C">
        <w:rPr>
          <w:rFonts w:eastAsia="Batang"/>
          <w:b/>
          <w:szCs w:val="24"/>
          <w:lang w:val="en-GB"/>
        </w:rPr>
        <w:t xml:space="preserve">CLI </w:t>
      </w:r>
      <w:r w:rsidR="0080414B" w:rsidRPr="00A4197C">
        <w:rPr>
          <w:rFonts w:eastAsia="Batang"/>
          <w:b/>
          <w:szCs w:val="24"/>
          <w:lang w:val="en-GB"/>
        </w:rPr>
        <w:t>reporting</w:t>
      </w:r>
      <w:r w:rsidR="006B2A5B">
        <w:rPr>
          <w:rFonts w:eastAsia="Batang"/>
          <w:b/>
          <w:szCs w:val="24"/>
          <w:lang w:val="en-GB"/>
        </w:rPr>
        <w:t>.</w:t>
      </w:r>
    </w:p>
    <w:p w14:paraId="2A4A61A2" w14:textId="67A5D9BF" w:rsidR="00776C29" w:rsidRDefault="00D67ADB" w:rsidP="00876B7F">
      <w:pPr>
        <w:pStyle w:val="Heading2"/>
      </w:pPr>
      <w:r>
        <w:t>Coordinated Scheduling</w:t>
      </w:r>
    </w:p>
    <w:p w14:paraId="2B3B6AFB" w14:textId="35343544" w:rsidR="002958AE" w:rsidRDefault="002958AE" w:rsidP="002958AE">
      <w:pPr>
        <w:jc w:val="both"/>
        <w:rPr>
          <w:rFonts w:eastAsia="Batang"/>
          <w:b/>
          <w:szCs w:val="24"/>
          <w:u w:val="single"/>
          <w:lang w:val="en-GB"/>
        </w:rPr>
      </w:pPr>
      <w:r>
        <w:rPr>
          <w:lang w:val="en-GB"/>
        </w:rPr>
        <w:t>At least for inter-CU/</w:t>
      </w:r>
      <w:r w:rsidR="00BE19DE">
        <w:rPr>
          <w:lang w:val="en-GB"/>
        </w:rPr>
        <w:t>vendor/</w:t>
      </w:r>
      <w:r>
        <w:rPr>
          <w:lang w:val="en-GB"/>
        </w:rPr>
        <w:t>operator scenarios, i</w:t>
      </w:r>
      <w:r w:rsidRPr="007A1306">
        <w:rPr>
          <w:lang w:val="en-GB"/>
        </w:rPr>
        <w:t xml:space="preserve">nter-gNB coordination </w:t>
      </w:r>
      <w:r>
        <w:rPr>
          <w:lang w:val="en-GB"/>
        </w:rPr>
        <w:t>is beneficial to support</w:t>
      </w:r>
      <w:r w:rsidRPr="007A1306">
        <w:rPr>
          <w:lang w:val="en-GB"/>
        </w:rPr>
        <w:t xml:space="preserve"> inter-UE CLI measurement</w:t>
      </w:r>
      <w:r>
        <w:rPr>
          <w:lang w:val="en-GB"/>
        </w:rPr>
        <w:t xml:space="preserve"> across gNBs. Inter-UE</w:t>
      </w:r>
      <w:r w:rsidRPr="007A1306">
        <w:rPr>
          <w:lang w:val="en-GB"/>
        </w:rPr>
        <w:t xml:space="preserve"> CLI measurement resource configuration</w:t>
      </w:r>
      <w:r>
        <w:rPr>
          <w:lang w:val="en-GB"/>
        </w:rPr>
        <w:t xml:space="preserve"> </w:t>
      </w:r>
      <w:r w:rsidR="00EA0BB1">
        <w:rPr>
          <w:lang w:val="en-GB"/>
        </w:rPr>
        <w:t xml:space="preserve">per measured UE </w:t>
      </w:r>
      <w:r>
        <w:rPr>
          <w:lang w:val="en-GB"/>
        </w:rPr>
        <w:t xml:space="preserve">and </w:t>
      </w:r>
      <w:r w:rsidR="003713D2">
        <w:rPr>
          <w:lang w:val="en-GB"/>
        </w:rPr>
        <w:t xml:space="preserve">inter-UE CLI </w:t>
      </w:r>
      <w:r>
        <w:rPr>
          <w:lang w:val="en-GB"/>
        </w:rPr>
        <w:t>reporting could be exchanged via OTA or backhaul signalling</w:t>
      </w:r>
      <w:r w:rsidRPr="007A1306">
        <w:rPr>
          <w:lang w:val="en-GB"/>
        </w:rPr>
        <w:t>.</w:t>
      </w:r>
      <w:r>
        <w:rPr>
          <w:lang w:val="en-GB"/>
        </w:rPr>
        <w:t xml:space="preserve"> OTA signalling could be useful when there is no ideal backhaul, or when backhaul signalling has longer latency.</w:t>
      </w:r>
    </w:p>
    <w:p w14:paraId="48AD1938" w14:textId="609F6FF1" w:rsidR="00B17080" w:rsidRDefault="00D53D4F" w:rsidP="002958AE">
      <w:pPr>
        <w:rPr>
          <w:b/>
          <w:iCs/>
          <w:szCs w:val="16"/>
          <w:lang w:val="en-GB" w:eastAsia="ko-KR"/>
        </w:rPr>
      </w:pPr>
      <w:r w:rsidRPr="008B0460">
        <w:rPr>
          <w:rFonts w:eastAsia="Batang"/>
          <w:b/>
          <w:szCs w:val="24"/>
          <w:u w:val="single"/>
          <w:lang w:val="en-GB"/>
        </w:rPr>
        <w:t>Proposal</w:t>
      </w:r>
      <w:r>
        <w:rPr>
          <w:rFonts w:eastAsia="Batang"/>
          <w:b/>
          <w:szCs w:val="24"/>
          <w:u w:val="single"/>
          <w:lang w:val="en-GB"/>
        </w:rPr>
        <w:t xml:space="preserve"> </w:t>
      </w:r>
      <w:r w:rsidRPr="008B0460">
        <w:rPr>
          <w:rFonts w:eastAsia="Batang"/>
          <w:b/>
          <w:szCs w:val="24"/>
          <w:u w:val="single"/>
          <w:lang w:val="en-GB"/>
        </w:rPr>
        <w:fldChar w:fldCharType="begin"/>
      </w:r>
      <w:r w:rsidRPr="008B0460">
        <w:rPr>
          <w:rFonts w:eastAsia="Batang"/>
          <w:b/>
          <w:szCs w:val="24"/>
          <w:u w:val="single"/>
          <w:lang w:val="en-GB"/>
        </w:rPr>
        <w:instrText xml:space="preserve"> seq prop </w:instrText>
      </w:r>
      <w:r w:rsidRPr="008B0460">
        <w:rPr>
          <w:rFonts w:eastAsia="Batang"/>
          <w:b/>
          <w:szCs w:val="24"/>
          <w:u w:val="single"/>
          <w:lang w:val="en-GB"/>
        </w:rPr>
        <w:fldChar w:fldCharType="separate"/>
      </w:r>
      <w:r w:rsidR="00143A24">
        <w:rPr>
          <w:rFonts w:eastAsia="Batang"/>
          <w:b/>
          <w:noProof/>
          <w:szCs w:val="24"/>
          <w:u w:val="single"/>
          <w:lang w:val="en-GB"/>
        </w:rPr>
        <w:t>17</w:t>
      </w:r>
      <w:r w:rsidRPr="008B0460">
        <w:rPr>
          <w:rFonts w:eastAsia="Batang"/>
          <w:b/>
          <w:szCs w:val="24"/>
          <w:u w:val="single"/>
          <w:lang w:val="en-GB"/>
        </w:rPr>
        <w:fldChar w:fldCharType="end"/>
      </w:r>
      <w:r w:rsidRPr="007A1306">
        <w:rPr>
          <w:rFonts w:eastAsia="Batang"/>
          <w:b/>
          <w:szCs w:val="24"/>
          <w:lang w:val="en-GB"/>
        </w:rPr>
        <w:t xml:space="preserve">: </w:t>
      </w:r>
      <w:r w:rsidR="002958AE" w:rsidRPr="00914B36">
        <w:rPr>
          <w:b/>
          <w:iCs/>
          <w:szCs w:val="16"/>
          <w:lang w:val="en-GB" w:eastAsia="ko-KR"/>
        </w:rPr>
        <w:t xml:space="preserve">Support </w:t>
      </w:r>
      <w:r w:rsidR="002958AE" w:rsidRPr="00547DA2">
        <w:rPr>
          <w:b/>
          <w:iCs/>
          <w:szCs w:val="16"/>
          <w:lang w:val="en-GB" w:eastAsia="ko-KR"/>
        </w:rPr>
        <w:t xml:space="preserve">to study information exchange </w:t>
      </w:r>
      <w:r w:rsidR="00CF06BC" w:rsidRPr="00C67386">
        <w:rPr>
          <w:b/>
          <w:iCs/>
          <w:szCs w:val="16"/>
          <w:lang w:val="en-GB" w:eastAsia="ko-KR"/>
        </w:rPr>
        <w:t xml:space="preserve">between gNBs </w:t>
      </w:r>
      <w:r w:rsidR="002958AE" w:rsidRPr="00547DA2">
        <w:rPr>
          <w:b/>
          <w:iCs/>
          <w:szCs w:val="16"/>
          <w:lang w:val="en-GB" w:eastAsia="ko-KR"/>
        </w:rPr>
        <w:t xml:space="preserve">for inter-UE CLI </w:t>
      </w:r>
      <w:r w:rsidR="00402442">
        <w:rPr>
          <w:b/>
          <w:iCs/>
          <w:szCs w:val="16"/>
          <w:lang w:val="en-GB" w:eastAsia="ko-KR"/>
        </w:rPr>
        <w:t xml:space="preserve">measurement and </w:t>
      </w:r>
      <w:r w:rsidR="002958AE" w:rsidRPr="00547DA2">
        <w:rPr>
          <w:b/>
          <w:iCs/>
          <w:szCs w:val="16"/>
          <w:lang w:val="en-GB" w:eastAsia="ko-KR"/>
        </w:rPr>
        <w:t>mitigation</w:t>
      </w:r>
      <w:r w:rsidR="002958AE">
        <w:rPr>
          <w:b/>
          <w:iCs/>
          <w:szCs w:val="16"/>
          <w:lang w:val="en-GB" w:eastAsia="ko-KR"/>
        </w:rPr>
        <w:t xml:space="preserve"> </w:t>
      </w:r>
      <w:r w:rsidR="002958AE" w:rsidRPr="004E67A1">
        <w:rPr>
          <w:b/>
          <w:szCs w:val="16"/>
          <w:lang w:val="en-GB" w:eastAsia="ko-KR"/>
        </w:rPr>
        <w:t xml:space="preserve"> </w:t>
      </w:r>
    </w:p>
    <w:p w14:paraId="26B18BDC" w14:textId="74074258" w:rsidR="00B17080" w:rsidRPr="00A4197C" w:rsidRDefault="002958AE" w:rsidP="00A4197C">
      <w:pPr>
        <w:pStyle w:val="ListParagraph"/>
        <w:numPr>
          <w:ilvl w:val="0"/>
          <w:numId w:val="110"/>
        </w:numPr>
        <w:rPr>
          <w:b/>
          <w:szCs w:val="16"/>
          <w:lang w:val="en-GB" w:eastAsia="ko-KR"/>
        </w:rPr>
      </w:pPr>
      <w:r w:rsidRPr="008B1ABF">
        <w:rPr>
          <w:rFonts w:ascii="Times New Roman" w:eastAsia="SimSun" w:hAnsi="Times New Roman"/>
          <w:b/>
          <w:sz w:val="20"/>
          <w:szCs w:val="16"/>
          <w:lang w:val="en-GB" w:eastAsia="ko-KR"/>
        </w:rPr>
        <w:t>UE-to-UE CLI measurement</w:t>
      </w:r>
      <w:r w:rsidR="003713D2" w:rsidRPr="008B1ABF">
        <w:rPr>
          <w:rFonts w:ascii="Times New Roman" w:eastAsia="SimSun" w:hAnsi="Times New Roman"/>
          <w:b/>
          <w:sz w:val="20"/>
          <w:szCs w:val="16"/>
          <w:lang w:val="en-GB" w:eastAsia="ko-KR"/>
        </w:rPr>
        <w:t xml:space="preserve"> resource configuration</w:t>
      </w:r>
      <w:r w:rsidR="00552C23" w:rsidRPr="008B1ABF">
        <w:rPr>
          <w:rFonts w:ascii="Times New Roman" w:eastAsia="SimSun" w:hAnsi="Times New Roman"/>
          <w:b/>
          <w:sz w:val="20"/>
          <w:szCs w:val="16"/>
          <w:lang w:val="en-GB" w:eastAsia="ko-KR"/>
        </w:rPr>
        <w:t xml:space="preserve"> </w:t>
      </w:r>
      <w:r w:rsidR="00836B02" w:rsidRPr="00A4197C">
        <w:rPr>
          <w:rFonts w:ascii="Times New Roman" w:eastAsia="SimSun" w:hAnsi="Times New Roman"/>
          <w:b/>
          <w:iCs/>
          <w:sz w:val="20"/>
          <w:szCs w:val="16"/>
          <w:lang w:val="en-GB" w:eastAsia="ko-KR"/>
        </w:rPr>
        <w:t xml:space="preserve">between gNBs </w:t>
      </w:r>
      <w:r w:rsidR="00552C23" w:rsidRPr="008B1ABF">
        <w:rPr>
          <w:rFonts w:ascii="Times New Roman" w:eastAsia="SimSun" w:hAnsi="Times New Roman"/>
          <w:b/>
          <w:sz w:val="20"/>
          <w:szCs w:val="16"/>
          <w:lang w:val="en-GB" w:eastAsia="ko-KR"/>
        </w:rPr>
        <w:t xml:space="preserve">including time/frequency resources and beam </w:t>
      </w:r>
      <w:r w:rsidR="00A413BA" w:rsidRPr="008B1ABF">
        <w:rPr>
          <w:rFonts w:ascii="Times New Roman" w:eastAsia="SimSun" w:hAnsi="Times New Roman"/>
          <w:b/>
          <w:sz w:val="20"/>
          <w:szCs w:val="16"/>
          <w:lang w:val="en-GB" w:eastAsia="ko-KR"/>
        </w:rPr>
        <w:t xml:space="preserve">indication for inter-UE CLI measurements </w:t>
      </w:r>
      <w:r w:rsidR="00145329" w:rsidRPr="008B1ABF">
        <w:rPr>
          <w:rFonts w:ascii="Times New Roman" w:eastAsia="SimSun" w:hAnsi="Times New Roman"/>
          <w:b/>
          <w:sz w:val="20"/>
          <w:szCs w:val="16"/>
          <w:lang w:val="en-GB" w:eastAsia="ko-KR"/>
        </w:rPr>
        <w:t>between gN</w:t>
      </w:r>
      <w:r w:rsidR="00260D35" w:rsidRPr="008B1ABF">
        <w:rPr>
          <w:rFonts w:ascii="Times New Roman" w:eastAsia="SimSun" w:hAnsi="Times New Roman"/>
          <w:b/>
          <w:sz w:val="20"/>
          <w:szCs w:val="16"/>
          <w:lang w:val="en-GB" w:eastAsia="ko-KR"/>
        </w:rPr>
        <w:t>Bs</w:t>
      </w:r>
    </w:p>
    <w:p w14:paraId="2183ECBD" w14:textId="0D56F3BB" w:rsidR="002958AE" w:rsidRPr="00A4197C" w:rsidRDefault="00C67386" w:rsidP="00876B7F">
      <w:pPr>
        <w:pStyle w:val="ListParagraph"/>
        <w:numPr>
          <w:ilvl w:val="0"/>
          <w:numId w:val="110"/>
        </w:numPr>
        <w:spacing w:after="120"/>
        <w:rPr>
          <w:b/>
          <w:szCs w:val="16"/>
          <w:lang w:val="en-GB" w:eastAsia="ko-KR"/>
        </w:rPr>
      </w:pPr>
      <w:r w:rsidRPr="0094584D">
        <w:rPr>
          <w:rFonts w:ascii="Times New Roman" w:eastAsia="SimSun" w:hAnsi="Times New Roman"/>
          <w:b/>
          <w:iCs/>
          <w:sz w:val="20"/>
          <w:szCs w:val="16"/>
          <w:lang w:val="en-GB" w:eastAsia="ko-KR"/>
        </w:rPr>
        <w:t>UE-to</w:t>
      </w:r>
      <w:r w:rsidR="00260D35" w:rsidRPr="0094584D">
        <w:rPr>
          <w:rFonts w:ascii="Times New Roman" w:eastAsia="SimSun" w:hAnsi="Times New Roman"/>
          <w:b/>
          <w:sz w:val="20"/>
          <w:szCs w:val="16"/>
          <w:lang w:val="en-GB" w:eastAsia="ko-KR"/>
        </w:rPr>
        <w:t>-UE</w:t>
      </w:r>
      <w:r w:rsidR="00260D35" w:rsidRPr="00C67386">
        <w:rPr>
          <w:rFonts w:ascii="Times New Roman" w:eastAsia="SimSun" w:hAnsi="Times New Roman"/>
          <w:b/>
          <w:sz w:val="20"/>
          <w:szCs w:val="16"/>
          <w:lang w:val="en-GB" w:eastAsia="ko-KR"/>
        </w:rPr>
        <w:t xml:space="preserve"> </w:t>
      </w:r>
      <w:r w:rsidR="00260D35" w:rsidRPr="00A4197C">
        <w:rPr>
          <w:rFonts w:ascii="Times New Roman" w:eastAsia="SimSun" w:hAnsi="Times New Roman"/>
          <w:b/>
          <w:sz w:val="20"/>
          <w:szCs w:val="16"/>
          <w:lang w:val="en-GB" w:eastAsia="ko-KR"/>
        </w:rPr>
        <w:t xml:space="preserve">CLI reporting </w:t>
      </w:r>
      <w:r w:rsidR="002326C0" w:rsidRPr="00A4197C">
        <w:rPr>
          <w:rFonts w:ascii="Times New Roman" w:eastAsia="SimSun" w:hAnsi="Times New Roman"/>
          <w:b/>
          <w:sz w:val="20"/>
          <w:szCs w:val="16"/>
          <w:lang w:val="en-GB" w:eastAsia="ko-KR"/>
        </w:rPr>
        <w:t xml:space="preserve">contents </w:t>
      </w:r>
      <w:r w:rsidR="004E67A1" w:rsidRPr="00A4197C">
        <w:rPr>
          <w:rFonts w:ascii="Times New Roman" w:eastAsia="SimSun" w:hAnsi="Times New Roman"/>
          <w:b/>
          <w:sz w:val="20"/>
          <w:szCs w:val="16"/>
          <w:lang w:val="en-GB" w:eastAsia="ko-KR"/>
        </w:rPr>
        <w:t>including</w:t>
      </w:r>
      <w:r w:rsidR="002326C0" w:rsidRPr="00A4197C">
        <w:rPr>
          <w:rFonts w:ascii="Times New Roman" w:eastAsia="SimSun" w:hAnsi="Times New Roman"/>
          <w:b/>
          <w:sz w:val="20"/>
          <w:szCs w:val="16"/>
          <w:lang w:val="en-GB" w:eastAsia="ko-KR"/>
        </w:rPr>
        <w:t xml:space="preserve"> </w:t>
      </w:r>
      <w:r w:rsidR="001A5BC5" w:rsidRPr="00A4197C">
        <w:rPr>
          <w:rFonts w:ascii="Times New Roman" w:eastAsia="SimSun" w:hAnsi="Times New Roman"/>
          <w:b/>
          <w:sz w:val="20"/>
          <w:szCs w:val="16"/>
          <w:lang w:val="en-GB" w:eastAsia="ko-KR"/>
        </w:rPr>
        <w:t>CLI metric per CLI resource</w:t>
      </w:r>
    </w:p>
    <w:p w14:paraId="0C09555A" w14:textId="77777777" w:rsidR="00F7336E" w:rsidRPr="00736121" w:rsidRDefault="00F7336E" w:rsidP="00F7336E">
      <w:pPr>
        <w:jc w:val="both"/>
        <w:rPr>
          <w:rFonts w:eastAsia="Batang"/>
          <w:bCs/>
          <w:szCs w:val="24"/>
        </w:rPr>
      </w:pPr>
      <w:r w:rsidRPr="00705865">
        <w:rPr>
          <w:rFonts w:eastAsia="Batang"/>
          <w:bCs/>
          <w:szCs w:val="24"/>
        </w:rPr>
        <w:t xml:space="preserve">Signaling of inter-UE CLI measurement report between gNBs can include additional assistant information, such as aggressor UE ID/CLI resource ID, </w:t>
      </w:r>
      <w:r w:rsidRPr="00705865">
        <w:rPr>
          <w:rFonts w:eastAsia="Batang"/>
          <w:bCs/>
          <w:szCs w:val="24"/>
          <w:lang w:val="en-GB"/>
        </w:rPr>
        <w:t xml:space="preserve">corresponding UE’s future data/control scheduling information (to help gNB make UE scheduling decision to avoid high inter-cell CLI), </w:t>
      </w:r>
      <w:r w:rsidRPr="00705865">
        <w:rPr>
          <w:rFonts w:eastAsia="Batang"/>
          <w:bCs/>
          <w:szCs w:val="24"/>
        </w:rPr>
        <w:t xml:space="preserve">suggested UE power backoff value, beam ID, measured or applied on certain time/frequency resources. </w:t>
      </w:r>
      <w:r w:rsidRPr="00705865">
        <w:rPr>
          <w:rFonts w:eastAsia="Batang"/>
          <w:bCs/>
          <w:szCs w:val="24"/>
          <w:lang w:val="en-GB"/>
        </w:rPr>
        <w:t>Signalling is via BH or OTA signalling</w:t>
      </w:r>
      <w:r w:rsidRPr="00DE6630">
        <w:rPr>
          <w:rFonts w:eastAsia="Batang"/>
          <w:bCs/>
          <w:szCs w:val="24"/>
          <w:lang w:val="en-GB"/>
        </w:rPr>
        <w:t xml:space="preserve"> </w:t>
      </w:r>
      <w:r>
        <w:rPr>
          <w:rFonts w:eastAsia="Batang"/>
          <w:bCs/>
          <w:szCs w:val="24"/>
          <w:lang w:val="en-GB"/>
        </w:rPr>
        <w:t>if across different gNBs</w:t>
      </w:r>
      <w:r w:rsidRPr="00705865">
        <w:rPr>
          <w:rFonts w:eastAsia="Batang"/>
          <w:bCs/>
          <w:szCs w:val="24"/>
          <w:lang w:val="en-GB"/>
        </w:rPr>
        <w:t>.</w:t>
      </w:r>
    </w:p>
    <w:p w14:paraId="00258065" w14:textId="2E440759" w:rsidR="00E63582" w:rsidRPr="00096AB3" w:rsidRDefault="00F7336E" w:rsidP="00876B7F">
      <w:pPr>
        <w:rPr>
          <w:b/>
          <w:iCs/>
          <w:szCs w:val="16"/>
          <w:lang w:eastAsia="ko-KR"/>
        </w:rPr>
      </w:pPr>
      <w:r w:rsidRPr="008B0460">
        <w:rPr>
          <w:rFonts w:eastAsia="Batang"/>
          <w:b/>
          <w:szCs w:val="24"/>
          <w:u w:val="single"/>
          <w:lang w:val="en-GB"/>
        </w:rPr>
        <w:t>Proposal</w:t>
      </w:r>
      <w:r>
        <w:rPr>
          <w:rFonts w:eastAsia="Batang"/>
          <w:b/>
          <w:szCs w:val="24"/>
          <w:u w:val="single"/>
          <w:lang w:val="en-GB"/>
        </w:rPr>
        <w:t xml:space="preserve"> </w:t>
      </w:r>
      <w:r w:rsidRPr="008B0460">
        <w:rPr>
          <w:rFonts w:eastAsia="Batang"/>
          <w:b/>
          <w:szCs w:val="24"/>
          <w:u w:val="single"/>
          <w:lang w:val="en-GB"/>
        </w:rPr>
        <w:fldChar w:fldCharType="begin"/>
      </w:r>
      <w:r w:rsidRPr="008B0460">
        <w:rPr>
          <w:rFonts w:eastAsia="Batang"/>
          <w:b/>
          <w:szCs w:val="24"/>
          <w:u w:val="single"/>
          <w:lang w:val="en-GB"/>
        </w:rPr>
        <w:instrText xml:space="preserve"> seq prop </w:instrText>
      </w:r>
      <w:r w:rsidRPr="008B0460">
        <w:rPr>
          <w:rFonts w:eastAsia="Batang"/>
          <w:b/>
          <w:szCs w:val="24"/>
          <w:u w:val="single"/>
          <w:lang w:val="en-GB"/>
        </w:rPr>
        <w:fldChar w:fldCharType="separate"/>
      </w:r>
      <w:r w:rsidR="00143A24">
        <w:rPr>
          <w:rFonts w:eastAsia="Batang"/>
          <w:b/>
          <w:noProof/>
          <w:szCs w:val="24"/>
          <w:u w:val="single"/>
          <w:lang w:val="en-GB"/>
        </w:rPr>
        <w:t>18</w:t>
      </w:r>
      <w:r w:rsidRPr="008B0460">
        <w:rPr>
          <w:rFonts w:eastAsia="Batang"/>
          <w:b/>
          <w:szCs w:val="24"/>
          <w:u w:val="single"/>
          <w:lang w:val="en-GB"/>
        </w:rPr>
        <w:fldChar w:fldCharType="end"/>
      </w:r>
      <w:r w:rsidRPr="007A1306">
        <w:rPr>
          <w:rFonts w:eastAsia="Batang"/>
          <w:b/>
          <w:szCs w:val="24"/>
          <w:lang w:val="en-GB"/>
        </w:rPr>
        <w:t xml:space="preserve">: </w:t>
      </w:r>
      <w:r w:rsidRPr="004B6E7B">
        <w:rPr>
          <w:rFonts w:eastAsia="Batang"/>
          <w:b/>
          <w:szCs w:val="24"/>
        </w:rPr>
        <w:t xml:space="preserve">Signaling of inter-UE CLI measurement report between gNBs can include additional assistant information, such as aggressor UE ID/CLI resource ID, </w:t>
      </w:r>
      <w:r w:rsidRPr="004B6E7B">
        <w:rPr>
          <w:rFonts w:eastAsia="Batang"/>
          <w:b/>
          <w:szCs w:val="24"/>
          <w:lang w:val="en-GB"/>
        </w:rPr>
        <w:t xml:space="preserve">corresponding UE’s future data/control scheduling information, </w:t>
      </w:r>
      <w:r w:rsidRPr="004B6E7B">
        <w:rPr>
          <w:rFonts w:eastAsia="Batang"/>
          <w:b/>
          <w:szCs w:val="24"/>
        </w:rPr>
        <w:t>suggested UE power backoff value, beam ID, measured or applied on certain time/frequency resources</w:t>
      </w:r>
      <w:r w:rsidRPr="004B6E7B">
        <w:rPr>
          <w:rFonts w:eastAsia="Batang"/>
          <w:b/>
          <w:szCs w:val="24"/>
          <w:lang w:val="en-GB"/>
        </w:rPr>
        <w:t>.</w:t>
      </w:r>
    </w:p>
    <w:p w14:paraId="15B14CD9" w14:textId="5DC659FF" w:rsidR="00665667" w:rsidRPr="009329FE" w:rsidRDefault="009329FE" w:rsidP="0089462E">
      <w:pPr>
        <w:pStyle w:val="Heading2"/>
        <w:rPr>
          <w:b/>
          <w:iCs/>
          <w:szCs w:val="16"/>
          <w:lang w:eastAsia="ko-KR"/>
        </w:rPr>
      </w:pPr>
      <w:r>
        <w:t>S</w:t>
      </w:r>
      <w:r w:rsidRPr="0085587F">
        <w:t>patial domain enhancements</w:t>
      </w:r>
    </w:p>
    <w:p w14:paraId="0595C341" w14:textId="426BEAEF" w:rsidR="004E730D" w:rsidRPr="007A1306" w:rsidRDefault="004E730D" w:rsidP="004E730D">
      <w:pPr>
        <w:jc w:val="both"/>
      </w:pPr>
      <w:r>
        <w:rPr>
          <w:lang w:val="en-GB" w:eastAsia="ja-JP"/>
        </w:rPr>
        <w:t>An</w:t>
      </w:r>
      <w:r w:rsidRPr="006C1A0F">
        <w:rPr>
          <w:lang w:eastAsia="ja-JP"/>
        </w:rPr>
        <w:t xml:space="preserve"> </w:t>
      </w:r>
      <w:r>
        <w:rPr>
          <w:lang w:eastAsia="ja-JP"/>
        </w:rPr>
        <w:t>agreement related to potential spatial domain enhancements for inter-UE CLI was made in RAN1 #110 for agenda 9.3.3 which is listed below</w:t>
      </w:r>
      <w:r w:rsidRPr="006C1A0F">
        <w:rPr>
          <w:lang w:eastAsia="ja-JP"/>
        </w:rPr>
        <w:t>.</w:t>
      </w:r>
      <w:r>
        <w:rPr>
          <w:lang w:eastAsia="ja-JP"/>
        </w:rPr>
        <w:t xml:space="preserve"> Based on the agreement below, RAN1 agreed on details of spatial domain coordination by gNB and relevant information exchange </w:t>
      </w:r>
      <w:r>
        <w:t>for</w:t>
      </w:r>
      <w:r w:rsidRPr="00C43450">
        <w:t xml:space="preserve"> UE-to-UE CLI handling</w:t>
      </w:r>
      <w:r w:rsidRPr="00C23E31">
        <w:t xml:space="preserve"> </w:t>
      </w:r>
      <w:r w:rsidRPr="00C43450">
        <w:t>wh</w:t>
      </w:r>
      <w:r>
        <w:t>ich</w:t>
      </w:r>
      <w:r w:rsidRPr="00C43450">
        <w:t xml:space="preserve"> </w:t>
      </w:r>
      <w:r>
        <w:t xml:space="preserve">will be </w:t>
      </w:r>
      <w:r w:rsidRPr="00C43450">
        <w:t xml:space="preserve">further </w:t>
      </w:r>
      <w:r>
        <w:t>studied and discussed</w:t>
      </w:r>
      <w:r w:rsidRPr="00C43450">
        <w:t xml:space="preserve"> in </w:t>
      </w:r>
      <w:r>
        <w:t xml:space="preserve">this meeting. </w:t>
      </w:r>
    </w:p>
    <w:tbl>
      <w:tblPr>
        <w:tblStyle w:val="TableGrid"/>
        <w:tblW w:w="0" w:type="auto"/>
        <w:tblLook w:val="04A0" w:firstRow="1" w:lastRow="0" w:firstColumn="1" w:lastColumn="0" w:noHBand="0" w:noVBand="1"/>
      </w:tblPr>
      <w:tblGrid>
        <w:gridCol w:w="9962"/>
      </w:tblGrid>
      <w:tr w:rsidR="00EE608B" w14:paraId="09217B5E" w14:textId="77777777" w:rsidTr="00D372A1">
        <w:tc>
          <w:tcPr>
            <w:tcW w:w="9962" w:type="dxa"/>
          </w:tcPr>
          <w:p w14:paraId="5D704697" w14:textId="77777777" w:rsidR="004E730D" w:rsidRPr="0017003C" w:rsidRDefault="004E730D" w:rsidP="00D372A1">
            <w:pPr>
              <w:rPr>
                <w:b/>
                <w:bCs/>
                <w:highlight w:val="green"/>
                <w:lang w:eastAsia="ko-KR"/>
              </w:rPr>
            </w:pPr>
            <w:r w:rsidRPr="0017003C">
              <w:rPr>
                <w:b/>
                <w:bCs/>
                <w:highlight w:val="green"/>
                <w:lang w:eastAsia="ko-KR"/>
              </w:rPr>
              <w:t>Agreement</w:t>
            </w:r>
          </w:p>
          <w:p w14:paraId="66DBEFC4" w14:textId="77777777" w:rsidR="00832EDB" w:rsidRPr="00832EDB" w:rsidRDefault="00832EDB" w:rsidP="00832EDB">
            <w:r w:rsidRPr="00832EDB">
              <w:rPr>
                <w:lang w:val="en-GB"/>
              </w:rPr>
              <w:t>Study the feasibility and potential benefit of UE-to-UE co-channel CLI handling based on spatial domain coordination method which can be specific for dynamic/flexible TDD and/or common for both SBFD and dynamic /flexible TDD, at least includes:</w:t>
            </w:r>
          </w:p>
          <w:p w14:paraId="1E8A2E83" w14:textId="77777777" w:rsidR="00832EDB" w:rsidRPr="00832EDB" w:rsidRDefault="00832EDB" w:rsidP="00832EDB">
            <w:pPr>
              <w:numPr>
                <w:ilvl w:val="0"/>
                <w:numId w:val="87"/>
              </w:numPr>
              <w:tabs>
                <w:tab w:val="left" w:pos="720"/>
              </w:tabs>
            </w:pPr>
            <w:r w:rsidRPr="00832EDB">
              <w:rPr>
                <w:lang w:val="en-GB"/>
              </w:rPr>
              <w:t>Details for spatial domain coordination by gNB</w:t>
            </w:r>
          </w:p>
          <w:p w14:paraId="3627182E" w14:textId="77777777" w:rsidR="00832EDB" w:rsidRPr="00832EDB" w:rsidRDefault="00832EDB" w:rsidP="00832EDB">
            <w:pPr>
              <w:numPr>
                <w:ilvl w:val="0"/>
                <w:numId w:val="87"/>
              </w:numPr>
              <w:tabs>
                <w:tab w:val="left" w:pos="720"/>
              </w:tabs>
            </w:pPr>
            <w:r w:rsidRPr="00832EDB">
              <w:rPr>
                <w:lang w:val="en-GB"/>
              </w:rPr>
              <w:t>Relevant information exchange (if needed)</w:t>
            </w:r>
          </w:p>
          <w:p w14:paraId="1EAF57FF" w14:textId="6B7F05AA" w:rsidR="004E730D" w:rsidRPr="00A61883" w:rsidRDefault="00832EDB" w:rsidP="00A4197C">
            <w:r w:rsidRPr="00832EDB">
              <w:rPr>
                <w:lang w:val="en-GB"/>
              </w:rPr>
              <w:t>Note1: Study can include method for FR1 and FR2</w:t>
            </w:r>
          </w:p>
        </w:tc>
      </w:tr>
    </w:tbl>
    <w:p w14:paraId="6ECD6092" w14:textId="124164AD" w:rsidR="00A4677E" w:rsidRDefault="00CC569F" w:rsidP="00CC569F">
      <w:pPr>
        <w:jc w:val="both"/>
        <w:rPr>
          <w:lang w:val="en-GB"/>
        </w:rPr>
      </w:pPr>
      <w:r>
        <w:rPr>
          <w:lang w:val="en-GB"/>
        </w:rPr>
        <w:t>Rel-16 CLI framework does not support</w:t>
      </w:r>
      <w:r w:rsidRPr="00D457BB">
        <w:rPr>
          <w:lang w:val="en-GB"/>
        </w:rPr>
        <w:t xml:space="preserve"> </w:t>
      </w:r>
      <w:r>
        <w:rPr>
          <w:lang w:val="en-GB"/>
        </w:rPr>
        <w:t xml:space="preserve">signalling/configuration of </w:t>
      </w:r>
      <w:r w:rsidRPr="00D457BB">
        <w:rPr>
          <w:lang w:val="en-GB"/>
        </w:rPr>
        <w:t xml:space="preserve">Rx beam </w:t>
      </w:r>
      <w:r>
        <w:rPr>
          <w:lang w:val="en-GB"/>
        </w:rPr>
        <w:t xml:space="preserve">(QCL-D) </w:t>
      </w:r>
      <w:r w:rsidRPr="00D457BB">
        <w:rPr>
          <w:lang w:val="en-GB"/>
        </w:rPr>
        <w:t>for CLI measurement</w:t>
      </w:r>
      <w:r>
        <w:rPr>
          <w:lang w:val="en-GB"/>
        </w:rPr>
        <w:t>.</w:t>
      </w:r>
      <w:r w:rsidRPr="00D457BB">
        <w:rPr>
          <w:lang w:val="en-GB"/>
        </w:rPr>
        <w:t xml:space="preserve"> </w:t>
      </w:r>
      <w:r w:rsidR="00A4677E">
        <w:rPr>
          <w:lang w:val="en-GB"/>
        </w:rPr>
        <w:t>There are limitations with current mechanism:</w:t>
      </w:r>
    </w:p>
    <w:p w14:paraId="7CA379A4" w14:textId="50F0EC02" w:rsidR="00CC569F" w:rsidRDefault="00CC569F" w:rsidP="001143FF">
      <w:pPr>
        <w:pStyle w:val="ListParagraph"/>
        <w:numPr>
          <w:ilvl w:val="0"/>
          <w:numId w:val="153"/>
        </w:numPr>
        <w:spacing w:after="180"/>
        <w:jc w:val="both"/>
        <w:rPr>
          <w:rFonts w:ascii="Times New Roman" w:eastAsia="SimSun" w:hAnsi="Times New Roman"/>
          <w:sz w:val="20"/>
          <w:szCs w:val="20"/>
          <w:lang w:val="en-GB"/>
        </w:rPr>
      </w:pPr>
      <w:r w:rsidRPr="001065F4">
        <w:rPr>
          <w:rFonts w:ascii="Times New Roman" w:eastAsia="SimSun" w:hAnsi="Times New Roman"/>
          <w:sz w:val="20"/>
          <w:szCs w:val="20"/>
          <w:lang w:val="en-GB"/>
        </w:rPr>
        <w:t xml:space="preserve">Specifically, Rx beam for CLI measurement is up to UE implementation as QCL-D follows one of the latest received PDSCH and the latest monitored CORESET. </w:t>
      </w:r>
      <w:r w:rsidR="00FE0F38">
        <w:rPr>
          <w:rFonts w:ascii="Times New Roman" w:eastAsia="SimSun" w:hAnsi="Times New Roman"/>
          <w:sz w:val="20"/>
          <w:szCs w:val="20"/>
          <w:lang w:val="en-GB"/>
        </w:rPr>
        <w:t xml:space="preserve">However, there could be </w:t>
      </w:r>
      <w:r w:rsidR="000D3F06">
        <w:rPr>
          <w:rFonts w:ascii="Times New Roman" w:eastAsia="SimSun" w:hAnsi="Times New Roman"/>
          <w:sz w:val="20"/>
          <w:szCs w:val="20"/>
          <w:lang w:val="en-GB"/>
        </w:rPr>
        <w:t xml:space="preserve">multiple active DL beams for the UE, and </w:t>
      </w:r>
      <w:r w:rsidR="006C508A">
        <w:rPr>
          <w:rFonts w:ascii="Times New Roman" w:eastAsia="SimSun" w:hAnsi="Times New Roman"/>
          <w:sz w:val="20"/>
          <w:szCs w:val="20"/>
          <w:lang w:val="en-GB"/>
        </w:rPr>
        <w:t xml:space="preserve">the </w:t>
      </w:r>
      <w:r w:rsidR="000D3F06">
        <w:rPr>
          <w:rFonts w:ascii="Times New Roman" w:eastAsia="SimSun" w:hAnsi="Times New Roman"/>
          <w:sz w:val="20"/>
          <w:szCs w:val="20"/>
          <w:lang w:val="en-GB"/>
        </w:rPr>
        <w:t xml:space="preserve">latest used beam </w:t>
      </w:r>
      <w:r w:rsidR="006C508A">
        <w:rPr>
          <w:rFonts w:ascii="Times New Roman" w:eastAsia="SimSun" w:hAnsi="Times New Roman"/>
          <w:sz w:val="20"/>
          <w:szCs w:val="20"/>
          <w:lang w:val="en-GB"/>
        </w:rPr>
        <w:t xml:space="preserve">for CLI measurement </w:t>
      </w:r>
      <w:r w:rsidR="000D3F06">
        <w:rPr>
          <w:rFonts w:ascii="Times New Roman" w:eastAsia="SimSun" w:hAnsi="Times New Roman"/>
          <w:sz w:val="20"/>
          <w:szCs w:val="20"/>
          <w:lang w:val="en-GB"/>
        </w:rPr>
        <w:t xml:space="preserve">may not be the beam used for </w:t>
      </w:r>
      <w:r w:rsidR="006C508A">
        <w:rPr>
          <w:rFonts w:ascii="Times New Roman" w:eastAsia="SimSun" w:hAnsi="Times New Roman"/>
          <w:sz w:val="20"/>
          <w:szCs w:val="20"/>
          <w:lang w:val="en-GB"/>
        </w:rPr>
        <w:t xml:space="preserve">future scheduling, and the CLI level per beam could be different especially for FR2. </w:t>
      </w:r>
    </w:p>
    <w:p w14:paraId="5F623D73" w14:textId="17F3C0DF" w:rsidR="003E3FE1" w:rsidRDefault="00771A6A" w:rsidP="001065F4">
      <w:pPr>
        <w:pStyle w:val="ListParagraph"/>
        <w:spacing w:after="180"/>
        <w:jc w:val="both"/>
        <w:rPr>
          <w:rFonts w:ascii="Times New Roman" w:eastAsia="SimSun" w:hAnsi="Times New Roman"/>
          <w:sz w:val="20"/>
          <w:szCs w:val="20"/>
          <w:lang w:val="en-GB"/>
        </w:rPr>
      </w:pPr>
      <w:r>
        <w:rPr>
          <w:rFonts w:ascii="Times New Roman" w:eastAsia="SimSun" w:hAnsi="Times New Roman"/>
          <w:sz w:val="20"/>
          <w:szCs w:val="20"/>
          <w:lang w:val="en-GB"/>
        </w:rPr>
        <w:t xml:space="preserve">UE can only measure the latest </w:t>
      </w:r>
      <w:r w:rsidR="00A711BC">
        <w:rPr>
          <w:rFonts w:ascii="Times New Roman" w:eastAsia="SimSun" w:hAnsi="Times New Roman"/>
          <w:sz w:val="20"/>
          <w:szCs w:val="20"/>
          <w:lang w:val="en-GB"/>
        </w:rPr>
        <w:t xml:space="preserve">beam but </w:t>
      </w:r>
      <w:r w:rsidR="00416454">
        <w:rPr>
          <w:rFonts w:ascii="Times New Roman" w:eastAsia="SimSun" w:hAnsi="Times New Roman"/>
          <w:sz w:val="20"/>
          <w:szCs w:val="20"/>
          <w:lang w:val="en-GB"/>
        </w:rPr>
        <w:t>cannot</w:t>
      </w:r>
      <w:r w:rsidR="003E3FE1">
        <w:rPr>
          <w:rFonts w:ascii="Times New Roman" w:eastAsia="SimSun" w:hAnsi="Times New Roman"/>
          <w:sz w:val="20"/>
          <w:szCs w:val="20"/>
          <w:lang w:val="en-GB"/>
        </w:rPr>
        <w:t xml:space="preserve"> measure other beams</w:t>
      </w:r>
      <w:r w:rsidR="00A711BC">
        <w:rPr>
          <w:rFonts w:ascii="Times New Roman" w:eastAsia="SimSun" w:hAnsi="Times New Roman"/>
          <w:sz w:val="20"/>
          <w:szCs w:val="20"/>
          <w:lang w:val="en-GB"/>
        </w:rPr>
        <w:t>. In order to the UE to measure other beams</w:t>
      </w:r>
      <w:r w:rsidR="00626B8F">
        <w:rPr>
          <w:rFonts w:ascii="Times New Roman" w:eastAsia="SimSun" w:hAnsi="Times New Roman"/>
          <w:sz w:val="20"/>
          <w:szCs w:val="20"/>
          <w:lang w:val="en-GB"/>
        </w:rPr>
        <w:t xml:space="preserve"> e.g. other </w:t>
      </w:r>
      <w:r w:rsidR="000C724E">
        <w:rPr>
          <w:rFonts w:ascii="Times New Roman" w:eastAsia="SimSun" w:hAnsi="Times New Roman"/>
          <w:sz w:val="20"/>
          <w:szCs w:val="20"/>
          <w:lang w:val="en-GB"/>
        </w:rPr>
        <w:t xml:space="preserve">top X good </w:t>
      </w:r>
      <w:r w:rsidR="00626B8F">
        <w:rPr>
          <w:rFonts w:ascii="Times New Roman" w:eastAsia="SimSun" w:hAnsi="Times New Roman"/>
          <w:sz w:val="20"/>
          <w:szCs w:val="20"/>
          <w:lang w:val="en-GB"/>
        </w:rPr>
        <w:t>DL beams</w:t>
      </w:r>
      <w:r w:rsidR="000C724E">
        <w:rPr>
          <w:rFonts w:ascii="Times New Roman" w:eastAsia="SimSun" w:hAnsi="Times New Roman"/>
          <w:sz w:val="20"/>
          <w:szCs w:val="20"/>
          <w:lang w:val="en-GB"/>
        </w:rPr>
        <w:t xml:space="preserve"> or other active DL beams</w:t>
      </w:r>
      <w:r w:rsidR="0096141C">
        <w:rPr>
          <w:rFonts w:ascii="Times New Roman" w:eastAsia="SimSun" w:hAnsi="Times New Roman"/>
          <w:sz w:val="20"/>
          <w:szCs w:val="20"/>
          <w:lang w:val="en-GB"/>
        </w:rPr>
        <w:t xml:space="preserve"> (there could be </w:t>
      </w:r>
      <w:r w:rsidR="000C724E">
        <w:rPr>
          <w:rFonts w:ascii="Times New Roman" w:eastAsia="SimSun" w:hAnsi="Times New Roman"/>
          <w:sz w:val="20"/>
          <w:szCs w:val="20"/>
          <w:lang w:val="en-GB"/>
        </w:rPr>
        <w:t>more than one</w:t>
      </w:r>
      <w:r w:rsidR="0096141C">
        <w:rPr>
          <w:rFonts w:ascii="Times New Roman" w:eastAsia="SimSun" w:hAnsi="Times New Roman"/>
          <w:sz w:val="20"/>
          <w:szCs w:val="20"/>
          <w:lang w:val="en-GB"/>
        </w:rPr>
        <w:t xml:space="preserve"> active DL beams)</w:t>
      </w:r>
      <w:r w:rsidR="00A711BC">
        <w:rPr>
          <w:rFonts w:ascii="Times New Roman" w:eastAsia="SimSun" w:hAnsi="Times New Roman"/>
          <w:sz w:val="20"/>
          <w:szCs w:val="20"/>
          <w:lang w:val="en-GB"/>
        </w:rPr>
        <w:t xml:space="preserve">, gNB has to switch the traffic beam of the UE </w:t>
      </w:r>
      <w:r w:rsidR="004518BE">
        <w:rPr>
          <w:rFonts w:ascii="Times New Roman" w:eastAsia="SimSun" w:hAnsi="Times New Roman"/>
          <w:sz w:val="20"/>
          <w:szCs w:val="20"/>
          <w:lang w:val="en-GB"/>
        </w:rPr>
        <w:t>to measure CLI, which may have impact for on-going traffic.</w:t>
      </w:r>
      <w:r w:rsidR="003E3FE1">
        <w:rPr>
          <w:rFonts w:ascii="Times New Roman" w:eastAsia="SimSun" w:hAnsi="Times New Roman"/>
          <w:sz w:val="20"/>
          <w:szCs w:val="20"/>
          <w:lang w:val="en-GB"/>
        </w:rPr>
        <w:t xml:space="preserve"> </w:t>
      </w:r>
      <w:r w:rsidR="004518BE" w:rsidRPr="001F77FA">
        <w:rPr>
          <w:rFonts w:ascii="Times New Roman" w:eastAsia="SimSun" w:hAnsi="Times New Roman"/>
          <w:sz w:val="20"/>
          <w:szCs w:val="20"/>
          <w:lang w:val="en-GB"/>
        </w:rPr>
        <w:t>In turn, gNB cannot characterize CLI for different Rx beams in order to enable CLI-aware beam management.</w:t>
      </w:r>
    </w:p>
    <w:p w14:paraId="45D2E761" w14:textId="774C0067" w:rsidR="00D527F4" w:rsidRDefault="00406C76" w:rsidP="00406C76">
      <w:pPr>
        <w:jc w:val="center"/>
        <w:rPr>
          <w:lang w:val="en-GB"/>
        </w:rPr>
      </w:pPr>
      <w:r w:rsidRPr="00406C76">
        <w:rPr>
          <w:noProof/>
        </w:rPr>
        <w:drawing>
          <wp:inline distT="0" distB="0" distL="0" distR="0" wp14:anchorId="3D243D23" wp14:editId="324A3172">
            <wp:extent cx="2700338" cy="1690688"/>
            <wp:effectExtent l="0" t="0" r="5080" b="5080"/>
            <wp:docPr id="27" name="Picture 27">
              <a:extLst xmlns:a="http://schemas.openxmlformats.org/drawingml/2006/main">
                <a:ext uri="{FF2B5EF4-FFF2-40B4-BE49-F238E27FC236}">
                  <a16:creationId xmlns:a16="http://schemas.microsoft.com/office/drawing/2014/main" id="{A463322C-01DC-6E40-30BE-78DDB98C4E9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a:extLst>
                        <a:ext uri="{FF2B5EF4-FFF2-40B4-BE49-F238E27FC236}">
                          <a16:creationId xmlns:a16="http://schemas.microsoft.com/office/drawing/2014/main" id="{A463322C-01DC-6E40-30BE-78DDB98C4E9E}"/>
                        </a:ext>
                      </a:extLst>
                    </pic:cNvPr>
                    <pic:cNvPicPr>
                      <a:picLocks noChangeAspect="1"/>
                    </pic:cNvPicPr>
                  </pic:nvPicPr>
                  <pic:blipFill>
                    <a:blip r:embed="rId24"/>
                    <a:stretch>
                      <a:fillRect/>
                    </a:stretch>
                  </pic:blipFill>
                  <pic:spPr>
                    <a:xfrm>
                      <a:off x="0" y="0"/>
                      <a:ext cx="2700338" cy="1690688"/>
                    </a:xfrm>
                    <a:prstGeom prst="rect">
                      <a:avLst/>
                    </a:prstGeom>
                  </pic:spPr>
                </pic:pic>
              </a:graphicData>
            </a:graphic>
          </wp:inline>
        </w:drawing>
      </w:r>
    </w:p>
    <w:p w14:paraId="39B86A60" w14:textId="2F8197CC" w:rsidR="00D22611" w:rsidRPr="001065F4" w:rsidRDefault="00D22611" w:rsidP="001065F4">
      <w:pPr>
        <w:pStyle w:val="Caption"/>
        <w:jc w:val="center"/>
      </w:pPr>
      <w:r>
        <w:t xml:space="preserve">Figure </w:t>
      </w:r>
      <w:r w:rsidR="00C35E0A">
        <w:fldChar w:fldCharType="begin"/>
      </w:r>
      <w:r w:rsidR="00C35E0A">
        <w:instrText xml:space="preserve"> STYLEREF 1 \s </w:instrText>
      </w:r>
      <w:r w:rsidR="00C35E0A">
        <w:fldChar w:fldCharType="separate"/>
      </w:r>
      <w:r w:rsidR="00143A24">
        <w:rPr>
          <w:noProof/>
        </w:rPr>
        <w:t>2</w:t>
      </w:r>
      <w:r w:rsidR="00C35E0A">
        <w:rPr>
          <w:noProof/>
        </w:rPr>
        <w:fldChar w:fldCharType="end"/>
      </w:r>
      <w:r w:rsidR="002F436B">
        <w:noBreakHyphen/>
      </w:r>
      <w:r w:rsidR="00C35E0A">
        <w:fldChar w:fldCharType="begin"/>
      </w:r>
      <w:r w:rsidR="00C35E0A">
        <w:instrText xml:space="preserve"> SEQ Figure \* ARABIC \s 1 </w:instrText>
      </w:r>
      <w:r w:rsidR="00C35E0A">
        <w:fldChar w:fldCharType="separate"/>
      </w:r>
      <w:r w:rsidR="00143A24">
        <w:rPr>
          <w:noProof/>
        </w:rPr>
        <w:t>13</w:t>
      </w:r>
      <w:r w:rsidR="00C35E0A">
        <w:rPr>
          <w:noProof/>
        </w:rPr>
        <w:fldChar w:fldCharType="end"/>
      </w:r>
      <w:r>
        <w:t xml:space="preserve"> Rx </w:t>
      </w:r>
      <w:r>
        <w:rPr>
          <w:bCs w:val="0"/>
          <w:iCs/>
          <w:szCs w:val="16"/>
          <w:lang w:eastAsia="ko-KR"/>
        </w:rPr>
        <w:t>QCL-D for CLI Measurement</w:t>
      </w:r>
    </w:p>
    <w:p w14:paraId="2FF03F48" w14:textId="07C3D850" w:rsidR="00D527F4" w:rsidRDefault="00371CD5" w:rsidP="001143FF">
      <w:pPr>
        <w:pStyle w:val="ListParagraph"/>
        <w:numPr>
          <w:ilvl w:val="0"/>
          <w:numId w:val="153"/>
        </w:numPr>
        <w:spacing w:after="180"/>
        <w:jc w:val="both"/>
        <w:rPr>
          <w:rFonts w:ascii="Times New Roman" w:eastAsia="SimSun" w:hAnsi="Times New Roman"/>
          <w:sz w:val="20"/>
          <w:szCs w:val="20"/>
          <w:lang w:val="en-GB"/>
        </w:rPr>
      </w:pPr>
      <w:r>
        <w:rPr>
          <w:rFonts w:ascii="Times New Roman" w:eastAsia="SimSun" w:hAnsi="Times New Roman"/>
          <w:sz w:val="20"/>
          <w:szCs w:val="20"/>
          <w:lang w:val="en-GB"/>
        </w:rPr>
        <w:t xml:space="preserve">For UE </w:t>
      </w:r>
      <w:r w:rsidR="00D22611">
        <w:rPr>
          <w:rFonts w:ascii="Times New Roman" w:eastAsia="SimSun" w:hAnsi="Times New Roman"/>
          <w:sz w:val="20"/>
          <w:szCs w:val="20"/>
          <w:lang w:val="en-GB"/>
        </w:rPr>
        <w:t xml:space="preserve">with two UE panels for FR2, there could be multiple active DL beams for the UE, and the latest used beam for CLI measurement may not be the beam used for future scheduling on a different UE panel, and the CLI level per beam per UE panel could be </w:t>
      </w:r>
      <w:r w:rsidR="004F40C7">
        <w:rPr>
          <w:rFonts w:ascii="Times New Roman" w:eastAsia="SimSun" w:hAnsi="Times New Roman"/>
          <w:sz w:val="20"/>
          <w:szCs w:val="20"/>
          <w:lang w:val="en-GB"/>
        </w:rPr>
        <w:t xml:space="preserve">even </w:t>
      </w:r>
      <w:r w:rsidR="000D53AE">
        <w:rPr>
          <w:rFonts w:ascii="Times New Roman" w:eastAsia="SimSun" w:hAnsi="Times New Roman"/>
          <w:sz w:val="20"/>
          <w:szCs w:val="20"/>
          <w:lang w:val="en-GB"/>
        </w:rPr>
        <w:t xml:space="preserve">largely </w:t>
      </w:r>
      <w:r w:rsidR="00D22611">
        <w:rPr>
          <w:rFonts w:ascii="Times New Roman" w:eastAsia="SimSun" w:hAnsi="Times New Roman"/>
          <w:sz w:val="20"/>
          <w:szCs w:val="20"/>
          <w:lang w:val="en-GB"/>
        </w:rPr>
        <w:t>different. Therefore, it is necessary to measure different Rx beams for different CLI levels on different UE</w:t>
      </w:r>
      <w:r w:rsidR="0011036C">
        <w:rPr>
          <w:rFonts w:ascii="Times New Roman" w:eastAsia="SimSun" w:hAnsi="Times New Roman"/>
          <w:sz w:val="20"/>
          <w:szCs w:val="20"/>
          <w:lang w:val="en-GB"/>
        </w:rPr>
        <w:t xml:space="preserve"> beams and</w:t>
      </w:r>
      <w:r w:rsidR="00D22611">
        <w:rPr>
          <w:rFonts w:ascii="Times New Roman" w:eastAsia="SimSun" w:hAnsi="Times New Roman"/>
          <w:sz w:val="20"/>
          <w:szCs w:val="20"/>
          <w:lang w:val="en-GB"/>
        </w:rPr>
        <w:t xml:space="preserve"> panels by gNB configuration. </w:t>
      </w:r>
    </w:p>
    <w:p w14:paraId="2FD95A45" w14:textId="1203D5A2" w:rsidR="00D22611" w:rsidRDefault="00D22611" w:rsidP="00D22611">
      <w:pPr>
        <w:jc w:val="center"/>
        <w:rPr>
          <w:lang w:val="en-GB"/>
        </w:rPr>
      </w:pPr>
      <w:r>
        <w:rPr>
          <w:noProof/>
          <w:lang w:val="en-GB"/>
        </w:rPr>
        <w:drawing>
          <wp:inline distT="0" distB="0" distL="0" distR="0" wp14:anchorId="696363E6" wp14:editId="7D28B98E">
            <wp:extent cx="2099388" cy="1588960"/>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109791" cy="1596834"/>
                    </a:xfrm>
                    <a:prstGeom prst="rect">
                      <a:avLst/>
                    </a:prstGeom>
                    <a:noFill/>
                    <a:ln>
                      <a:noFill/>
                    </a:ln>
                  </pic:spPr>
                </pic:pic>
              </a:graphicData>
            </a:graphic>
          </wp:inline>
        </w:drawing>
      </w:r>
    </w:p>
    <w:p w14:paraId="266CA5BB" w14:textId="19A92768" w:rsidR="00D22611" w:rsidRDefault="00D22611" w:rsidP="00D22611">
      <w:pPr>
        <w:pStyle w:val="Caption"/>
        <w:jc w:val="center"/>
      </w:pPr>
      <w:r>
        <w:t xml:space="preserve">Figure </w:t>
      </w:r>
      <w:r w:rsidR="00C35E0A">
        <w:fldChar w:fldCharType="begin"/>
      </w:r>
      <w:r w:rsidR="00C35E0A">
        <w:instrText xml:space="preserve"> STYLEREF 1 \s </w:instrText>
      </w:r>
      <w:r w:rsidR="00C35E0A">
        <w:fldChar w:fldCharType="separate"/>
      </w:r>
      <w:r w:rsidR="00143A24">
        <w:rPr>
          <w:noProof/>
        </w:rPr>
        <w:t>2</w:t>
      </w:r>
      <w:r w:rsidR="00C35E0A">
        <w:rPr>
          <w:noProof/>
        </w:rPr>
        <w:fldChar w:fldCharType="end"/>
      </w:r>
      <w:r w:rsidR="002F436B">
        <w:noBreakHyphen/>
      </w:r>
      <w:r w:rsidR="00C35E0A">
        <w:fldChar w:fldCharType="begin"/>
      </w:r>
      <w:r w:rsidR="00C35E0A">
        <w:instrText xml:space="preserve"> SEQ Figure \* ARABIC \s 1 </w:instrText>
      </w:r>
      <w:r w:rsidR="00C35E0A">
        <w:fldChar w:fldCharType="separate"/>
      </w:r>
      <w:r w:rsidR="00143A24">
        <w:rPr>
          <w:noProof/>
        </w:rPr>
        <w:t>14</w:t>
      </w:r>
      <w:r w:rsidR="00C35E0A">
        <w:rPr>
          <w:noProof/>
        </w:rPr>
        <w:fldChar w:fldCharType="end"/>
      </w:r>
      <w:r>
        <w:t xml:space="preserve"> Rx </w:t>
      </w:r>
      <w:r>
        <w:rPr>
          <w:bCs w:val="0"/>
          <w:iCs/>
          <w:szCs w:val="16"/>
          <w:lang w:eastAsia="ko-KR"/>
        </w:rPr>
        <w:t>QCL-D for CLI Measurement with multiple UE panels</w:t>
      </w:r>
    </w:p>
    <w:p w14:paraId="38276418" w14:textId="09598066" w:rsidR="00D22611" w:rsidRDefault="00426805" w:rsidP="001065F4">
      <w:pPr>
        <w:pStyle w:val="ListParagraph"/>
        <w:numPr>
          <w:ilvl w:val="0"/>
          <w:numId w:val="153"/>
        </w:numPr>
        <w:spacing w:after="120"/>
        <w:rPr>
          <w:rFonts w:ascii="Times New Roman" w:eastAsia="SimSun" w:hAnsi="Times New Roman"/>
          <w:sz w:val="20"/>
          <w:szCs w:val="20"/>
          <w:lang w:val="en-GB"/>
        </w:rPr>
      </w:pPr>
      <w:r>
        <w:rPr>
          <w:rFonts w:ascii="Times New Roman" w:eastAsia="SimSun" w:hAnsi="Times New Roman"/>
          <w:sz w:val="20"/>
          <w:szCs w:val="20"/>
          <w:lang w:val="en-GB"/>
        </w:rPr>
        <w:t xml:space="preserve">Without configured Rx beam information per CLI measurement resource and reporting, there could be ambiguity for gNB to </w:t>
      </w:r>
      <w:r w:rsidR="00C053BE">
        <w:rPr>
          <w:rFonts w:ascii="Times New Roman" w:eastAsia="SimSun" w:hAnsi="Times New Roman"/>
          <w:sz w:val="20"/>
          <w:szCs w:val="20"/>
          <w:lang w:val="en-GB"/>
        </w:rPr>
        <w:t xml:space="preserve">understand and </w:t>
      </w:r>
      <w:r>
        <w:rPr>
          <w:rFonts w:ascii="Times New Roman" w:eastAsia="SimSun" w:hAnsi="Times New Roman"/>
          <w:sz w:val="20"/>
          <w:szCs w:val="20"/>
          <w:lang w:val="en-GB"/>
        </w:rPr>
        <w:t xml:space="preserve">make use of the CLI reporting for </w:t>
      </w:r>
      <w:r w:rsidR="00C053BE">
        <w:rPr>
          <w:rFonts w:ascii="Times New Roman" w:eastAsia="SimSun" w:hAnsi="Times New Roman"/>
          <w:sz w:val="20"/>
          <w:szCs w:val="20"/>
          <w:lang w:val="en-GB"/>
        </w:rPr>
        <w:t xml:space="preserve">gNB </w:t>
      </w:r>
      <w:r>
        <w:rPr>
          <w:rFonts w:ascii="Times New Roman" w:eastAsia="SimSun" w:hAnsi="Times New Roman"/>
          <w:sz w:val="20"/>
          <w:szCs w:val="20"/>
          <w:lang w:val="en-GB"/>
        </w:rPr>
        <w:t xml:space="preserve">scheduling, e.g. the CLI measurement on latest used PDSCH beam can be changed to other active DL beam in future transmission and reception, with </w:t>
      </w:r>
      <w:r w:rsidR="00674781">
        <w:rPr>
          <w:rFonts w:ascii="Times New Roman" w:eastAsia="SimSun" w:hAnsi="Times New Roman"/>
          <w:sz w:val="20"/>
          <w:szCs w:val="20"/>
          <w:lang w:val="en-GB"/>
        </w:rPr>
        <w:t xml:space="preserve">using the current e.g. low CLI measurement result as assumption, the new </w:t>
      </w:r>
      <w:r w:rsidR="009751FB">
        <w:rPr>
          <w:rFonts w:ascii="Times New Roman" w:eastAsia="SimSun" w:hAnsi="Times New Roman"/>
          <w:sz w:val="20"/>
          <w:szCs w:val="20"/>
          <w:lang w:val="en-GB"/>
        </w:rPr>
        <w:t xml:space="preserve">good </w:t>
      </w:r>
      <w:r w:rsidR="00674781">
        <w:rPr>
          <w:rFonts w:ascii="Times New Roman" w:eastAsia="SimSun" w:hAnsi="Times New Roman"/>
          <w:sz w:val="20"/>
          <w:szCs w:val="20"/>
          <w:lang w:val="en-GB"/>
        </w:rPr>
        <w:t>DL beam can be high CLI for future transmission and reception.</w:t>
      </w:r>
      <w:r w:rsidR="002342A1" w:rsidRPr="002342A1">
        <w:t xml:space="preserve"> </w:t>
      </w:r>
      <w:r w:rsidR="002342A1" w:rsidRPr="001065F4">
        <w:rPr>
          <w:rFonts w:ascii="Times New Roman" w:eastAsia="SimSun" w:hAnsi="Times New Roman"/>
          <w:sz w:val="20"/>
          <w:szCs w:val="20"/>
          <w:lang w:val="en-GB"/>
        </w:rPr>
        <w:t xml:space="preserve">There is no guarantee that UE will use same beam for Rx, it is important to have explicit RRC-configured QCL-D per each CLI resource to avoid ambiguity, and </w:t>
      </w:r>
      <w:r w:rsidR="001A3130" w:rsidRPr="001065F4">
        <w:rPr>
          <w:rFonts w:ascii="Times New Roman" w:eastAsia="SimSun" w:hAnsi="Times New Roman"/>
          <w:sz w:val="20"/>
          <w:szCs w:val="20"/>
          <w:lang w:val="en-GB"/>
        </w:rPr>
        <w:t xml:space="preserve">in this case, </w:t>
      </w:r>
      <w:r w:rsidR="002342A1" w:rsidRPr="001065F4">
        <w:rPr>
          <w:rFonts w:ascii="Times New Roman" w:eastAsia="SimSun" w:hAnsi="Times New Roman"/>
          <w:sz w:val="20"/>
          <w:szCs w:val="20"/>
          <w:lang w:val="en-GB"/>
        </w:rPr>
        <w:t>gNB has</w:t>
      </w:r>
      <w:r w:rsidR="001A3130" w:rsidRPr="001065F4">
        <w:rPr>
          <w:rFonts w:ascii="Times New Roman" w:eastAsia="SimSun" w:hAnsi="Times New Roman"/>
          <w:sz w:val="20"/>
          <w:szCs w:val="20"/>
          <w:lang w:val="en-GB"/>
        </w:rPr>
        <w:t xml:space="preserve"> its</w:t>
      </w:r>
      <w:r w:rsidR="002342A1" w:rsidRPr="001065F4">
        <w:rPr>
          <w:rFonts w:ascii="Times New Roman" w:eastAsia="SimSun" w:hAnsi="Times New Roman"/>
          <w:sz w:val="20"/>
          <w:szCs w:val="20"/>
          <w:lang w:val="en-GB"/>
        </w:rPr>
        <w:t xml:space="preserve"> control</w:t>
      </w:r>
      <w:r w:rsidR="00464E63">
        <w:rPr>
          <w:rFonts w:ascii="Times New Roman" w:eastAsia="SimSun" w:hAnsi="Times New Roman"/>
          <w:sz w:val="20"/>
          <w:szCs w:val="20"/>
          <w:lang w:val="en-GB"/>
        </w:rPr>
        <w:t xml:space="preserve"> for CLI mitigation</w:t>
      </w:r>
      <w:r w:rsidR="001A3130" w:rsidRPr="001065F4">
        <w:rPr>
          <w:rFonts w:ascii="Times New Roman" w:eastAsia="SimSun" w:hAnsi="Times New Roman"/>
          <w:sz w:val="20"/>
          <w:szCs w:val="20"/>
          <w:lang w:val="en-GB"/>
        </w:rPr>
        <w:t>.</w:t>
      </w:r>
    </w:p>
    <w:p w14:paraId="2071212E" w14:textId="1FBA3C6C" w:rsidR="00F6090A" w:rsidRDefault="00F6090A" w:rsidP="007A1306">
      <w:pPr>
        <w:jc w:val="both"/>
        <w:rPr>
          <w:bCs/>
          <w:lang w:val="en-GB"/>
        </w:rPr>
      </w:pPr>
      <w:r w:rsidRPr="001065F4">
        <w:rPr>
          <w:rFonts w:eastAsia="Batang"/>
          <w:bCs/>
          <w:szCs w:val="24"/>
          <w:lang w:val="en-GB"/>
        </w:rPr>
        <w:t xml:space="preserve">To address the limits, </w:t>
      </w:r>
      <w:r w:rsidR="00613DED" w:rsidRPr="001065F4">
        <w:rPr>
          <w:rFonts w:eastAsia="Batang"/>
          <w:bCs/>
          <w:szCs w:val="24"/>
          <w:lang w:val="en-GB"/>
        </w:rPr>
        <w:t xml:space="preserve">Rx </w:t>
      </w:r>
      <w:r w:rsidR="00613DED" w:rsidRPr="001065F4">
        <w:rPr>
          <w:rFonts w:eastAsia="Batang"/>
          <w:bCs/>
          <w:szCs w:val="24"/>
        </w:rPr>
        <w:t>QCL/TCI can be indicated per CLI measurement resource, which is measured at UE. By indicating TCI per CLI resource, gNB can identify the Rx beam corresponding to the reported CLI.</w:t>
      </w:r>
      <w:r w:rsidR="00986FF4" w:rsidRPr="001065F4">
        <w:rPr>
          <w:rFonts w:eastAsia="Batang"/>
          <w:bCs/>
          <w:szCs w:val="24"/>
        </w:rPr>
        <w:t xml:space="preserve"> QCL-TypeD RS can be SSB or CSI-RS</w:t>
      </w:r>
      <w:r w:rsidR="007C04B0" w:rsidRPr="001065F4">
        <w:rPr>
          <w:rFonts w:eastAsia="Batang"/>
          <w:bCs/>
          <w:szCs w:val="24"/>
        </w:rPr>
        <w:t xml:space="preserve">. Our view is that </w:t>
      </w:r>
      <w:r w:rsidR="007C04B0" w:rsidRPr="001065F4">
        <w:rPr>
          <w:bCs/>
          <w:iCs/>
          <w:szCs w:val="16"/>
          <w:lang w:val="en-GB" w:eastAsia="ko-KR"/>
        </w:rPr>
        <w:t xml:space="preserve">UE Rx beam (QCL-D) configuration and indication per CLI measurement resource is an important enhancement to enable </w:t>
      </w:r>
      <w:r w:rsidR="007C04B0" w:rsidRPr="001065F4">
        <w:rPr>
          <w:bCs/>
          <w:lang w:val="en-GB"/>
        </w:rPr>
        <w:t xml:space="preserve">CLI-aware </w:t>
      </w:r>
      <w:r w:rsidR="00000DB9" w:rsidRPr="001065F4">
        <w:rPr>
          <w:bCs/>
          <w:lang w:val="en-GB"/>
        </w:rPr>
        <w:t>gNB beam management for CLI mitigation</w:t>
      </w:r>
      <w:r w:rsidR="00A64CCD">
        <w:rPr>
          <w:bCs/>
          <w:lang w:val="en-GB"/>
        </w:rPr>
        <w:t xml:space="preserve">, which can apply to </w:t>
      </w:r>
      <w:r w:rsidR="00AA2E41">
        <w:rPr>
          <w:bCs/>
          <w:lang w:val="en-GB"/>
        </w:rPr>
        <w:t>L1/L2/L3 CLI measurement and reporting.</w:t>
      </w:r>
    </w:p>
    <w:p w14:paraId="36A8B5C7" w14:textId="61D8AA0F" w:rsidR="0039473C" w:rsidRPr="001065F4" w:rsidRDefault="0039473C" w:rsidP="001065F4">
      <w:pPr>
        <w:pStyle w:val="ListParagraph"/>
        <w:numPr>
          <w:ilvl w:val="0"/>
          <w:numId w:val="166"/>
        </w:numPr>
        <w:jc w:val="both"/>
        <w:rPr>
          <w:bCs/>
          <w:iCs/>
          <w:szCs w:val="16"/>
          <w:lang w:val="en-GB" w:eastAsia="ko-KR"/>
        </w:rPr>
      </w:pPr>
      <w:r w:rsidRPr="001065F4">
        <w:rPr>
          <w:rFonts w:ascii="Times New Roman" w:eastAsia="SimSun" w:hAnsi="Times New Roman"/>
          <w:bCs/>
          <w:iCs/>
          <w:sz w:val="20"/>
          <w:szCs w:val="16"/>
          <w:lang w:val="en-GB" w:eastAsia="ko-KR"/>
        </w:rPr>
        <w:t>For P CLI resource</w:t>
      </w:r>
      <w:r w:rsidR="00B31CCD" w:rsidRPr="00474DDE">
        <w:rPr>
          <w:rFonts w:ascii="Times New Roman" w:eastAsia="SimSun" w:hAnsi="Times New Roman"/>
          <w:bCs/>
          <w:iCs/>
          <w:sz w:val="20"/>
          <w:szCs w:val="16"/>
          <w:lang w:val="en-GB" w:eastAsia="ko-KR"/>
        </w:rPr>
        <w:t xml:space="preserve"> for L1/</w:t>
      </w:r>
      <w:r w:rsidR="00F85CA0" w:rsidRPr="00474DDE">
        <w:rPr>
          <w:rFonts w:ascii="Times New Roman" w:eastAsia="SimSun" w:hAnsi="Times New Roman"/>
          <w:bCs/>
          <w:iCs/>
          <w:sz w:val="20"/>
          <w:szCs w:val="16"/>
          <w:lang w:val="en-GB" w:eastAsia="ko-KR"/>
        </w:rPr>
        <w:t>L2/</w:t>
      </w:r>
      <w:r w:rsidR="00B31CCD" w:rsidRPr="00474DDE">
        <w:rPr>
          <w:rFonts w:ascii="Times New Roman" w:eastAsia="SimSun" w:hAnsi="Times New Roman"/>
          <w:bCs/>
          <w:iCs/>
          <w:sz w:val="20"/>
          <w:szCs w:val="16"/>
          <w:lang w:val="en-GB" w:eastAsia="ko-KR"/>
        </w:rPr>
        <w:t>L3</w:t>
      </w:r>
      <w:r w:rsidRPr="001065F4">
        <w:rPr>
          <w:rFonts w:ascii="Times New Roman" w:eastAsia="SimSun" w:hAnsi="Times New Roman"/>
          <w:bCs/>
          <w:iCs/>
          <w:sz w:val="20"/>
          <w:szCs w:val="16"/>
          <w:lang w:val="en-GB" w:eastAsia="ko-KR"/>
        </w:rPr>
        <w:t>, corresponding TCI state</w:t>
      </w:r>
      <w:r w:rsidR="0081502D" w:rsidRPr="00474DDE">
        <w:rPr>
          <w:rFonts w:ascii="Times New Roman" w:eastAsia="SimSun" w:hAnsi="Times New Roman"/>
          <w:bCs/>
          <w:iCs/>
          <w:sz w:val="20"/>
          <w:szCs w:val="16"/>
          <w:lang w:val="en-GB" w:eastAsia="ko-KR"/>
        </w:rPr>
        <w:t>/QCL-D</w:t>
      </w:r>
      <w:r w:rsidRPr="001065F4">
        <w:rPr>
          <w:rFonts w:ascii="Times New Roman" w:eastAsia="SimSun" w:hAnsi="Times New Roman"/>
          <w:bCs/>
          <w:iCs/>
          <w:sz w:val="20"/>
          <w:szCs w:val="16"/>
          <w:lang w:val="en-GB" w:eastAsia="ko-KR"/>
        </w:rPr>
        <w:t xml:space="preserve"> can be RRC </w:t>
      </w:r>
      <w:r w:rsidR="00BA4A2F" w:rsidRPr="00474DDE">
        <w:rPr>
          <w:rFonts w:ascii="Times New Roman" w:eastAsia="SimSun" w:hAnsi="Times New Roman"/>
          <w:bCs/>
          <w:iCs/>
          <w:sz w:val="20"/>
          <w:szCs w:val="16"/>
          <w:lang w:val="en-GB" w:eastAsia="ko-KR"/>
        </w:rPr>
        <w:t>configured.</w:t>
      </w:r>
    </w:p>
    <w:p w14:paraId="01526DF6" w14:textId="30E16C3C" w:rsidR="0039473C" w:rsidRPr="001065F4" w:rsidRDefault="0039473C" w:rsidP="001065F4">
      <w:pPr>
        <w:pStyle w:val="ListParagraph"/>
        <w:numPr>
          <w:ilvl w:val="0"/>
          <w:numId w:val="166"/>
        </w:numPr>
        <w:jc w:val="both"/>
        <w:rPr>
          <w:bCs/>
          <w:iCs/>
          <w:szCs w:val="16"/>
          <w:lang w:val="en-GB" w:eastAsia="ko-KR"/>
        </w:rPr>
      </w:pPr>
      <w:r w:rsidRPr="001065F4">
        <w:rPr>
          <w:rFonts w:ascii="Times New Roman" w:eastAsia="SimSun" w:hAnsi="Times New Roman"/>
          <w:bCs/>
          <w:iCs/>
          <w:sz w:val="20"/>
          <w:szCs w:val="16"/>
          <w:lang w:val="en-GB" w:eastAsia="ko-KR"/>
        </w:rPr>
        <w:t>For SP CLI resource</w:t>
      </w:r>
      <w:r w:rsidR="00B31CCD" w:rsidRPr="00474DDE">
        <w:rPr>
          <w:rFonts w:ascii="Times New Roman" w:eastAsia="SimSun" w:hAnsi="Times New Roman"/>
          <w:bCs/>
          <w:iCs/>
          <w:sz w:val="20"/>
          <w:szCs w:val="16"/>
          <w:lang w:val="en-GB" w:eastAsia="ko-KR"/>
        </w:rPr>
        <w:t xml:space="preserve"> for L1</w:t>
      </w:r>
      <w:r w:rsidRPr="001065F4">
        <w:rPr>
          <w:rFonts w:ascii="Times New Roman" w:eastAsia="SimSun" w:hAnsi="Times New Roman"/>
          <w:bCs/>
          <w:iCs/>
          <w:sz w:val="20"/>
          <w:szCs w:val="16"/>
          <w:lang w:val="en-GB" w:eastAsia="ko-KR"/>
        </w:rPr>
        <w:t>, corresponding TCI state</w:t>
      </w:r>
      <w:r w:rsidR="0081502D" w:rsidRPr="00474DDE">
        <w:rPr>
          <w:rFonts w:ascii="Times New Roman" w:eastAsia="SimSun" w:hAnsi="Times New Roman"/>
          <w:bCs/>
          <w:iCs/>
          <w:sz w:val="20"/>
          <w:szCs w:val="16"/>
          <w:lang w:val="en-GB" w:eastAsia="ko-KR"/>
        </w:rPr>
        <w:t>/QCL-D</w:t>
      </w:r>
      <w:r w:rsidRPr="001065F4">
        <w:rPr>
          <w:rFonts w:ascii="Times New Roman" w:eastAsia="SimSun" w:hAnsi="Times New Roman"/>
          <w:bCs/>
          <w:iCs/>
          <w:sz w:val="20"/>
          <w:szCs w:val="16"/>
          <w:lang w:val="en-GB" w:eastAsia="ko-KR"/>
        </w:rPr>
        <w:t xml:space="preserve"> can be dynamically updated via MAC-CE (de)activating the resource or resource set/list </w:t>
      </w:r>
    </w:p>
    <w:p w14:paraId="5251219A" w14:textId="6AFB4635" w:rsidR="0039473C" w:rsidRPr="001065F4" w:rsidRDefault="0039473C" w:rsidP="001065F4">
      <w:pPr>
        <w:pStyle w:val="ListParagraph"/>
        <w:numPr>
          <w:ilvl w:val="0"/>
          <w:numId w:val="166"/>
        </w:numPr>
        <w:spacing w:after="120"/>
        <w:jc w:val="both"/>
        <w:rPr>
          <w:bCs/>
          <w:iCs/>
          <w:szCs w:val="16"/>
          <w:lang w:val="en-GB" w:eastAsia="ko-KR"/>
        </w:rPr>
      </w:pPr>
      <w:r w:rsidRPr="001065F4">
        <w:rPr>
          <w:rFonts w:ascii="Times New Roman" w:eastAsia="SimSun" w:hAnsi="Times New Roman"/>
          <w:bCs/>
          <w:iCs/>
          <w:sz w:val="20"/>
          <w:szCs w:val="16"/>
          <w:lang w:val="en-GB" w:eastAsia="ko-KR"/>
        </w:rPr>
        <w:t>For AP CLI resource</w:t>
      </w:r>
      <w:r w:rsidR="00B31CCD" w:rsidRPr="00474DDE">
        <w:rPr>
          <w:rFonts w:ascii="Times New Roman" w:eastAsia="SimSun" w:hAnsi="Times New Roman"/>
          <w:bCs/>
          <w:iCs/>
          <w:sz w:val="20"/>
          <w:szCs w:val="16"/>
          <w:lang w:val="en-GB" w:eastAsia="ko-KR"/>
        </w:rPr>
        <w:t xml:space="preserve"> for L1</w:t>
      </w:r>
      <w:r w:rsidRPr="001065F4">
        <w:rPr>
          <w:rFonts w:ascii="Times New Roman" w:eastAsia="SimSun" w:hAnsi="Times New Roman"/>
          <w:bCs/>
          <w:iCs/>
          <w:sz w:val="20"/>
          <w:szCs w:val="16"/>
          <w:lang w:val="en-GB" w:eastAsia="ko-KR"/>
        </w:rPr>
        <w:t>, corresponding TCI state</w:t>
      </w:r>
      <w:r w:rsidR="0081502D" w:rsidRPr="00474DDE">
        <w:rPr>
          <w:rFonts w:ascii="Times New Roman" w:eastAsia="SimSun" w:hAnsi="Times New Roman"/>
          <w:bCs/>
          <w:iCs/>
          <w:sz w:val="20"/>
          <w:szCs w:val="16"/>
          <w:lang w:val="en-GB" w:eastAsia="ko-KR"/>
        </w:rPr>
        <w:t>/QCL-D</w:t>
      </w:r>
      <w:r w:rsidRPr="001065F4">
        <w:rPr>
          <w:rFonts w:ascii="Times New Roman" w:eastAsia="SimSun" w:hAnsi="Times New Roman"/>
          <w:bCs/>
          <w:iCs/>
          <w:sz w:val="20"/>
          <w:szCs w:val="16"/>
          <w:lang w:val="en-GB" w:eastAsia="ko-KR"/>
        </w:rPr>
        <w:t xml:space="preserve"> can be RRC configured with each resource or resource set/list associated with a trigger state, which is further dynamically indicated in </w:t>
      </w:r>
      <w:r w:rsidR="004C75F4" w:rsidRPr="00474DDE">
        <w:rPr>
          <w:rFonts w:ascii="Times New Roman" w:eastAsia="SimSun" w:hAnsi="Times New Roman"/>
          <w:bCs/>
          <w:iCs/>
          <w:sz w:val="20"/>
          <w:szCs w:val="16"/>
          <w:lang w:val="en-GB" w:eastAsia="ko-KR"/>
        </w:rPr>
        <w:t xml:space="preserve">the triggering </w:t>
      </w:r>
      <w:r w:rsidRPr="001065F4">
        <w:rPr>
          <w:rFonts w:ascii="Times New Roman" w:eastAsia="SimSun" w:hAnsi="Times New Roman"/>
          <w:bCs/>
          <w:iCs/>
          <w:sz w:val="20"/>
          <w:szCs w:val="16"/>
          <w:lang w:val="en-GB" w:eastAsia="ko-KR"/>
        </w:rPr>
        <w:t>DCI</w:t>
      </w:r>
      <w:r w:rsidR="0081502D" w:rsidRPr="00474DDE">
        <w:rPr>
          <w:rFonts w:ascii="Times New Roman" w:eastAsia="SimSun" w:hAnsi="Times New Roman"/>
          <w:bCs/>
          <w:iCs/>
          <w:sz w:val="20"/>
          <w:szCs w:val="16"/>
          <w:lang w:val="en-GB" w:eastAsia="ko-KR"/>
        </w:rPr>
        <w:t xml:space="preserve">, </w:t>
      </w:r>
      <w:r w:rsidR="004C75F4" w:rsidRPr="00474DDE">
        <w:rPr>
          <w:rFonts w:ascii="Times New Roman" w:eastAsia="SimSun" w:hAnsi="Times New Roman"/>
          <w:bCs/>
          <w:iCs/>
          <w:sz w:val="20"/>
          <w:szCs w:val="16"/>
          <w:lang w:val="en-GB" w:eastAsia="ko-KR"/>
        </w:rPr>
        <w:t>and</w:t>
      </w:r>
      <w:r w:rsidR="0081502D" w:rsidRPr="00474DDE">
        <w:rPr>
          <w:rFonts w:ascii="Times New Roman" w:eastAsia="SimSun" w:hAnsi="Times New Roman"/>
          <w:bCs/>
          <w:iCs/>
          <w:sz w:val="20"/>
          <w:szCs w:val="16"/>
          <w:lang w:val="en-GB" w:eastAsia="ko-KR"/>
        </w:rPr>
        <w:t xml:space="preserve"> current AP CSI </w:t>
      </w:r>
      <w:r w:rsidR="004C75F4" w:rsidRPr="00474DDE">
        <w:rPr>
          <w:rFonts w:ascii="Times New Roman" w:eastAsia="SimSun" w:hAnsi="Times New Roman"/>
          <w:bCs/>
          <w:iCs/>
          <w:sz w:val="20"/>
          <w:szCs w:val="16"/>
          <w:lang w:val="en-GB" w:eastAsia="ko-KR"/>
        </w:rPr>
        <w:t>triggering mechanism can be used as baseline</w:t>
      </w:r>
      <w:r w:rsidR="0081502D" w:rsidRPr="00474DDE">
        <w:rPr>
          <w:rFonts w:ascii="Times New Roman" w:eastAsia="SimSun" w:hAnsi="Times New Roman"/>
          <w:bCs/>
          <w:iCs/>
          <w:sz w:val="20"/>
          <w:szCs w:val="16"/>
          <w:lang w:val="en-GB" w:eastAsia="ko-KR"/>
        </w:rPr>
        <w:t>.</w:t>
      </w:r>
    </w:p>
    <w:p w14:paraId="792E089B" w14:textId="499F84B3" w:rsidR="00CC569F" w:rsidRDefault="003821CE" w:rsidP="007A1306">
      <w:pPr>
        <w:jc w:val="both"/>
        <w:rPr>
          <w:b/>
          <w:lang w:val="en-GB"/>
        </w:rPr>
      </w:pPr>
      <w:r w:rsidRPr="008B0460">
        <w:rPr>
          <w:rFonts w:eastAsia="Batang"/>
          <w:b/>
          <w:szCs w:val="24"/>
          <w:u w:val="single"/>
          <w:lang w:val="en-GB"/>
        </w:rPr>
        <w:t>Proposal</w:t>
      </w:r>
      <w:r>
        <w:rPr>
          <w:rFonts w:eastAsia="Batang"/>
          <w:b/>
          <w:szCs w:val="24"/>
          <w:u w:val="single"/>
          <w:lang w:val="en-GB"/>
        </w:rPr>
        <w:t xml:space="preserve"> </w:t>
      </w:r>
      <w:r w:rsidRPr="008B0460">
        <w:rPr>
          <w:rFonts w:eastAsia="Batang"/>
          <w:b/>
          <w:szCs w:val="24"/>
          <w:u w:val="single"/>
          <w:lang w:val="en-GB"/>
        </w:rPr>
        <w:fldChar w:fldCharType="begin"/>
      </w:r>
      <w:r w:rsidRPr="008B0460">
        <w:rPr>
          <w:rFonts w:eastAsia="Batang"/>
          <w:b/>
          <w:szCs w:val="24"/>
          <w:u w:val="single"/>
          <w:lang w:val="en-GB"/>
        </w:rPr>
        <w:instrText xml:space="preserve"> seq prop </w:instrText>
      </w:r>
      <w:r w:rsidRPr="008B0460">
        <w:rPr>
          <w:rFonts w:eastAsia="Batang"/>
          <w:b/>
          <w:szCs w:val="24"/>
          <w:u w:val="single"/>
          <w:lang w:val="en-GB"/>
        </w:rPr>
        <w:fldChar w:fldCharType="separate"/>
      </w:r>
      <w:r w:rsidR="00143A24">
        <w:rPr>
          <w:rFonts w:eastAsia="Batang"/>
          <w:b/>
          <w:noProof/>
          <w:szCs w:val="24"/>
          <w:u w:val="single"/>
          <w:lang w:val="en-GB"/>
        </w:rPr>
        <w:t>19</w:t>
      </w:r>
      <w:r w:rsidRPr="008B0460">
        <w:rPr>
          <w:rFonts w:eastAsia="Batang"/>
          <w:b/>
          <w:szCs w:val="24"/>
          <w:u w:val="single"/>
          <w:lang w:val="en-GB"/>
        </w:rPr>
        <w:fldChar w:fldCharType="end"/>
      </w:r>
      <w:r w:rsidRPr="007A1306">
        <w:rPr>
          <w:rFonts w:eastAsia="Batang"/>
          <w:b/>
          <w:szCs w:val="24"/>
          <w:lang w:val="en-GB"/>
        </w:rPr>
        <w:t xml:space="preserve">: </w:t>
      </w:r>
      <w:r w:rsidR="00CC569F">
        <w:rPr>
          <w:b/>
          <w:iCs/>
          <w:szCs w:val="16"/>
          <w:lang w:val="en-GB" w:eastAsia="ko-KR"/>
        </w:rPr>
        <w:t>Support</w:t>
      </w:r>
      <w:r w:rsidR="00CC569F" w:rsidRPr="00662386">
        <w:rPr>
          <w:b/>
          <w:iCs/>
          <w:szCs w:val="16"/>
          <w:lang w:val="en-GB" w:eastAsia="ko-KR"/>
        </w:rPr>
        <w:t xml:space="preserve"> UE Rx beam (QCL</w:t>
      </w:r>
      <w:r w:rsidR="00CC569F">
        <w:rPr>
          <w:b/>
          <w:iCs/>
          <w:szCs w:val="16"/>
          <w:lang w:val="en-GB" w:eastAsia="ko-KR"/>
        </w:rPr>
        <w:t>-D</w:t>
      </w:r>
      <w:r w:rsidR="00CC569F" w:rsidRPr="00662386">
        <w:rPr>
          <w:b/>
          <w:iCs/>
          <w:szCs w:val="16"/>
          <w:lang w:val="en-GB" w:eastAsia="ko-KR"/>
        </w:rPr>
        <w:t xml:space="preserve">) </w:t>
      </w:r>
      <w:r w:rsidR="00CC569F">
        <w:rPr>
          <w:b/>
          <w:iCs/>
          <w:szCs w:val="16"/>
          <w:lang w:val="en-GB" w:eastAsia="ko-KR"/>
        </w:rPr>
        <w:t xml:space="preserve">configuration and </w:t>
      </w:r>
      <w:r w:rsidR="00CC569F" w:rsidRPr="00662386">
        <w:rPr>
          <w:b/>
          <w:iCs/>
          <w:szCs w:val="16"/>
          <w:lang w:val="en-GB" w:eastAsia="ko-KR"/>
        </w:rPr>
        <w:t>indication per CLI measurement resource</w:t>
      </w:r>
      <w:r w:rsidR="00CC569F">
        <w:rPr>
          <w:b/>
          <w:iCs/>
          <w:szCs w:val="16"/>
          <w:lang w:val="en-GB" w:eastAsia="ko-KR"/>
        </w:rPr>
        <w:t xml:space="preserve"> </w:t>
      </w:r>
      <w:r w:rsidR="00DD03E8">
        <w:rPr>
          <w:b/>
          <w:iCs/>
          <w:szCs w:val="16"/>
          <w:lang w:val="en-GB" w:eastAsia="ko-KR"/>
        </w:rPr>
        <w:t>(e.g. for top X DL beams</w:t>
      </w:r>
      <w:r w:rsidR="00ED35D1">
        <w:rPr>
          <w:b/>
          <w:iCs/>
          <w:szCs w:val="16"/>
          <w:lang w:val="en-GB" w:eastAsia="ko-KR"/>
        </w:rPr>
        <w:t xml:space="preserve"> or active DL beams</w:t>
      </w:r>
      <w:r w:rsidR="00DD03E8">
        <w:rPr>
          <w:b/>
          <w:iCs/>
          <w:szCs w:val="16"/>
          <w:lang w:val="en-GB" w:eastAsia="ko-KR"/>
        </w:rPr>
        <w:t xml:space="preserve">) </w:t>
      </w:r>
      <w:r w:rsidR="00CC569F">
        <w:rPr>
          <w:b/>
          <w:iCs/>
          <w:szCs w:val="16"/>
          <w:lang w:val="en-GB" w:eastAsia="ko-KR"/>
        </w:rPr>
        <w:t xml:space="preserve">for enabling </w:t>
      </w:r>
      <w:r w:rsidR="00CC569F" w:rsidRPr="00F56437">
        <w:rPr>
          <w:b/>
          <w:lang w:val="en-GB"/>
        </w:rPr>
        <w:t xml:space="preserve">CLI-aware </w:t>
      </w:r>
      <w:r w:rsidR="00000DB9">
        <w:rPr>
          <w:b/>
          <w:lang w:val="en-GB"/>
        </w:rPr>
        <w:t>gNB beam management for CLI mitigation</w:t>
      </w:r>
      <w:r w:rsidR="00EE4548">
        <w:rPr>
          <w:b/>
          <w:lang w:val="en-GB"/>
        </w:rPr>
        <w:t xml:space="preserve">, which </w:t>
      </w:r>
      <w:r w:rsidR="00EE4548" w:rsidRPr="00EE4548">
        <w:rPr>
          <w:b/>
          <w:lang w:val="en-GB"/>
        </w:rPr>
        <w:t xml:space="preserve">can </w:t>
      </w:r>
      <w:r w:rsidR="00EE4548" w:rsidRPr="001065F4">
        <w:rPr>
          <w:b/>
          <w:lang w:val="en-GB"/>
        </w:rPr>
        <w:t>apply to L1/L2/L3 CLI measurement and reporting</w:t>
      </w:r>
      <w:r w:rsidR="00E466B7">
        <w:rPr>
          <w:b/>
          <w:lang w:val="en-GB"/>
        </w:rPr>
        <w:t xml:space="preserve"> including P/SP/AP resource and report</w:t>
      </w:r>
      <w:r w:rsidR="00CC569F">
        <w:rPr>
          <w:b/>
          <w:lang w:val="en-GB"/>
        </w:rPr>
        <w:t>.</w:t>
      </w:r>
    </w:p>
    <w:p w14:paraId="64C9F0D3" w14:textId="77777777" w:rsidR="00FB3C09" w:rsidRPr="00BD259B" w:rsidRDefault="00FB3C09" w:rsidP="00FB3C09">
      <w:pPr>
        <w:pStyle w:val="ListParagraph"/>
        <w:numPr>
          <w:ilvl w:val="0"/>
          <w:numId w:val="166"/>
        </w:numPr>
        <w:jc w:val="both"/>
        <w:rPr>
          <w:b/>
          <w:iCs/>
          <w:szCs w:val="16"/>
          <w:lang w:val="en-GB" w:eastAsia="ko-KR"/>
        </w:rPr>
      </w:pPr>
      <w:r w:rsidRPr="00BD259B">
        <w:rPr>
          <w:rFonts w:ascii="Times New Roman" w:eastAsia="SimSun" w:hAnsi="Times New Roman"/>
          <w:b/>
          <w:iCs/>
          <w:sz w:val="20"/>
          <w:szCs w:val="16"/>
          <w:lang w:val="en-GB" w:eastAsia="ko-KR"/>
        </w:rPr>
        <w:t>For P CLI resource for L1/L2/L3, corresponding TCI state/QCL-D can be RRC configured.</w:t>
      </w:r>
    </w:p>
    <w:p w14:paraId="3228B0BC" w14:textId="77777777" w:rsidR="00FB3C09" w:rsidRPr="00BD259B" w:rsidRDefault="00FB3C09" w:rsidP="00FB3C09">
      <w:pPr>
        <w:pStyle w:val="ListParagraph"/>
        <w:numPr>
          <w:ilvl w:val="0"/>
          <w:numId w:val="166"/>
        </w:numPr>
        <w:jc w:val="both"/>
        <w:rPr>
          <w:b/>
          <w:iCs/>
          <w:szCs w:val="16"/>
          <w:lang w:val="en-GB" w:eastAsia="ko-KR"/>
        </w:rPr>
      </w:pPr>
      <w:r w:rsidRPr="00BD259B">
        <w:rPr>
          <w:rFonts w:ascii="Times New Roman" w:eastAsia="SimSun" w:hAnsi="Times New Roman"/>
          <w:b/>
          <w:iCs/>
          <w:sz w:val="20"/>
          <w:szCs w:val="16"/>
          <w:lang w:val="en-GB" w:eastAsia="ko-KR"/>
        </w:rPr>
        <w:t xml:space="preserve">For SP CLI resource for L1, corresponding TCI state/QCL-D can be dynamically updated via MAC-CE (de)activating the resource or resource set/list </w:t>
      </w:r>
    </w:p>
    <w:p w14:paraId="420437EF" w14:textId="16C95B57" w:rsidR="00FB3C09" w:rsidRPr="00BD259B" w:rsidRDefault="00FB3C09" w:rsidP="00BD259B">
      <w:pPr>
        <w:pStyle w:val="ListParagraph"/>
        <w:numPr>
          <w:ilvl w:val="0"/>
          <w:numId w:val="166"/>
        </w:numPr>
        <w:spacing w:after="120"/>
        <w:jc w:val="both"/>
        <w:rPr>
          <w:b/>
          <w:iCs/>
          <w:szCs w:val="16"/>
          <w:lang w:val="en-GB" w:eastAsia="ko-KR"/>
        </w:rPr>
      </w:pPr>
      <w:r w:rsidRPr="00BD259B">
        <w:rPr>
          <w:rFonts w:ascii="Times New Roman" w:eastAsia="SimSun" w:hAnsi="Times New Roman"/>
          <w:b/>
          <w:iCs/>
          <w:sz w:val="20"/>
          <w:szCs w:val="16"/>
          <w:lang w:val="en-GB" w:eastAsia="ko-KR"/>
        </w:rPr>
        <w:t>For AP CLI resource for L1, corresponding TCI state/QCL-D can be RRC configured with each resource or resource set/list associated with a trigger state, which is further dynamically indicated in the triggering DCI, and current AP CSI triggering mechanism can be used as baseline.</w:t>
      </w:r>
    </w:p>
    <w:p w14:paraId="19A20467" w14:textId="1A037419" w:rsidR="00E32BF3" w:rsidRDefault="00365F74" w:rsidP="00D05D30">
      <w:pPr>
        <w:jc w:val="both"/>
        <w:rPr>
          <w:lang w:val="en-GB"/>
        </w:rPr>
      </w:pPr>
      <w:r w:rsidRPr="00365F74">
        <w:rPr>
          <w:lang w:val="en-GB"/>
        </w:rPr>
        <w:t xml:space="preserve">In R17 IAB, to mitigate </w:t>
      </w:r>
      <w:r>
        <w:rPr>
          <w:lang w:val="en-GB"/>
        </w:rPr>
        <w:t xml:space="preserve">self-interference </w:t>
      </w:r>
      <w:r w:rsidRPr="00365F74">
        <w:rPr>
          <w:lang w:val="en-GB"/>
        </w:rPr>
        <w:t>between IAB-DU and IAB-MT, beam coordination is introduced between IAB-MT link and IAB-DU link</w:t>
      </w:r>
      <w:r>
        <w:rPr>
          <w:lang w:val="en-GB"/>
        </w:rPr>
        <w:t xml:space="preserve">. </w:t>
      </w:r>
      <w:r w:rsidR="008B3343">
        <w:rPr>
          <w:lang w:val="en-GB"/>
        </w:rPr>
        <w:t xml:space="preserve">Specifically, </w:t>
      </w:r>
      <w:r w:rsidRPr="00365F74">
        <w:rPr>
          <w:lang w:val="en-GB"/>
        </w:rPr>
        <w:t>IAB node can indicate preferred IAB-MT DL/UL beams</w:t>
      </w:r>
      <w:r>
        <w:rPr>
          <w:lang w:val="en-GB"/>
        </w:rPr>
        <w:t xml:space="preserve"> to its parent node</w:t>
      </w:r>
      <w:r w:rsidRPr="00365F74">
        <w:rPr>
          <w:lang w:val="en-GB"/>
        </w:rPr>
        <w:t>, while its parent can indicate restricted IAB-DU DL/UL beams</w:t>
      </w:r>
      <w:r>
        <w:rPr>
          <w:lang w:val="en-GB"/>
        </w:rPr>
        <w:t xml:space="preserve"> to the IAB node.</w:t>
      </w:r>
      <w:r w:rsidR="00386F20">
        <w:rPr>
          <w:lang w:val="en-GB"/>
        </w:rPr>
        <w:t xml:space="preserve"> </w:t>
      </w:r>
      <w:r w:rsidR="008B3343">
        <w:rPr>
          <w:lang w:val="en-GB"/>
        </w:rPr>
        <w:t xml:space="preserve">The R17 </w:t>
      </w:r>
      <w:r w:rsidR="008B3343" w:rsidRPr="008B3343">
        <w:rPr>
          <w:lang w:val="en-GB"/>
        </w:rPr>
        <w:t xml:space="preserve">IAB framework can be extended to </w:t>
      </w:r>
      <w:r w:rsidR="006B3DCD">
        <w:rPr>
          <w:lang w:val="en-GB"/>
        </w:rPr>
        <w:t>SBFD</w:t>
      </w:r>
      <w:r w:rsidR="008B3343" w:rsidRPr="008B3343">
        <w:rPr>
          <w:lang w:val="en-GB"/>
        </w:rPr>
        <w:t xml:space="preserve"> for </w:t>
      </w:r>
      <w:r w:rsidR="00386F20" w:rsidRPr="00386F20">
        <w:rPr>
          <w:lang w:val="en-GB"/>
        </w:rPr>
        <w:t xml:space="preserve">UE </w:t>
      </w:r>
      <w:r w:rsidR="00386F20">
        <w:rPr>
          <w:lang w:val="en-GB"/>
        </w:rPr>
        <w:t xml:space="preserve">to </w:t>
      </w:r>
      <w:r w:rsidR="00386F20" w:rsidRPr="00386F20">
        <w:rPr>
          <w:lang w:val="en-GB"/>
        </w:rPr>
        <w:t>dynamically report a set of recommended beams, not preferred beams, or both</w:t>
      </w:r>
      <w:r w:rsidR="00386F20">
        <w:rPr>
          <w:lang w:val="en-GB"/>
        </w:rPr>
        <w:t>, to mitigate inter-UE CLI.</w:t>
      </w:r>
    </w:p>
    <w:p w14:paraId="2FB0F382" w14:textId="11EE879D" w:rsidR="00E32BF3" w:rsidRDefault="008B3343" w:rsidP="007A1306">
      <w:pPr>
        <w:jc w:val="center"/>
        <w:rPr>
          <w:lang w:val="en-GB"/>
        </w:rPr>
      </w:pPr>
      <w:r>
        <w:rPr>
          <w:noProof/>
          <w:lang w:val="en-GB"/>
        </w:rPr>
        <w:drawing>
          <wp:inline distT="0" distB="0" distL="0" distR="0" wp14:anchorId="69EFDC38" wp14:editId="06932111">
            <wp:extent cx="2767054" cy="2265142"/>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782292" cy="2277616"/>
                    </a:xfrm>
                    <a:prstGeom prst="rect">
                      <a:avLst/>
                    </a:prstGeom>
                    <a:noFill/>
                  </pic:spPr>
                </pic:pic>
              </a:graphicData>
            </a:graphic>
          </wp:inline>
        </w:drawing>
      </w:r>
    </w:p>
    <w:p w14:paraId="522D951F" w14:textId="4E1F64F3" w:rsidR="006B3DCD" w:rsidRDefault="003821CE" w:rsidP="00876B7F">
      <w:pPr>
        <w:pStyle w:val="Caption"/>
        <w:jc w:val="center"/>
        <w:rPr>
          <w:lang w:val="en-GB"/>
        </w:rPr>
      </w:pPr>
      <w:bookmarkStart w:id="12" w:name="_Hlk111125587"/>
      <w:r>
        <w:t xml:space="preserve">Figure </w:t>
      </w:r>
      <w:r w:rsidR="00C35E0A">
        <w:fldChar w:fldCharType="begin"/>
      </w:r>
      <w:r w:rsidR="00C35E0A">
        <w:instrText xml:space="preserve"> STYLEREF 1 \s </w:instrText>
      </w:r>
      <w:r w:rsidR="00C35E0A">
        <w:fldChar w:fldCharType="separate"/>
      </w:r>
      <w:r w:rsidR="00143A24">
        <w:rPr>
          <w:noProof/>
        </w:rPr>
        <w:t>2</w:t>
      </w:r>
      <w:r w:rsidR="00C35E0A">
        <w:rPr>
          <w:noProof/>
        </w:rPr>
        <w:fldChar w:fldCharType="end"/>
      </w:r>
      <w:r w:rsidR="002F436B">
        <w:noBreakHyphen/>
      </w:r>
      <w:r w:rsidR="00C35E0A">
        <w:fldChar w:fldCharType="begin"/>
      </w:r>
      <w:r w:rsidR="00C35E0A">
        <w:instrText xml:space="preserve"> SEQ Figure \* ARABIC \s 1 </w:instrText>
      </w:r>
      <w:r w:rsidR="00C35E0A">
        <w:fldChar w:fldCharType="separate"/>
      </w:r>
      <w:r w:rsidR="00143A24">
        <w:rPr>
          <w:noProof/>
        </w:rPr>
        <w:t>15</w:t>
      </w:r>
      <w:r w:rsidR="00C35E0A">
        <w:rPr>
          <w:noProof/>
        </w:rPr>
        <w:fldChar w:fldCharType="end"/>
      </w:r>
      <w:r>
        <w:t xml:space="preserve"> </w:t>
      </w:r>
      <w:r w:rsidR="008B3343">
        <w:rPr>
          <w:bCs w:val="0"/>
          <w:iCs/>
          <w:szCs w:val="16"/>
          <w:lang w:eastAsia="ko-KR"/>
        </w:rPr>
        <w:t>Beam coordination between IAB node and parent node in R17 IAB</w:t>
      </w:r>
      <w:bookmarkEnd w:id="12"/>
    </w:p>
    <w:p w14:paraId="40322CA4" w14:textId="25709BB7" w:rsidR="000D1B77" w:rsidRPr="007A1306" w:rsidRDefault="003821CE" w:rsidP="007A1306">
      <w:pPr>
        <w:spacing w:after="0"/>
        <w:jc w:val="both"/>
        <w:rPr>
          <w:b/>
          <w:lang w:val="en-GB"/>
        </w:rPr>
      </w:pPr>
      <w:r w:rsidRPr="008B0460">
        <w:rPr>
          <w:rFonts w:eastAsia="Batang"/>
          <w:b/>
          <w:szCs w:val="24"/>
          <w:u w:val="single"/>
          <w:lang w:val="en-GB"/>
        </w:rPr>
        <w:t>Proposal</w:t>
      </w:r>
      <w:r>
        <w:rPr>
          <w:rFonts w:eastAsia="Batang"/>
          <w:b/>
          <w:szCs w:val="24"/>
          <w:u w:val="single"/>
          <w:lang w:val="en-GB"/>
        </w:rPr>
        <w:t xml:space="preserve"> </w:t>
      </w:r>
      <w:r w:rsidRPr="008B0460">
        <w:rPr>
          <w:rFonts w:eastAsia="Batang"/>
          <w:b/>
          <w:szCs w:val="24"/>
          <w:u w:val="single"/>
          <w:lang w:val="en-GB"/>
        </w:rPr>
        <w:fldChar w:fldCharType="begin"/>
      </w:r>
      <w:r w:rsidRPr="008B0460">
        <w:rPr>
          <w:rFonts w:eastAsia="Batang"/>
          <w:b/>
          <w:szCs w:val="24"/>
          <w:u w:val="single"/>
          <w:lang w:val="en-GB"/>
        </w:rPr>
        <w:instrText xml:space="preserve"> seq prop </w:instrText>
      </w:r>
      <w:r w:rsidRPr="008B0460">
        <w:rPr>
          <w:rFonts w:eastAsia="Batang"/>
          <w:b/>
          <w:szCs w:val="24"/>
          <w:u w:val="single"/>
          <w:lang w:val="en-GB"/>
        </w:rPr>
        <w:fldChar w:fldCharType="separate"/>
      </w:r>
      <w:r w:rsidR="00143A24">
        <w:rPr>
          <w:rFonts w:eastAsia="Batang"/>
          <w:b/>
          <w:noProof/>
          <w:szCs w:val="24"/>
          <w:u w:val="single"/>
          <w:lang w:val="en-GB"/>
        </w:rPr>
        <w:t>20</w:t>
      </w:r>
      <w:r w:rsidRPr="008B0460">
        <w:rPr>
          <w:rFonts w:eastAsia="Batang"/>
          <w:b/>
          <w:szCs w:val="24"/>
          <w:u w:val="single"/>
          <w:lang w:val="en-GB"/>
        </w:rPr>
        <w:fldChar w:fldCharType="end"/>
      </w:r>
      <w:r w:rsidRPr="007A1306">
        <w:rPr>
          <w:rFonts w:eastAsia="Batang"/>
          <w:b/>
          <w:szCs w:val="24"/>
          <w:lang w:val="en-GB"/>
        </w:rPr>
        <w:t xml:space="preserve">: </w:t>
      </w:r>
      <w:r w:rsidR="000D1B77" w:rsidRPr="007A1306">
        <w:rPr>
          <w:b/>
          <w:lang w:val="en-GB"/>
        </w:rPr>
        <w:t>UE</w:t>
      </w:r>
      <w:r w:rsidR="00510B77" w:rsidRPr="007A1306">
        <w:rPr>
          <w:b/>
          <w:lang w:val="en-GB"/>
        </w:rPr>
        <w:t xml:space="preserve"> can dynamically report to the </w:t>
      </w:r>
      <w:r w:rsidR="000D1B77" w:rsidRPr="007A1306">
        <w:rPr>
          <w:b/>
          <w:lang w:val="en-GB"/>
        </w:rPr>
        <w:t>gNB</w:t>
      </w:r>
      <w:r w:rsidR="00510B77" w:rsidRPr="007A1306">
        <w:rPr>
          <w:b/>
          <w:lang w:val="en-GB"/>
        </w:rPr>
        <w:t xml:space="preserve"> a set of recommended beams, not preferred beams, or both</w:t>
      </w:r>
      <w:r w:rsidR="000D1B77" w:rsidRPr="007A1306">
        <w:rPr>
          <w:b/>
          <w:lang w:val="en-GB"/>
        </w:rPr>
        <w:t>.</w:t>
      </w:r>
    </w:p>
    <w:p w14:paraId="51DCCAC5" w14:textId="1B0E2545" w:rsidR="00591D4B" w:rsidRPr="00A4197C" w:rsidRDefault="00591D4B" w:rsidP="00591D4B">
      <w:pPr>
        <w:pStyle w:val="ListParagraph"/>
        <w:numPr>
          <w:ilvl w:val="0"/>
          <w:numId w:val="73"/>
        </w:numPr>
        <w:jc w:val="both"/>
        <w:rPr>
          <w:rFonts w:ascii="Times New Roman" w:eastAsia="SimSun" w:hAnsi="Times New Roman"/>
          <w:b/>
          <w:sz w:val="20"/>
          <w:szCs w:val="20"/>
          <w:lang w:val="en-GB"/>
        </w:rPr>
      </w:pPr>
      <w:r>
        <w:rPr>
          <w:rFonts w:ascii="Times New Roman" w:eastAsia="SimSun" w:hAnsi="Times New Roman"/>
          <w:b/>
          <w:sz w:val="20"/>
          <w:szCs w:val="20"/>
          <w:lang w:val="en-GB"/>
        </w:rPr>
        <w:t xml:space="preserve">gNB configures multiple Rx </w:t>
      </w:r>
      <w:r w:rsidRPr="007A1306">
        <w:rPr>
          <w:rFonts w:ascii="Times New Roman" w:eastAsia="SimSun" w:hAnsi="Times New Roman"/>
          <w:b/>
          <w:sz w:val="20"/>
          <w:szCs w:val="20"/>
          <w:lang w:val="en-GB"/>
        </w:rPr>
        <w:t>(QCL-D)</w:t>
      </w:r>
      <w:r>
        <w:rPr>
          <w:rFonts w:ascii="Times New Roman" w:eastAsia="SimSun" w:hAnsi="Times New Roman"/>
          <w:b/>
          <w:sz w:val="20"/>
          <w:szCs w:val="20"/>
          <w:lang w:val="en-GB"/>
        </w:rPr>
        <w:t xml:space="preserve"> </w:t>
      </w:r>
      <w:r w:rsidRPr="00A4197C">
        <w:rPr>
          <w:rFonts w:ascii="Times New Roman" w:eastAsia="SimSun" w:hAnsi="Times New Roman"/>
          <w:b/>
          <w:sz w:val="20"/>
          <w:szCs w:val="20"/>
          <w:lang w:val="en-GB"/>
        </w:rPr>
        <w:t>beams for UE to measure</w:t>
      </w:r>
    </w:p>
    <w:p w14:paraId="09C8F8BB" w14:textId="766D1573" w:rsidR="008B3343" w:rsidRPr="00A4197C" w:rsidRDefault="00055D98" w:rsidP="008B3343">
      <w:pPr>
        <w:pStyle w:val="ListParagraph"/>
        <w:numPr>
          <w:ilvl w:val="0"/>
          <w:numId w:val="73"/>
        </w:numPr>
        <w:jc w:val="both"/>
        <w:rPr>
          <w:b/>
          <w:lang w:val="en-GB"/>
        </w:rPr>
      </w:pPr>
      <w:r w:rsidRPr="007A1306">
        <w:rPr>
          <w:rFonts w:ascii="Times New Roman" w:eastAsia="SimSun" w:hAnsi="Times New Roman"/>
          <w:b/>
          <w:sz w:val="20"/>
          <w:szCs w:val="20"/>
          <w:lang w:val="en-GB"/>
        </w:rPr>
        <w:t xml:space="preserve">UE determines the </w:t>
      </w:r>
      <w:r w:rsidR="00510B77" w:rsidRPr="007A1306">
        <w:rPr>
          <w:rFonts w:ascii="Times New Roman" w:eastAsia="SimSun" w:hAnsi="Times New Roman"/>
          <w:b/>
          <w:sz w:val="20"/>
          <w:szCs w:val="20"/>
          <w:lang w:val="en-GB"/>
        </w:rPr>
        <w:t>recommended and</w:t>
      </w:r>
      <w:r w:rsidRPr="007A1306">
        <w:rPr>
          <w:rFonts w:ascii="Times New Roman" w:eastAsia="SimSun" w:hAnsi="Times New Roman"/>
          <w:b/>
          <w:sz w:val="20"/>
          <w:szCs w:val="20"/>
          <w:lang w:val="en-GB"/>
        </w:rPr>
        <w:t>/or</w:t>
      </w:r>
      <w:r w:rsidR="00510B77" w:rsidRPr="007A1306">
        <w:rPr>
          <w:rFonts w:ascii="Times New Roman" w:eastAsia="SimSun" w:hAnsi="Times New Roman"/>
          <w:b/>
          <w:sz w:val="20"/>
          <w:szCs w:val="20"/>
          <w:lang w:val="en-GB"/>
        </w:rPr>
        <w:t xml:space="preserve"> not preferred beams </w:t>
      </w:r>
      <w:r w:rsidRPr="007A1306">
        <w:rPr>
          <w:rFonts w:ascii="Times New Roman" w:eastAsia="SimSun" w:hAnsi="Times New Roman"/>
          <w:b/>
          <w:sz w:val="20"/>
          <w:szCs w:val="20"/>
          <w:lang w:val="en-GB"/>
        </w:rPr>
        <w:t>based on</w:t>
      </w:r>
      <w:r w:rsidR="00794D2D" w:rsidRPr="007A1306">
        <w:rPr>
          <w:rFonts w:ascii="Times New Roman" w:eastAsia="SimSun" w:hAnsi="Times New Roman"/>
          <w:b/>
          <w:sz w:val="20"/>
          <w:szCs w:val="20"/>
          <w:lang w:val="en-GB"/>
        </w:rPr>
        <w:t xml:space="preserve"> measurement of inter-UE CLI </w:t>
      </w:r>
      <w:r w:rsidR="00484D4A" w:rsidRPr="007A1306">
        <w:rPr>
          <w:rFonts w:ascii="Times New Roman" w:eastAsia="SimSun" w:hAnsi="Times New Roman"/>
          <w:b/>
          <w:sz w:val="20"/>
          <w:szCs w:val="20"/>
          <w:lang w:val="en-GB"/>
        </w:rPr>
        <w:t xml:space="preserve">using different </w:t>
      </w:r>
      <w:r w:rsidR="008F17BF" w:rsidRPr="007A1306">
        <w:rPr>
          <w:rFonts w:ascii="Times New Roman" w:eastAsia="SimSun" w:hAnsi="Times New Roman"/>
          <w:b/>
          <w:sz w:val="20"/>
          <w:szCs w:val="20"/>
          <w:lang w:val="en-GB"/>
        </w:rPr>
        <w:t>RX beams (</w:t>
      </w:r>
      <w:r w:rsidR="00484D4A" w:rsidRPr="007A1306">
        <w:rPr>
          <w:rFonts w:ascii="Times New Roman" w:eastAsia="SimSun" w:hAnsi="Times New Roman"/>
          <w:b/>
          <w:sz w:val="20"/>
          <w:szCs w:val="20"/>
          <w:lang w:val="en-GB"/>
        </w:rPr>
        <w:t>QCL-D</w:t>
      </w:r>
      <w:r w:rsidR="008F17BF" w:rsidRPr="007A1306">
        <w:rPr>
          <w:rFonts w:ascii="Times New Roman" w:eastAsia="SimSun" w:hAnsi="Times New Roman"/>
          <w:b/>
          <w:sz w:val="20"/>
          <w:szCs w:val="20"/>
          <w:lang w:val="en-GB"/>
        </w:rPr>
        <w:t>)</w:t>
      </w:r>
    </w:p>
    <w:p w14:paraId="30587ECE" w14:textId="77777777" w:rsidR="004F3CA7" w:rsidRPr="00A4197C" w:rsidRDefault="004F3CA7" w:rsidP="004F3CA7">
      <w:pPr>
        <w:jc w:val="both"/>
        <w:rPr>
          <w:bCs/>
          <w:iCs/>
          <w:szCs w:val="16"/>
          <w:lang w:val="en-GB" w:eastAsia="ko-KR"/>
        </w:rPr>
      </w:pPr>
    </w:p>
    <w:p w14:paraId="4FEC5F94" w14:textId="0B35F01C" w:rsidR="004F3CA7" w:rsidRDefault="004F3CA7" w:rsidP="004F3CA7">
      <w:pPr>
        <w:jc w:val="both"/>
        <w:rPr>
          <w:bCs/>
          <w:iCs/>
          <w:szCs w:val="16"/>
          <w:lang w:eastAsia="ko-KR"/>
        </w:rPr>
      </w:pPr>
      <w:r>
        <w:rPr>
          <w:bCs/>
          <w:iCs/>
          <w:szCs w:val="16"/>
          <w:lang w:eastAsia="ko-KR"/>
        </w:rPr>
        <w:t xml:space="preserve">To mitigate the inter-UE CLI, gNB can configure slot-specific </w:t>
      </w:r>
      <w:r w:rsidR="006D7A5E">
        <w:rPr>
          <w:bCs/>
          <w:iCs/>
          <w:szCs w:val="16"/>
          <w:lang w:eastAsia="ko-KR"/>
        </w:rPr>
        <w:t>UE DL/UL spatial parameters</w:t>
      </w:r>
      <w:r>
        <w:rPr>
          <w:bCs/>
          <w:iCs/>
          <w:szCs w:val="16"/>
          <w:lang w:eastAsia="ko-KR"/>
        </w:rPr>
        <w:t xml:space="preserve"> for SBFD slots than non-SBFD slot</w:t>
      </w:r>
      <w:r w:rsidR="006D7A5E">
        <w:rPr>
          <w:bCs/>
          <w:iCs/>
          <w:szCs w:val="16"/>
          <w:lang w:eastAsia="ko-KR"/>
        </w:rPr>
        <w:t xml:space="preserve">, e.g. beam or precoding </w:t>
      </w:r>
      <w:r w:rsidR="00EF14BC">
        <w:rPr>
          <w:bCs/>
          <w:iCs/>
          <w:szCs w:val="16"/>
          <w:lang w:eastAsia="ko-KR"/>
        </w:rPr>
        <w:t>codeboo</w:t>
      </w:r>
      <w:r w:rsidR="00D3701F">
        <w:rPr>
          <w:bCs/>
          <w:iCs/>
          <w:szCs w:val="16"/>
          <w:lang w:eastAsia="ko-KR"/>
        </w:rPr>
        <w:t xml:space="preserve">k (e.g. </w:t>
      </w:r>
      <w:r w:rsidR="008C2EAB">
        <w:rPr>
          <w:bCs/>
          <w:iCs/>
          <w:szCs w:val="16"/>
          <w:lang w:eastAsia="ko-KR"/>
        </w:rPr>
        <w:t>codebook restriction)</w:t>
      </w:r>
      <w:r>
        <w:rPr>
          <w:bCs/>
          <w:iCs/>
          <w:szCs w:val="16"/>
          <w:lang w:eastAsia="ko-KR"/>
        </w:rPr>
        <w:t>. Similarly for potential enhancement on</w:t>
      </w:r>
      <w:r w:rsidR="006D7A5E">
        <w:rPr>
          <w:bCs/>
          <w:iCs/>
          <w:szCs w:val="16"/>
          <w:lang w:eastAsia="ko-KR"/>
        </w:rPr>
        <w:t xml:space="preserve"> dynamic TDD</w:t>
      </w:r>
      <w:r>
        <w:rPr>
          <w:bCs/>
          <w:iCs/>
          <w:szCs w:val="16"/>
          <w:lang w:eastAsia="ko-KR"/>
        </w:rPr>
        <w:t xml:space="preserve">, different </w:t>
      </w:r>
      <w:r w:rsidR="006D7A5E">
        <w:rPr>
          <w:bCs/>
          <w:iCs/>
          <w:szCs w:val="16"/>
          <w:lang w:eastAsia="ko-KR"/>
        </w:rPr>
        <w:t>UE beams can be applied to</w:t>
      </w:r>
      <w:r>
        <w:rPr>
          <w:bCs/>
          <w:iCs/>
          <w:szCs w:val="16"/>
          <w:lang w:eastAsia="ko-KR"/>
        </w:rPr>
        <w:t xml:space="preserve"> slots where two cells have </w:t>
      </w:r>
      <w:r w:rsidR="006D7A5E">
        <w:rPr>
          <w:bCs/>
          <w:iCs/>
          <w:szCs w:val="16"/>
          <w:lang w:eastAsia="ko-KR"/>
        </w:rPr>
        <w:t xml:space="preserve">same or </w:t>
      </w:r>
      <w:r>
        <w:rPr>
          <w:bCs/>
          <w:iCs/>
          <w:szCs w:val="16"/>
          <w:lang w:eastAsia="ko-KR"/>
        </w:rPr>
        <w:t>different traffic direction</w:t>
      </w:r>
      <w:r w:rsidR="006D7A5E">
        <w:rPr>
          <w:bCs/>
          <w:iCs/>
          <w:szCs w:val="16"/>
          <w:lang w:eastAsia="ko-KR"/>
        </w:rPr>
        <w:t>s</w:t>
      </w:r>
      <w:r>
        <w:rPr>
          <w:bCs/>
          <w:iCs/>
          <w:szCs w:val="16"/>
          <w:lang w:eastAsia="ko-KR"/>
        </w:rPr>
        <w:t>.</w:t>
      </w:r>
    </w:p>
    <w:p w14:paraId="3A1B8C1B" w14:textId="6C12825C" w:rsidR="004F3CA7" w:rsidRDefault="003821CE" w:rsidP="007A1306">
      <w:pPr>
        <w:spacing w:after="0"/>
        <w:jc w:val="both"/>
        <w:rPr>
          <w:b/>
          <w:iCs/>
          <w:szCs w:val="16"/>
          <w:lang w:val="en-GB" w:eastAsia="ko-KR"/>
        </w:rPr>
      </w:pPr>
      <w:r w:rsidRPr="008B0460">
        <w:rPr>
          <w:rFonts w:eastAsia="Batang"/>
          <w:b/>
          <w:szCs w:val="24"/>
          <w:u w:val="single"/>
          <w:lang w:val="en-GB"/>
        </w:rPr>
        <w:t>Proposal</w:t>
      </w:r>
      <w:r>
        <w:rPr>
          <w:rFonts w:eastAsia="Batang"/>
          <w:b/>
          <w:szCs w:val="24"/>
          <w:u w:val="single"/>
          <w:lang w:val="en-GB"/>
        </w:rPr>
        <w:t xml:space="preserve"> </w:t>
      </w:r>
      <w:r w:rsidRPr="008B0460">
        <w:rPr>
          <w:rFonts w:eastAsia="Batang"/>
          <w:b/>
          <w:szCs w:val="24"/>
          <w:u w:val="single"/>
          <w:lang w:val="en-GB"/>
        </w:rPr>
        <w:fldChar w:fldCharType="begin"/>
      </w:r>
      <w:r w:rsidRPr="008B0460">
        <w:rPr>
          <w:rFonts w:eastAsia="Batang"/>
          <w:b/>
          <w:szCs w:val="24"/>
          <w:u w:val="single"/>
          <w:lang w:val="en-GB"/>
        </w:rPr>
        <w:instrText xml:space="preserve"> seq prop </w:instrText>
      </w:r>
      <w:r w:rsidRPr="008B0460">
        <w:rPr>
          <w:rFonts w:eastAsia="Batang"/>
          <w:b/>
          <w:szCs w:val="24"/>
          <w:u w:val="single"/>
          <w:lang w:val="en-GB"/>
        </w:rPr>
        <w:fldChar w:fldCharType="separate"/>
      </w:r>
      <w:r w:rsidR="00143A24">
        <w:rPr>
          <w:rFonts w:eastAsia="Batang"/>
          <w:b/>
          <w:noProof/>
          <w:szCs w:val="24"/>
          <w:u w:val="single"/>
          <w:lang w:val="en-GB"/>
        </w:rPr>
        <w:t>21</w:t>
      </w:r>
      <w:r w:rsidRPr="008B0460">
        <w:rPr>
          <w:rFonts w:eastAsia="Batang"/>
          <w:b/>
          <w:szCs w:val="24"/>
          <w:u w:val="single"/>
          <w:lang w:val="en-GB"/>
        </w:rPr>
        <w:fldChar w:fldCharType="end"/>
      </w:r>
      <w:r w:rsidRPr="007A1306">
        <w:rPr>
          <w:rFonts w:eastAsia="Batang"/>
          <w:b/>
          <w:szCs w:val="24"/>
          <w:lang w:val="en-GB"/>
        </w:rPr>
        <w:t xml:space="preserve">: </w:t>
      </w:r>
      <w:r w:rsidR="004F3CA7">
        <w:rPr>
          <w:b/>
          <w:iCs/>
          <w:szCs w:val="16"/>
          <w:lang w:val="en-GB" w:eastAsia="ko-KR"/>
        </w:rPr>
        <w:t xml:space="preserve">Inter-UE CLI can be mitigated by configuring slot-specific </w:t>
      </w:r>
      <w:r w:rsidR="006D7A5E">
        <w:rPr>
          <w:b/>
          <w:iCs/>
          <w:szCs w:val="16"/>
          <w:lang w:val="en-GB" w:eastAsia="ko-KR"/>
        </w:rPr>
        <w:t xml:space="preserve">DL/UL spatial parameters, e.g. beam or precoding </w:t>
      </w:r>
      <w:r w:rsidR="004506D6">
        <w:rPr>
          <w:b/>
          <w:iCs/>
          <w:szCs w:val="16"/>
          <w:lang w:val="en-GB" w:eastAsia="ko-KR"/>
        </w:rPr>
        <w:t xml:space="preserve">codebook </w:t>
      </w:r>
    </w:p>
    <w:p w14:paraId="4DDAAB65" w14:textId="237FC01C" w:rsidR="004F3CA7" w:rsidRDefault="004F3CA7">
      <w:pPr>
        <w:pStyle w:val="ListParagraph"/>
        <w:numPr>
          <w:ilvl w:val="0"/>
          <w:numId w:val="53"/>
        </w:numPr>
        <w:jc w:val="both"/>
        <w:rPr>
          <w:rFonts w:ascii="Times New Roman" w:eastAsia="SimSun" w:hAnsi="Times New Roman"/>
          <w:b/>
          <w:iCs/>
          <w:sz w:val="20"/>
          <w:szCs w:val="16"/>
          <w:lang w:val="en-GB" w:eastAsia="ko-KR"/>
        </w:rPr>
      </w:pPr>
      <w:r w:rsidRPr="00875900">
        <w:rPr>
          <w:rFonts w:ascii="Times New Roman" w:eastAsia="SimSun" w:hAnsi="Times New Roman"/>
          <w:b/>
          <w:iCs/>
          <w:sz w:val="20"/>
          <w:szCs w:val="16"/>
          <w:lang w:val="en-GB" w:eastAsia="ko-KR"/>
        </w:rPr>
        <w:t>For SBFD</w:t>
      </w:r>
      <w:r>
        <w:rPr>
          <w:rFonts w:ascii="Times New Roman" w:eastAsia="SimSun" w:hAnsi="Times New Roman"/>
          <w:b/>
          <w:iCs/>
          <w:sz w:val="20"/>
          <w:szCs w:val="16"/>
          <w:lang w:val="en-GB" w:eastAsia="ko-KR"/>
        </w:rPr>
        <w:t xml:space="preserve">, </w:t>
      </w:r>
      <w:r w:rsidR="000E6B0D">
        <w:rPr>
          <w:rFonts w:ascii="Times New Roman" w:eastAsia="SimSun" w:hAnsi="Times New Roman"/>
          <w:b/>
          <w:iCs/>
          <w:sz w:val="20"/>
          <w:szCs w:val="16"/>
          <w:lang w:val="en-GB" w:eastAsia="ko-KR"/>
        </w:rPr>
        <w:t xml:space="preserve">spatial </w:t>
      </w:r>
      <w:r>
        <w:rPr>
          <w:rFonts w:ascii="Times New Roman" w:eastAsia="SimSun" w:hAnsi="Times New Roman"/>
          <w:b/>
          <w:iCs/>
          <w:sz w:val="20"/>
          <w:szCs w:val="16"/>
          <w:lang w:val="en-GB" w:eastAsia="ko-KR"/>
        </w:rPr>
        <w:t>parameters configured for SBFD slots can be different from those configured for HD slots</w:t>
      </w:r>
    </w:p>
    <w:p w14:paraId="58EE1563" w14:textId="7EDB9BC7" w:rsidR="004F3CA7" w:rsidRDefault="004F3CA7">
      <w:pPr>
        <w:pStyle w:val="ListParagraph"/>
        <w:numPr>
          <w:ilvl w:val="0"/>
          <w:numId w:val="53"/>
        </w:numPr>
        <w:jc w:val="both"/>
        <w:rPr>
          <w:rFonts w:ascii="Times New Roman" w:eastAsia="SimSun" w:hAnsi="Times New Roman"/>
          <w:b/>
          <w:iCs/>
          <w:sz w:val="20"/>
          <w:szCs w:val="16"/>
          <w:lang w:val="en-GB" w:eastAsia="ko-KR"/>
        </w:rPr>
      </w:pPr>
      <w:r>
        <w:rPr>
          <w:rFonts w:ascii="Times New Roman" w:eastAsia="SimSun" w:hAnsi="Times New Roman"/>
          <w:b/>
          <w:iCs/>
          <w:sz w:val="20"/>
          <w:szCs w:val="16"/>
          <w:lang w:val="en-GB" w:eastAsia="ko-KR"/>
        </w:rPr>
        <w:t xml:space="preserve">For dynamic TDD, </w:t>
      </w:r>
      <w:r w:rsidR="000E6B0D">
        <w:rPr>
          <w:rFonts w:ascii="Times New Roman" w:eastAsia="SimSun" w:hAnsi="Times New Roman"/>
          <w:b/>
          <w:iCs/>
          <w:sz w:val="20"/>
          <w:szCs w:val="16"/>
          <w:lang w:val="en-GB" w:eastAsia="ko-KR"/>
        </w:rPr>
        <w:t xml:space="preserve">spatial </w:t>
      </w:r>
      <w:r>
        <w:rPr>
          <w:rFonts w:ascii="Times New Roman" w:eastAsia="SimSun" w:hAnsi="Times New Roman"/>
          <w:b/>
          <w:iCs/>
          <w:sz w:val="20"/>
          <w:szCs w:val="16"/>
          <w:lang w:val="en-GB" w:eastAsia="ko-KR"/>
        </w:rPr>
        <w:t>parameters configured for slots where the two cells have different traffic direction can be different from those configured for slots with aligned traffic directions in the two cells.</w:t>
      </w:r>
    </w:p>
    <w:p w14:paraId="2BB6DC0C" w14:textId="77777777" w:rsidR="00A82F68" w:rsidRPr="00DC6A60" w:rsidRDefault="00A82F68" w:rsidP="00A82F68">
      <w:pPr>
        <w:jc w:val="both"/>
      </w:pPr>
    </w:p>
    <w:p w14:paraId="69736B61" w14:textId="776136E3" w:rsidR="00CC569F" w:rsidRPr="009B3C9F" w:rsidRDefault="009B3C9F" w:rsidP="0089462E">
      <w:pPr>
        <w:pStyle w:val="Heading2"/>
        <w:jc w:val="both"/>
      </w:pPr>
      <w:r>
        <w:rPr>
          <w:iCs/>
          <w:szCs w:val="16"/>
          <w:lang w:eastAsia="ko-KR"/>
        </w:rPr>
        <w:t>UE and gNB transmission and reception timing</w:t>
      </w:r>
    </w:p>
    <w:p w14:paraId="344ADBB7" w14:textId="66190EE2" w:rsidR="00AA6A3C" w:rsidRDefault="00EC7A1A" w:rsidP="007A1306">
      <w:pPr>
        <w:tabs>
          <w:tab w:val="num" w:pos="2160"/>
        </w:tabs>
        <w:jc w:val="both"/>
        <w:rPr>
          <w:lang w:eastAsia="zh-CN"/>
        </w:rPr>
      </w:pPr>
      <w:r w:rsidRPr="0003476C">
        <w:rPr>
          <w:lang w:eastAsia="zh-CN"/>
        </w:rPr>
        <w:t>In R</w:t>
      </w:r>
      <w:r>
        <w:rPr>
          <w:lang w:eastAsia="zh-CN"/>
        </w:rPr>
        <w:t xml:space="preserve">AN1 112bis-e meeting, companies agreed to study </w:t>
      </w:r>
      <w:r w:rsidRPr="00EC7A1A">
        <w:rPr>
          <w:lang w:val="en-GB" w:eastAsia="zh-CN"/>
        </w:rPr>
        <w:t>impact on system performance because of CLI measurement inaccuracy at victim UE due to misalignment between DL reception timing at victim UE of DL channel/signal transmitted from serving gNB and DL reception timing at victim UE of CLI measurement resource transmitted from aggressor UE</w:t>
      </w:r>
      <w:r>
        <w:rPr>
          <w:lang w:val="en-GB" w:eastAsia="zh-CN"/>
        </w:rPr>
        <w:t>(s).</w:t>
      </w:r>
    </w:p>
    <w:tbl>
      <w:tblPr>
        <w:tblStyle w:val="TableGrid"/>
        <w:tblW w:w="0" w:type="auto"/>
        <w:tblLook w:val="04A0" w:firstRow="1" w:lastRow="0" w:firstColumn="1" w:lastColumn="0" w:noHBand="0" w:noVBand="1"/>
      </w:tblPr>
      <w:tblGrid>
        <w:gridCol w:w="9962"/>
      </w:tblGrid>
      <w:tr w:rsidR="00EC7A1A" w14:paraId="24D93917" w14:textId="77777777" w:rsidTr="00EC7A1A">
        <w:tc>
          <w:tcPr>
            <w:tcW w:w="9962" w:type="dxa"/>
          </w:tcPr>
          <w:p w14:paraId="3CAF9D88" w14:textId="77777777" w:rsidR="00EC7A1A" w:rsidRPr="00EC7A1A" w:rsidRDefault="00EC7A1A" w:rsidP="00EC7A1A">
            <w:pPr>
              <w:tabs>
                <w:tab w:val="num" w:pos="2160"/>
              </w:tabs>
              <w:rPr>
                <w:lang w:eastAsia="zh-CN"/>
              </w:rPr>
            </w:pPr>
            <w:r w:rsidRPr="00EC7A1A">
              <w:rPr>
                <w:b/>
                <w:bCs/>
                <w:lang w:val="en-GB" w:eastAsia="zh-CN"/>
              </w:rPr>
              <w:t>Agreement:</w:t>
            </w:r>
          </w:p>
          <w:p w14:paraId="7D078729" w14:textId="735C5F91" w:rsidR="00EC7A1A" w:rsidRDefault="00EC7A1A" w:rsidP="007A1306">
            <w:pPr>
              <w:tabs>
                <w:tab w:val="num" w:pos="2160"/>
              </w:tabs>
              <w:rPr>
                <w:lang w:eastAsia="zh-CN"/>
              </w:rPr>
            </w:pPr>
            <w:r w:rsidRPr="00EC7A1A">
              <w:rPr>
                <w:lang w:val="en-GB" w:eastAsia="zh-CN"/>
              </w:rPr>
              <w:t xml:space="preserve">For UE-to-UE co-channel CLI measurement, study the impact on system performance because of CLI measurement inaccuracy at victim UE due to misalignment between DL reception timing at victim UE of DL channel/signal transmitted from serving gNB and DL reception timing at victim UE of CLI measurement resource transmitted from aggressor UE(s). </w:t>
            </w:r>
          </w:p>
        </w:tc>
      </w:tr>
    </w:tbl>
    <w:p w14:paraId="43D1B598" w14:textId="151BBB12" w:rsidR="0003476C" w:rsidRDefault="0003476C" w:rsidP="007A1306">
      <w:pPr>
        <w:tabs>
          <w:tab w:val="num" w:pos="2160"/>
        </w:tabs>
        <w:jc w:val="both"/>
        <w:rPr>
          <w:lang w:eastAsia="zh-CN"/>
        </w:rPr>
      </w:pPr>
      <w:r w:rsidRPr="0003476C">
        <w:rPr>
          <w:lang w:eastAsia="zh-CN"/>
        </w:rPr>
        <w:t>In R17 IAB, different timing modes (Case 6 &amp; 7) are introduced for timing coordination between IAB-MT link and IAB-DU link to support simultaneous operation, e.g. Rx+Rx, Tx+Tx, Rx+Tx</w:t>
      </w:r>
      <w:r>
        <w:rPr>
          <w:lang w:eastAsia="zh-CN"/>
        </w:rPr>
        <w:t xml:space="preserve">. </w:t>
      </w:r>
      <w:r w:rsidRPr="0003476C">
        <w:rPr>
          <w:lang w:eastAsia="zh-CN"/>
        </w:rPr>
        <w:t>Moreover, IAB node can feed back to its parent node that a particular timing mode is required, e.g. Case 6</w:t>
      </w:r>
      <w:r w:rsidR="0043158D">
        <w:rPr>
          <w:lang w:eastAsia="zh-CN"/>
        </w:rPr>
        <w:t xml:space="preserve"> timing mode</w:t>
      </w:r>
      <w:r>
        <w:rPr>
          <w:lang w:eastAsia="zh-CN"/>
        </w:rPr>
        <w:t xml:space="preserve">. </w:t>
      </w:r>
    </w:p>
    <w:p w14:paraId="6D575C1D" w14:textId="4F1A22D0" w:rsidR="0003476C" w:rsidRPr="0003476C" w:rsidRDefault="0003476C" w:rsidP="007A1306">
      <w:pPr>
        <w:tabs>
          <w:tab w:val="num" w:pos="2160"/>
        </w:tabs>
        <w:jc w:val="both"/>
        <w:rPr>
          <w:lang w:eastAsia="zh-CN"/>
        </w:rPr>
      </w:pPr>
      <w:r w:rsidRPr="0003476C">
        <w:rPr>
          <w:lang w:eastAsia="zh-CN"/>
        </w:rPr>
        <w:t xml:space="preserve">Similar to the preferred timing mode feedback in </w:t>
      </w:r>
      <w:r>
        <w:rPr>
          <w:lang w:eastAsia="zh-CN"/>
        </w:rPr>
        <w:t xml:space="preserve">R17 </w:t>
      </w:r>
      <w:r w:rsidRPr="0003476C">
        <w:rPr>
          <w:lang w:eastAsia="zh-CN"/>
        </w:rPr>
        <w:t xml:space="preserve">IAB, UE </w:t>
      </w:r>
      <w:r>
        <w:rPr>
          <w:lang w:eastAsia="zh-CN"/>
        </w:rPr>
        <w:t xml:space="preserve">in SBFD or flexible TDD </w:t>
      </w:r>
      <w:r w:rsidRPr="0003476C">
        <w:rPr>
          <w:lang w:eastAsia="zh-CN"/>
        </w:rPr>
        <w:t>may indicate the preferred neighbor UE TA adjustment or report the Rx timing of neighbor UE</w:t>
      </w:r>
      <w:r>
        <w:rPr>
          <w:lang w:eastAsia="zh-CN"/>
        </w:rPr>
        <w:t xml:space="preserve">. </w:t>
      </w:r>
      <w:r w:rsidRPr="0003476C">
        <w:rPr>
          <w:lang w:eastAsia="zh-CN"/>
        </w:rPr>
        <w:t xml:space="preserve">This is to align the Rx timing from gNB and from neighbor UE for </w:t>
      </w:r>
      <w:r w:rsidR="005F318E">
        <w:rPr>
          <w:lang w:eastAsia="zh-CN"/>
        </w:rPr>
        <w:t xml:space="preserve">inter-UE </w:t>
      </w:r>
      <w:r w:rsidRPr="0003476C">
        <w:rPr>
          <w:lang w:eastAsia="zh-CN"/>
        </w:rPr>
        <w:t>CLI mitigation</w:t>
      </w:r>
      <w:r w:rsidR="005F318E">
        <w:rPr>
          <w:lang w:eastAsia="zh-CN"/>
        </w:rPr>
        <w:t>, as illustrated in the figure below.</w:t>
      </w:r>
    </w:p>
    <w:p w14:paraId="775AF2DF" w14:textId="77777777" w:rsidR="0003476C" w:rsidRDefault="0003476C" w:rsidP="005B2528">
      <w:pPr>
        <w:tabs>
          <w:tab w:val="num" w:pos="2160"/>
        </w:tabs>
        <w:rPr>
          <w:lang w:eastAsia="zh-CN"/>
        </w:rPr>
      </w:pPr>
    </w:p>
    <w:p w14:paraId="39FE4357" w14:textId="49AFBAF7" w:rsidR="005F318E" w:rsidRDefault="005F318E" w:rsidP="005F318E">
      <w:pPr>
        <w:jc w:val="center"/>
        <w:rPr>
          <w:lang w:val="en-GB"/>
        </w:rPr>
      </w:pPr>
      <w:r>
        <w:rPr>
          <w:noProof/>
          <w:lang w:val="en-GB"/>
        </w:rPr>
        <w:drawing>
          <wp:inline distT="0" distB="0" distL="0" distR="0" wp14:anchorId="44CFE7E0" wp14:editId="300F9D97">
            <wp:extent cx="2806810" cy="1686369"/>
            <wp:effectExtent l="0" t="0" r="0" b="952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820828" cy="1694791"/>
                    </a:xfrm>
                    <a:prstGeom prst="rect">
                      <a:avLst/>
                    </a:prstGeom>
                    <a:noFill/>
                  </pic:spPr>
                </pic:pic>
              </a:graphicData>
            </a:graphic>
          </wp:inline>
        </w:drawing>
      </w:r>
    </w:p>
    <w:p w14:paraId="6A6A3785" w14:textId="56317C3E" w:rsidR="005F318E" w:rsidRDefault="003821CE" w:rsidP="005F318E">
      <w:pPr>
        <w:pStyle w:val="Caption"/>
        <w:jc w:val="center"/>
      </w:pPr>
      <w:r>
        <w:t xml:space="preserve">Figure </w:t>
      </w:r>
      <w:r w:rsidR="00C35E0A">
        <w:fldChar w:fldCharType="begin"/>
      </w:r>
      <w:r w:rsidR="00C35E0A">
        <w:instrText xml:space="preserve"> STYLEREF 1 \s </w:instrText>
      </w:r>
      <w:r w:rsidR="00C35E0A">
        <w:fldChar w:fldCharType="separate"/>
      </w:r>
      <w:r w:rsidR="00143A24">
        <w:rPr>
          <w:noProof/>
        </w:rPr>
        <w:t>2</w:t>
      </w:r>
      <w:r w:rsidR="00C35E0A">
        <w:rPr>
          <w:noProof/>
        </w:rPr>
        <w:fldChar w:fldCharType="end"/>
      </w:r>
      <w:r w:rsidR="002F436B">
        <w:noBreakHyphen/>
      </w:r>
      <w:r w:rsidR="00C35E0A">
        <w:fldChar w:fldCharType="begin"/>
      </w:r>
      <w:r w:rsidR="00C35E0A">
        <w:instrText xml:space="preserve"> SEQ Figure \* ARABIC \s 1 </w:instrText>
      </w:r>
      <w:r w:rsidR="00C35E0A">
        <w:fldChar w:fldCharType="separate"/>
      </w:r>
      <w:r w:rsidR="00143A24">
        <w:rPr>
          <w:noProof/>
        </w:rPr>
        <w:t>16</w:t>
      </w:r>
      <w:r w:rsidR="00C35E0A">
        <w:rPr>
          <w:noProof/>
        </w:rPr>
        <w:fldChar w:fldCharType="end"/>
      </w:r>
      <w:r>
        <w:t xml:space="preserve"> </w:t>
      </w:r>
      <w:r w:rsidR="005F318E">
        <w:rPr>
          <w:bCs w:val="0"/>
          <w:iCs/>
          <w:szCs w:val="16"/>
          <w:lang w:eastAsia="ko-KR"/>
        </w:rPr>
        <w:t>UE indicates preferred neighbor UE TA adjustment to mitigate inter-UE CLI</w:t>
      </w:r>
    </w:p>
    <w:p w14:paraId="4EBFDF5D" w14:textId="68EA0E02" w:rsidR="004B49DB" w:rsidRPr="004B49DB" w:rsidRDefault="007C295A" w:rsidP="007A1306">
      <w:pPr>
        <w:jc w:val="both"/>
        <w:rPr>
          <w:lang w:eastAsia="zh-CN"/>
        </w:rPr>
      </w:pPr>
      <w:r>
        <w:rPr>
          <w:lang w:eastAsia="zh-CN"/>
        </w:rPr>
        <w:t xml:space="preserve">Another use case for </w:t>
      </w:r>
      <w:r w:rsidR="00C5316D">
        <w:rPr>
          <w:lang w:eastAsia="zh-CN"/>
        </w:rPr>
        <w:t xml:space="preserve">UE to indicate preferred </w:t>
      </w:r>
      <w:r>
        <w:rPr>
          <w:lang w:eastAsia="zh-CN"/>
        </w:rPr>
        <w:t xml:space="preserve">neighbor UE TA adjustment is described below. </w:t>
      </w:r>
      <w:r w:rsidR="00917FC1">
        <w:rPr>
          <w:lang w:eastAsia="zh-CN"/>
        </w:rPr>
        <w:t xml:space="preserve">In Rel-16, </w:t>
      </w:r>
      <w:r w:rsidR="004B49DB">
        <w:rPr>
          <w:lang w:eastAsia="zh-CN"/>
        </w:rPr>
        <w:t>w</w:t>
      </w:r>
      <w:r w:rsidR="004B49DB" w:rsidRPr="004B49DB">
        <w:rPr>
          <w:lang w:eastAsia="zh-CN"/>
        </w:rPr>
        <w:t>hen the UE measures SRS-RSRP and CLI-RSSI, a constant offset relative to the downlink reference timing in the serving cell shall be applied. The constant offset value is derived by UE implementation and shall be at least Tc*NTA_offset</w:t>
      </w:r>
      <w:r w:rsidR="00BD64C4">
        <w:rPr>
          <w:lang w:eastAsia="zh-CN"/>
        </w:rPr>
        <w:t xml:space="preserve">. The </w:t>
      </w:r>
      <w:r w:rsidR="00C87610">
        <w:rPr>
          <w:lang w:eastAsia="zh-CN"/>
        </w:rPr>
        <w:t>assumption of the time alignment of the</w:t>
      </w:r>
      <w:r w:rsidR="00E150C4">
        <w:rPr>
          <w:lang w:eastAsia="zh-CN"/>
        </w:rPr>
        <w:t xml:space="preserve"> CLI measurement</w:t>
      </w:r>
      <w:r w:rsidR="00A611FF">
        <w:rPr>
          <w:lang w:eastAsia="zh-CN"/>
        </w:rPr>
        <w:t xml:space="preserve"> depends on the assumption that the aggressor and victim UEs have similar UL timing</w:t>
      </w:r>
      <w:r w:rsidR="008118F8">
        <w:rPr>
          <w:lang w:eastAsia="zh-CN"/>
        </w:rPr>
        <w:t xml:space="preserve"> (e.g TA) due to proximity. However, </w:t>
      </w:r>
      <w:r w:rsidR="00785F18">
        <w:rPr>
          <w:lang w:eastAsia="zh-CN"/>
        </w:rPr>
        <w:t>the two UEs could be served by different gNB</w:t>
      </w:r>
      <w:r w:rsidR="0022620C">
        <w:rPr>
          <w:lang w:eastAsia="zh-CN"/>
        </w:rPr>
        <w:t xml:space="preserve"> </w:t>
      </w:r>
      <w:r w:rsidR="00DA5E98">
        <w:rPr>
          <w:lang w:eastAsia="zh-CN"/>
        </w:rPr>
        <w:t xml:space="preserve">and have different TA </w:t>
      </w:r>
      <w:r w:rsidR="0054373A">
        <w:rPr>
          <w:lang w:eastAsia="zh-CN"/>
        </w:rPr>
        <w:t>(e</w:t>
      </w:r>
      <w:r w:rsidR="00CE680A">
        <w:rPr>
          <w:lang w:eastAsia="zh-CN"/>
        </w:rPr>
        <w:t xml:space="preserve">.g. HetNet deployment where two indoor UEs one </w:t>
      </w:r>
      <w:r w:rsidR="002851F7">
        <w:rPr>
          <w:lang w:eastAsia="zh-CN"/>
        </w:rPr>
        <w:t>severed</w:t>
      </w:r>
      <w:r w:rsidR="00CE680A">
        <w:rPr>
          <w:lang w:eastAsia="zh-CN"/>
        </w:rPr>
        <w:t xml:space="preserve"> by Macro cell and other is served by the indoor TRP)</w:t>
      </w:r>
      <w:r w:rsidR="00DA5E98">
        <w:rPr>
          <w:lang w:eastAsia="zh-CN"/>
        </w:rPr>
        <w:t xml:space="preserve">. </w:t>
      </w:r>
      <w:r w:rsidR="00DA5E98" w:rsidRPr="005D3278">
        <w:rPr>
          <w:lang w:eastAsia="zh-CN"/>
        </w:rPr>
        <w:t xml:space="preserve">It is beneficial for the </w:t>
      </w:r>
      <w:r w:rsidR="00E77B9D">
        <w:rPr>
          <w:lang w:eastAsia="zh-CN"/>
        </w:rPr>
        <w:t xml:space="preserve">victim </w:t>
      </w:r>
      <w:r w:rsidR="00DA5E98" w:rsidRPr="005D3278">
        <w:rPr>
          <w:lang w:eastAsia="zh-CN"/>
        </w:rPr>
        <w:t>UE</w:t>
      </w:r>
      <w:r w:rsidR="000571ED" w:rsidRPr="005D3278">
        <w:rPr>
          <w:lang w:eastAsia="zh-CN"/>
        </w:rPr>
        <w:t xml:space="preserve"> to indicat</w:t>
      </w:r>
      <w:r w:rsidR="001F7DD4" w:rsidRPr="005D3278">
        <w:rPr>
          <w:lang w:eastAsia="zh-CN"/>
        </w:rPr>
        <w:t>e</w:t>
      </w:r>
      <w:r w:rsidR="00A74C02">
        <w:rPr>
          <w:lang w:eastAsia="zh-CN"/>
        </w:rPr>
        <w:t xml:space="preserve"> to the gNB a recommended </w:t>
      </w:r>
      <w:r w:rsidR="001F7DD4" w:rsidRPr="005D3278">
        <w:rPr>
          <w:lang w:eastAsia="zh-CN"/>
        </w:rPr>
        <w:t>timing adjustment of aggressor UE</w:t>
      </w:r>
      <w:r w:rsidR="000222AD" w:rsidRPr="005D3278">
        <w:rPr>
          <w:lang w:eastAsia="zh-CN"/>
        </w:rPr>
        <w:t>.</w:t>
      </w:r>
      <w:r w:rsidR="000222AD">
        <w:rPr>
          <w:lang w:eastAsia="zh-CN"/>
        </w:rPr>
        <w:t xml:space="preserve"> </w:t>
      </w:r>
    </w:p>
    <w:p w14:paraId="3055064A" w14:textId="437839F4" w:rsidR="00457E01" w:rsidRDefault="00C01ECF" w:rsidP="00457E01">
      <w:pPr>
        <w:jc w:val="both"/>
        <w:rPr>
          <w:b/>
          <w:iCs/>
          <w:szCs w:val="16"/>
          <w:lang w:eastAsia="ko-KR"/>
        </w:rPr>
      </w:pPr>
      <w:r w:rsidRPr="008B0460">
        <w:rPr>
          <w:rFonts w:eastAsia="Batang"/>
          <w:b/>
          <w:szCs w:val="24"/>
          <w:u w:val="single"/>
          <w:lang w:val="en-GB"/>
        </w:rPr>
        <w:t>Proposal</w:t>
      </w:r>
      <w:r>
        <w:rPr>
          <w:rFonts w:eastAsia="Batang"/>
          <w:b/>
          <w:szCs w:val="24"/>
          <w:u w:val="single"/>
          <w:lang w:val="en-GB"/>
        </w:rPr>
        <w:t xml:space="preserve"> </w:t>
      </w:r>
      <w:r w:rsidRPr="008B0460">
        <w:rPr>
          <w:rFonts w:eastAsia="Batang"/>
          <w:b/>
          <w:szCs w:val="24"/>
          <w:u w:val="single"/>
          <w:lang w:val="en-GB"/>
        </w:rPr>
        <w:fldChar w:fldCharType="begin"/>
      </w:r>
      <w:r w:rsidRPr="008B0460">
        <w:rPr>
          <w:rFonts w:eastAsia="Batang"/>
          <w:b/>
          <w:szCs w:val="24"/>
          <w:u w:val="single"/>
          <w:lang w:val="en-GB"/>
        </w:rPr>
        <w:instrText xml:space="preserve"> seq prop </w:instrText>
      </w:r>
      <w:r w:rsidRPr="008B0460">
        <w:rPr>
          <w:rFonts w:eastAsia="Batang"/>
          <w:b/>
          <w:szCs w:val="24"/>
          <w:u w:val="single"/>
          <w:lang w:val="en-GB"/>
        </w:rPr>
        <w:fldChar w:fldCharType="separate"/>
      </w:r>
      <w:r w:rsidR="00143A24">
        <w:rPr>
          <w:rFonts w:eastAsia="Batang"/>
          <w:b/>
          <w:noProof/>
          <w:szCs w:val="24"/>
          <w:u w:val="single"/>
          <w:lang w:val="en-GB"/>
        </w:rPr>
        <w:t>22</w:t>
      </w:r>
      <w:r w:rsidRPr="008B0460">
        <w:rPr>
          <w:rFonts w:eastAsia="Batang"/>
          <w:b/>
          <w:szCs w:val="24"/>
          <w:u w:val="single"/>
          <w:lang w:val="en-GB"/>
        </w:rPr>
        <w:fldChar w:fldCharType="end"/>
      </w:r>
      <w:r w:rsidRPr="007A1306">
        <w:rPr>
          <w:rFonts w:eastAsia="Batang"/>
          <w:b/>
          <w:szCs w:val="24"/>
          <w:lang w:val="en-GB"/>
        </w:rPr>
        <w:t xml:space="preserve">: </w:t>
      </w:r>
      <w:r w:rsidR="00457E01" w:rsidRPr="007A1306">
        <w:rPr>
          <w:b/>
          <w:iCs/>
          <w:szCs w:val="16"/>
          <w:lang w:eastAsia="ko-KR"/>
        </w:rPr>
        <w:t xml:space="preserve">The CLI measurement UE can recommend TA adjustment </w:t>
      </w:r>
      <w:r w:rsidR="000F29CB">
        <w:rPr>
          <w:b/>
          <w:iCs/>
          <w:szCs w:val="16"/>
          <w:lang w:eastAsia="ko-KR"/>
        </w:rPr>
        <w:t xml:space="preserve">for aggressor UE </w:t>
      </w:r>
      <w:r w:rsidR="00457E01" w:rsidRPr="007A1306">
        <w:rPr>
          <w:b/>
          <w:iCs/>
          <w:szCs w:val="16"/>
          <w:lang w:eastAsia="ko-KR"/>
        </w:rPr>
        <w:t xml:space="preserve">corresponding to a particular CLI resource transmission. </w:t>
      </w:r>
    </w:p>
    <w:p w14:paraId="72B65C78" w14:textId="4ED930F6" w:rsidR="00100034" w:rsidRPr="00A4197C" w:rsidRDefault="00100034" w:rsidP="00457E01">
      <w:pPr>
        <w:jc w:val="both"/>
        <w:rPr>
          <w:bCs/>
          <w:iCs/>
          <w:szCs w:val="16"/>
          <w:lang w:eastAsia="ko-KR"/>
        </w:rPr>
      </w:pPr>
      <w:r>
        <w:rPr>
          <w:lang w:eastAsia="zh-CN"/>
        </w:rPr>
        <w:t xml:space="preserve">Alternatively, </w:t>
      </w:r>
      <w:r w:rsidR="002F1C80" w:rsidRPr="00A4197C">
        <w:rPr>
          <w:bCs/>
          <w:iCs/>
          <w:szCs w:val="16"/>
          <w:lang w:eastAsia="ko-KR"/>
        </w:rPr>
        <w:t>the CLI measurement UE can report Rx timing difference between UE DL arrival timing and CLI RS arrival timing to help align the timing at the DL UE for inter-UE CLI reduction.</w:t>
      </w:r>
    </w:p>
    <w:p w14:paraId="5E7B9228" w14:textId="765420E6" w:rsidR="007E7802" w:rsidRDefault="00C01ECF" w:rsidP="00457E01">
      <w:pPr>
        <w:jc w:val="both"/>
        <w:rPr>
          <w:b/>
          <w:iCs/>
          <w:szCs w:val="16"/>
          <w:lang w:eastAsia="ko-KR"/>
        </w:rPr>
      </w:pPr>
      <w:r w:rsidRPr="008B0460">
        <w:rPr>
          <w:rFonts w:eastAsia="Batang"/>
          <w:b/>
          <w:szCs w:val="24"/>
          <w:u w:val="single"/>
          <w:lang w:val="en-GB"/>
        </w:rPr>
        <w:t>Proposal</w:t>
      </w:r>
      <w:r>
        <w:rPr>
          <w:rFonts w:eastAsia="Batang"/>
          <w:b/>
          <w:szCs w:val="24"/>
          <w:u w:val="single"/>
          <w:lang w:val="en-GB"/>
        </w:rPr>
        <w:t xml:space="preserve"> </w:t>
      </w:r>
      <w:r w:rsidRPr="008B0460">
        <w:rPr>
          <w:rFonts w:eastAsia="Batang"/>
          <w:b/>
          <w:szCs w:val="24"/>
          <w:u w:val="single"/>
          <w:lang w:val="en-GB"/>
        </w:rPr>
        <w:fldChar w:fldCharType="begin"/>
      </w:r>
      <w:r w:rsidRPr="008B0460">
        <w:rPr>
          <w:rFonts w:eastAsia="Batang"/>
          <w:b/>
          <w:szCs w:val="24"/>
          <w:u w:val="single"/>
          <w:lang w:val="en-GB"/>
        </w:rPr>
        <w:instrText xml:space="preserve"> seq prop </w:instrText>
      </w:r>
      <w:r w:rsidRPr="008B0460">
        <w:rPr>
          <w:rFonts w:eastAsia="Batang"/>
          <w:b/>
          <w:szCs w:val="24"/>
          <w:u w:val="single"/>
          <w:lang w:val="en-GB"/>
        </w:rPr>
        <w:fldChar w:fldCharType="separate"/>
      </w:r>
      <w:r w:rsidR="00143A24">
        <w:rPr>
          <w:rFonts w:eastAsia="Batang"/>
          <w:b/>
          <w:noProof/>
          <w:szCs w:val="24"/>
          <w:u w:val="single"/>
          <w:lang w:val="en-GB"/>
        </w:rPr>
        <w:t>23</w:t>
      </w:r>
      <w:r w:rsidRPr="008B0460">
        <w:rPr>
          <w:rFonts w:eastAsia="Batang"/>
          <w:b/>
          <w:szCs w:val="24"/>
          <w:u w:val="single"/>
          <w:lang w:val="en-GB"/>
        </w:rPr>
        <w:fldChar w:fldCharType="end"/>
      </w:r>
      <w:r w:rsidRPr="007A1306">
        <w:rPr>
          <w:rFonts w:eastAsia="Batang"/>
          <w:b/>
          <w:szCs w:val="24"/>
          <w:lang w:val="en-GB"/>
        </w:rPr>
        <w:t xml:space="preserve">: </w:t>
      </w:r>
      <w:r w:rsidR="007E7802" w:rsidRPr="007A1306">
        <w:rPr>
          <w:b/>
          <w:iCs/>
          <w:szCs w:val="16"/>
          <w:lang w:eastAsia="ko-KR"/>
        </w:rPr>
        <w:t xml:space="preserve">The CLI measurement UE </w:t>
      </w:r>
      <w:r w:rsidR="007E7802" w:rsidRPr="007E7802">
        <w:rPr>
          <w:b/>
          <w:iCs/>
          <w:szCs w:val="16"/>
          <w:lang w:eastAsia="ko-KR"/>
        </w:rPr>
        <w:t>can report Rx timing difference between UE DL arrival timing and CLI RS arrival timing to help align the timing at the DL UE for inter-UE CLI</w:t>
      </w:r>
      <w:r w:rsidR="008615DF">
        <w:rPr>
          <w:b/>
          <w:iCs/>
          <w:szCs w:val="16"/>
          <w:lang w:eastAsia="ko-KR"/>
        </w:rPr>
        <w:t xml:space="preserve"> measurement and CLI</w:t>
      </w:r>
      <w:r w:rsidR="007E7802" w:rsidRPr="007E7802">
        <w:rPr>
          <w:b/>
          <w:iCs/>
          <w:szCs w:val="16"/>
          <w:lang w:eastAsia="ko-KR"/>
        </w:rPr>
        <w:t xml:space="preserve"> reduction.</w:t>
      </w:r>
    </w:p>
    <w:p w14:paraId="1FF3C849" w14:textId="1B181141" w:rsidR="00176F22" w:rsidRDefault="00176F22" w:rsidP="00176F22">
      <w:pPr>
        <w:jc w:val="both"/>
        <w:rPr>
          <w:bCs/>
          <w:iCs/>
          <w:szCs w:val="16"/>
          <w:lang w:eastAsia="ko-KR"/>
        </w:rPr>
      </w:pPr>
      <w:r>
        <w:rPr>
          <w:bCs/>
          <w:iCs/>
          <w:szCs w:val="16"/>
          <w:lang w:eastAsia="ko-KR"/>
        </w:rPr>
        <w:t xml:space="preserve">To mitigate the inter-UE CLI, gNB can configure slot-specific </w:t>
      </w:r>
      <w:r w:rsidR="00A5464B">
        <w:rPr>
          <w:bCs/>
          <w:iCs/>
          <w:szCs w:val="16"/>
          <w:lang w:eastAsia="ko-KR"/>
        </w:rPr>
        <w:t>TA</w:t>
      </w:r>
      <w:r>
        <w:rPr>
          <w:bCs/>
          <w:iCs/>
          <w:szCs w:val="16"/>
          <w:lang w:eastAsia="ko-KR"/>
        </w:rPr>
        <w:t xml:space="preserve"> for SBFD slots than non-SBFD slot. Similarly for potential enhancement on </w:t>
      </w:r>
      <w:r w:rsidR="00A5464B">
        <w:rPr>
          <w:bCs/>
          <w:iCs/>
          <w:szCs w:val="16"/>
          <w:lang w:eastAsia="ko-KR"/>
        </w:rPr>
        <w:t>flexible TDD,</w:t>
      </w:r>
      <w:r>
        <w:rPr>
          <w:bCs/>
          <w:iCs/>
          <w:szCs w:val="16"/>
          <w:lang w:eastAsia="ko-KR"/>
        </w:rPr>
        <w:t xml:space="preserve"> different </w:t>
      </w:r>
      <w:r w:rsidR="00A5464B">
        <w:rPr>
          <w:bCs/>
          <w:iCs/>
          <w:szCs w:val="16"/>
          <w:lang w:eastAsia="ko-KR"/>
        </w:rPr>
        <w:t>TAs can be applied to</w:t>
      </w:r>
      <w:r>
        <w:rPr>
          <w:bCs/>
          <w:iCs/>
          <w:szCs w:val="16"/>
          <w:lang w:eastAsia="ko-KR"/>
        </w:rPr>
        <w:t xml:space="preserve"> slots where two cells have </w:t>
      </w:r>
      <w:r w:rsidR="003C17CC">
        <w:rPr>
          <w:bCs/>
          <w:iCs/>
          <w:szCs w:val="16"/>
          <w:lang w:eastAsia="ko-KR"/>
        </w:rPr>
        <w:t xml:space="preserve">same or </w:t>
      </w:r>
      <w:r>
        <w:rPr>
          <w:bCs/>
          <w:iCs/>
          <w:szCs w:val="16"/>
          <w:lang w:eastAsia="ko-KR"/>
        </w:rPr>
        <w:t>different traffic direction</w:t>
      </w:r>
      <w:r w:rsidR="00A5464B">
        <w:rPr>
          <w:bCs/>
          <w:iCs/>
          <w:szCs w:val="16"/>
          <w:lang w:eastAsia="ko-KR"/>
        </w:rPr>
        <w:t>s</w:t>
      </w:r>
      <w:r>
        <w:rPr>
          <w:bCs/>
          <w:iCs/>
          <w:szCs w:val="16"/>
          <w:lang w:eastAsia="ko-KR"/>
        </w:rPr>
        <w:t>.</w:t>
      </w:r>
    </w:p>
    <w:p w14:paraId="66575C54" w14:textId="147F20E7" w:rsidR="00176F22" w:rsidRPr="000F1CD8" w:rsidRDefault="00C01ECF" w:rsidP="007A1306">
      <w:pPr>
        <w:spacing w:after="0"/>
        <w:jc w:val="both"/>
        <w:rPr>
          <w:b/>
          <w:lang w:val="en-GB" w:eastAsia="ko-KR"/>
        </w:rPr>
      </w:pPr>
      <w:r w:rsidRPr="008B0460">
        <w:rPr>
          <w:rFonts w:eastAsia="Batang"/>
          <w:b/>
          <w:szCs w:val="24"/>
          <w:u w:val="single"/>
          <w:lang w:val="en-GB"/>
        </w:rPr>
        <w:t>Proposal</w:t>
      </w:r>
      <w:r>
        <w:rPr>
          <w:rFonts w:eastAsia="Batang"/>
          <w:b/>
          <w:szCs w:val="24"/>
          <w:u w:val="single"/>
          <w:lang w:val="en-GB"/>
        </w:rPr>
        <w:t xml:space="preserve"> </w:t>
      </w:r>
      <w:r w:rsidRPr="008B0460">
        <w:rPr>
          <w:rFonts w:eastAsia="Batang"/>
          <w:b/>
          <w:szCs w:val="24"/>
          <w:u w:val="single"/>
          <w:lang w:val="en-GB"/>
        </w:rPr>
        <w:fldChar w:fldCharType="begin"/>
      </w:r>
      <w:r w:rsidRPr="008B0460">
        <w:rPr>
          <w:rFonts w:eastAsia="Batang"/>
          <w:b/>
          <w:szCs w:val="24"/>
          <w:u w:val="single"/>
          <w:lang w:val="en-GB"/>
        </w:rPr>
        <w:instrText xml:space="preserve"> seq prop </w:instrText>
      </w:r>
      <w:r w:rsidRPr="008B0460">
        <w:rPr>
          <w:rFonts w:eastAsia="Batang"/>
          <w:b/>
          <w:szCs w:val="24"/>
          <w:u w:val="single"/>
          <w:lang w:val="en-GB"/>
        </w:rPr>
        <w:fldChar w:fldCharType="separate"/>
      </w:r>
      <w:r w:rsidR="00143A24">
        <w:rPr>
          <w:rFonts w:eastAsia="Batang"/>
          <w:b/>
          <w:noProof/>
          <w:szCs w:val="24"/>
          <w:u w:val="single"/>
          <w:lang w:val="en-GB"/>
        </w:rPr>
        <w:t>24</w:t>
      </w:r>
      <w:r w:rsidRPr="008B0460">
        <w:rPr>
          <w:rFonts w:eastAsia="Batang"/>
          <w:b/>
          <w:szCs w:val="24"/>
          <w:u w:val="single"/>
          <w:lang w:val="en-GB"/>
        </w:rPr>
        <w:fldChar w:fldCharType="end"/>
      </w:r>
      <w:r w:rsidRPr="007A1306">
        <w:rPr>
          <w:rFonts w:eastAsia="Batang"/>
          <w:b/>
          <w:szCs w:val="24"/>
          <w:lang w:val="en-GB"/>
        </w:rPr>
        <w:t>:</w:t>
      </w:r>
      <w:r w:rsidR="00176F22" w:rsidRPr="000F1CD8">
        <w:rPr>
          <w:b/>
          <w:lang w:val="en-GB" w:eastAsia="ko-KR"/>
        </w:rPr>
        <w:t xml:space="preserve"> Inter-UE CLI can be mitigated by configuring slot-specific </w:t>
      </w:r>
      <w:r w:rsidR="00E835D2" w:rsidRPr="000F1CD8">
        <w:rPr>
          <w:b/>
          <w:lang w:val="en-GB" w:eastAsia="ko-KR"/>
        </w:rPr>
        <w:t>TA</w:t>
      </w:r>
      <w:r w:rsidR="00D734DB" w:rsidRPr="000F1CD8">
        <w:rPr>
          <w:b/>
          <w:lang w:val="en-GB" w:eastAsia="ko-KR"/>
        </w:rPr>
        <w:t>.</w:t>
      </w:r>
    </w:p>
    <w:p w14:paraId="407DEB1E" w14:textId="7721421F" w:rsidR="00176F22" w:rsidRPr="000F1CD8" w:rsidRDefault="00176F22" w:rsidP="00176F22">
      <w:pPr>
        <w:pStyle w:val="ListParagraph"/>
        <w:numPr>
          <w:ilvl w:val="0"/>
          <w:numId w:val="53"/>
        </w:numPr>
        <w:jc w:val="both"/>
        <w:rPr>
          <w:rFonts w:ascii="Times New Roman" w:eastAsia="SimSun" w:hAnsi="Times New Roman"/>
          <w:b/>
          <w:sz w:val="20"/>
          <w:szCs w:val="20"/>
          <w:lang w:val="en-GB" w:eastAsia="ko-KR"/>
        </w:rPr>
      </w:pPr>
      <w:r w:rsidRPr="000F1CD8">
        <w:rPr>
          <w:rFonts w:ascii="Times New Roman" w:eastAsia="SimSun" w:hAnsi="Times New Roman"/>
          <w:b/>
          <w:sz w:val="20"/>
          <w:szCs w:val="20"/>
          <w:lang w:val="en-GB" w:eastAsia="ko-KR"/>
        </w:rPr>
        <w:t xml:space="preserve">For SBFD, </w:t>
      </w:r>
      <w:r w:rsidR="00E835D2" w:rsidRPr="000F1CD8">
        <w:rPr>
          <w:rFonts w:ascii="Times New Roman" w:eastAsia="SimSun" w:hAnsi="Times New Roman"/>
          <w:b/>
          <w:sz w:val="20"/>
          <w:szCs w:val="20"/>
          <w:lang w:val="en-GB" w:eastAsia="ko-KR"/>
        </w:rPr>
        <w:t>TA</w:t>
      </w:r>
      <w:r w:rsidRPr="000F1CD8">
        <w:rPr>
          <w:rFonts w:ascii="Times New Roman" w:eastAsia="SimSun" w:hAnsi="Times New Roman"/>
          <w:b/>
          <w:sz w:val="20"/>
          <w:szCs w:val="20"/>
          <w:lang w:val="en-GB" w:eastAsia="ko-KR"/>
        </w:rPr>
        <w:t xml:space="preserve"> configured for SBFD slots can be different from those configured for HD slots</w:t>
      </w:r>
      <w:r w:rsidR="00D734DB" w:rsidRPr="000F1CD8">
        <w:rPr>
          <w:rFonts w:ascii="Times New Roman" w:eastAsia="SimSun" w:hAnsi="Times New Roman"/>
          <w:b/>
          <w:sz w:val="20"/>
          <w:szCs w:val="20"/>
          <w:lang w:val="en-GB" w:eastAsia="ko-KR"/>
        </w:rPr>
        <w:t>.</w:t>
      </w:r>
    </w:p>
    <w:p w14:paraId="7DB6B680" w14:textId="30C6827C" w:rsidR="00176F22" w:rsidRPr="000F1CD8" w:rsidRDefault="00176F22" w:rsidP="00457E01">
      <w:pPr>
        <w:pStyle w:val="ListParagraph"/>
        <w:numPr>
          <w:ilvl w:val="0"/>
          <w:numId w:val="53"/>
        </w:numPr>
        <w:jc w:val="both"/>
        <w:rPr>
          <w:rFonts w:ascii="Times New Roman" w:eastAsia="SimSun" w:hAnsi="Times New Roman"/>
          <w:b/>
          <w:sz w:val="20"/>
          <w:szCs w:val="20"/>
          <w:lang w:val="en-GB" w:eastAsia="ko-KR"/>
        </w:rPr>
      </w:pPr>
      <w:r w:rsidRPr="000F1CD8">
        <w:rPr>
          <w:rFonts w:ascii="Times New Roman" w:eastAsia="SimSun" w:hAnsi="Times New Roman"/>
          <w:b/>
          <w:sz w:val="20"/>
          <w:szCs w:val="20"/>
          <w:lang w:val="en-GB" w:eastAsia="ko-KR"/>
        </w:rPr>
        <w:t xml:space="preserve">For dynamic TDD, </w:t>
      </w:r>
      <w:r w:rsidR="00E835D2" w:rsidRPr="000F1CD8">
        <w:rPr>
          <w:rFonts w:ascii="Times New Roman" w:eastAsia="SimSun" w:hAnsi="Times New Roman"/>
          <w:b/>
          <w:sz w:val="20"/>
          <w:szCs w:val="20"/>
          <w:lang w:val="en-GB" w:eastAsia="ko-KR"/>
        </w:rPr>
        <w:t>TA</w:t>
      </w:r>
      <w:r w:rsidRPr="000F1CD8">
        <w:rPr>
          <w:rFonts w:ascii="Times New Roman" w:eastAsia="SimSun" w:hAnsi="Times New Roman"/>
          <w:b/>
          <w:sz w:val="20"/>
          <w:szCs w:val="20"/>
          <w:lang w:val="en-GB" w:eastAsia="ko-KR"/>
        </w:rPr>
        <w:t xml:space="preserve"> configured for slots where the two cells have different traffic direction can be different from those configured for slots with aligned traffic directions in the two cells.</w:t>
      </w:r>
    </w:p>
    <w:p w14:paraId="23A9794F" w14:textId="77777777" w:rsidR="00F53468" w:rsidRPr="001065F4" w:rsidRDefault="00F53468" w:rsidP="001065F4">
      <w:pPr>
        <w:jc w:val="both"/>
        <w:rPr>
          <w:b/>
          <w:szCs w:val="16"/>
          <w:lang w:val="en-GB" w:eastAsia="ko-KR"/>
        </w:rPr>
      </w:pPr>
    </w:p>
    <w:p w14:paraId="4EEEA1EE" w14:textId="33CD6EAB" w:rsidR="00CF4360" w:rsidRPr="009B3C9F" w:rsidRDefault="003E0504" w:rsidP="00CF4360">
      <w:pPr>
        <w:pStyle w:val="Heading2"/>
        <w:jc w:val="both"/>
      </w:pPr>
      <w:r>
        <w:rPr>
          <w:iCs/>
          <w:noProof/>
          <w:szCs w:val="16"/>
          <w:lang w:eastAsia="ko-KR"/>
        </w:rPr>
        <mc:AlternateContent>
          <mc:Choice Requires="wps">
            <w:drawing>
              <wp:anchor distT="0" distB="0" distL="114300" distR="114300" simplePos="0" relativeHeight="251658240" behindDoc="0" locked="0" layoutInCell="1" allowOverlap="1" wp14:anchorId="6B1B53EF" wp14:editId="59C364B3">
                <wp:simplePos x="0" y="0"/>
                <wp:positionH relativeFrom="column">
                  <wp:posOffset>-8890</wp:posOffset>
                </wp:positionH>
                <wp:positionV relativeFrom="paragraph">
                  <wp:posOffset>351155</wp:posOffset>
                </wp:positionV>
                <wp:extent cx="6445250" cy="704850"/>
                <wp:effectExtent l="0" t="0" r="12700" b="19050"/>
                <wp:wrapNone/>
                <wp:docPr id="19" name="Rectangle 19"/>
                <wp:cNvGraphicFramePr/>
                <a:graphic xmlns:a="http://schemas.openxmlformats.org/drawingml/2006/main">
                  <a:graphicData uri="http://schemas.microsoft.com/office/word/2010/wordprocessingShape">
                    <wps:wsp>
                      <wps:cNvSpPr/>
                      <wps:spPr>
                        <a:xfrm>
                          <a:off x="0" y="0"/>
                          <a:ext cx="6445250" cy="704850"/>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45AA9FD1" id="Rectangle 19" o:spid="_x0000_s1026" style="position:absolute;margin-left:-.7pt;margin-top:27.65pt;width:507.5pt;height:55.5pt;z-index:25165824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" filled="f" strokecolor="#1f4d78 [1604]" strokeweight="1pt"/>
            </w:pict>
          </mc:Fallback>
        </mc:AlternateContent>
      </w:r>
      <w:r w:rsidR="00E51D40">
        <w:rPr>
          <w:iCs/>
          <w:szCs w:val="16"/>
          <w:lang w:eastAsia="ko-KR"/>
        </w:rPr>
        <w:t>Power control based solution</w:t>
      </w:r>
    </w:p>
    <w:p w14:paraId="23D67228" w14:textId="77777777" w:rsidR="00692D32" w:rsidRPr="00692D32" w:rsidRDefault="00692D32" w:rsidP="00692D32">
      <w:pPr>
        <w:jc w:val="both"/>
        <w:rPr>
          <w:lang w:eastAsia="zh-CN"/>
        </w:rPr>
      </w:pPr>
      <w:r w:rsidRPr="00692D32">
        <w:rPr>
          <w:b/>
          <w:bCs/>
          <w:lang w:val="en-GB" w:eastAsia="zh-CN"/>
        </w:rPr>
        <w:t>Agreement:</w:t>
      </w:r>
    </w:p>
    <w:p w14:paraId="74E63D59" w14:textId="77777777" w:rsidR="00692D32" w:rsidRPr="00692D32" w:rsidRDefault="00692D32" w:rsidP="00692D32">
      <w:pPr>
        <w:jc w:val="both"/>
        <w:rPr>
          <w:lang w:eastAsia="zh-CN"/>
        </w:rPr>
      </w:pPr>
      <w:r w:rsidRPr="00692D32">
        <w:rPr>
          <w:lang w:val="en-GB" w:eastAsia="zh-CN"/>
        </w:rPr>
        <w:t>For UE-to-UE co-channel CLI handling, study whether/how to enhance UL power control mechanism.</w:t>
      </w:r>
    </w:p>
    <w:p w14:paraId="3FCC70D9" w14:textId="77777777" w:rsidR="00692D32" w:rsidRPr="00692D32" w:rsidRDefault="00692D32" w:rsidP="00692D32">
      <w:pPr>
        <w:numPr>
          <w:ilvl w:val="0"/>
          <w:numId w:val="135"/>
        </w:numPr>
        <w:jc w:val="both"/>
        <w:rPr>
          <w:lang w:eastAsia="zh-CN"/>
        </w:rPr>
      </w:pPr>
      <w:r w:rsidRPr="00692D32">
        <w:rPr>
          <w:lang w:val="en-GB" w:eastAsia="zh-CN"/>
        </w:rPr>
        <w:t>Existing UL power control mechanism is baseline</w:t>
      </w:r>
    </w:p>
    <w:p w14:paraId="4D2B490F" w14:textId="720E4366" w:rsidR="00976BB5" w:rsidRDefault="00976BB5" w:rsidP="007A1306">
      <w:pPr>
        <w:jc w:val="both"/>
        <w:rPr>
          <w:lang w:eastAsia="zh-CN"/>
        </w:rPr>
      </w:pPr>
      <w:r w:rsidRPr="00976BB5">
        <w:rPr>
          <w:lang w:eastAsia="zh-CN"/>
        </w:rPr>
        <w:t xml:space="preserve">In R17 IAB, to mitigate </w:t>
      </w:r>
      <w:r w:rsidR="0065065B">
        <w:rPr>
          <w:lang w:eastAsia="zh-CN"/>
        </w:rPr>
        <w:t>self interference</w:t>
      </w:r>
      <w:r w:rsidRPr="00976BB5">
        <w:rPr>
          <w:lang w:eastAsia="zh-CN"/>
        </w:rPr>
        <w:t xml:space="preserve"> from IAB-MT to IAB-DU, IAB node can feed back the desired IAB-MT PSD range to its parent node</w:t>
      </w:r>
      <w:r w:rsidR="0065065B">
        <w:rPr>
          <w:lang w:eastAsia="zh-CN"/>
        </w:rPr>
        <w:t xml:space="preserve">. Furthermore, </w:t>
      </w:r>
      <w:r w:rsidR="0065065B" w:rsidRPr="0065065B">
        <w:rPr>
          <w:lang w:eastAsia="zh-CN"/>
        </w:rPr>
        <w:t xml:space="preserve">to handle </w:t>
      </w:r>
      <w:r w:rsidR="0065065B">
        <w:rPr>
          <w:lang w:eastAsia="zh-CN"/>
        </w:rPr>
        <w:t>self interference</w:t>
      </w:r>
      <w:r w:rsidR="0065065B" w:rsidRPr="0065065B">
        <w:rPr>
          <w:lang w:eastAsia="zh-CN"/>
        </w:rPr>
        <w:t xml:space="preserve"> from IAB-DU to IAB-MT or CLI from neighbor UE/MT, IAB node can feed back the desired parent node DL Tx power adjustment to its parent node</w:t>
      </w:r>
      <w:r w:rsidR="0065065B">
        <w:rPr>
          <w:lang w:eastAsia="zh-CN"/>
        </w:rPr>
        <w:t xml:space="preserve">. </w:t>
      </w:r>
    </w:p>
    <w:p w14:paraId="0FA1B8B6" w14:textId="34087DA0" w:rsidR="009D2B55" w:rsidRDefault="009D2B55" w:rsidP="0093386C">
      <w:pPr>
        <w:jc w:val="both"/>
        <w:rPr>
          <w:bCs/>
          <w:iCs/>
          <w:szCs w:val="16"/>
          <w:highlight w:val="green"/>
          <w:lang w:eastAsia="ko-KR"/>
        </w:rPr>
      </w:pPr>
      <w:r w:rsidRPr="00DD54FD">
        <w:rPr>
          <w:lang w:eastAsia="zh-CN"/>
        </w:rPr>
        <w:t>Similar coordination schemes can be extended to gNB FD</w:t>
      </w:r>
      <w:r>
        <w:rPr>
          <w:lang w:eastAsia="zh-CN"/>
        </w:rPr>
        <w:t xml:space="preserve"> for inter-UE CLI mitigation. For example,</w:t>
      </w:r>
      <w:r w:rsidR="0007532C" w:rsidRPr="0007532C">
        <w:rPr>
          <w:lang w:eastAsia="zh-CN"/>
        </w:rPr>
        <w:t xml:space="preserve"> </w:t>
      </w:r>
      <w:r w:rsidR="0007532C">
        <w:rPr>
          <w:lang w:eastAsia="zh-CN"/>
        </w:rPr>
        <w:t xml:space="preserve">UE can indicate </w:t>
      </w:r>
      <w:r w:rsidR="00521A55">
        <w:rPr>
          <w:lang w:eastAsia="zh-CN"/>
        </w:rPr>
        <w:t>to</w:t>
      </w:r>
      <w:r w:rsidR="0007532C">
        <w:rPr>
          <w:lang w:eastAsia="zh-CN"/>
        </w:rPr>
        <w:t xml:space="preserve"> </w:t>
      </w:r>
      <w:r w:rsidR="0000691C">
        <w:rPr>
          <w:lang w:eastAsia="zh-CN"/>
        </w:rPr>
        <w:t xml:space="preserve">gNB </w:t>
      </w:r>
      <w:r w:rsidR="0007532C">
        <w:rPr>
          <w:lang w:eastAsia="zh-CN"/>
        </w:rPr>
        <w:t>the desired UL power</w:t>
      </w:r>
      <w:r w:rsidR="0000691C">
        <w:rPr>
          <w:lang w:eastAsia="zh-CN"/>
        </w:rPr>
        <w:t xml:space="preserve"> backoff for a neighbor UL UE to mitigate corresponding CLI. Alternatively, UE can also indicate the desired DL power boost to cope with the CLI cause by a neighbor UL UE. In both cases, the neighbor UL UE can be identified by the corresponding CLI measurement resource.</w:t>
      </w:r>
    </w:p>
    <w:p w14:paraId="4CE37B5C" w14:textId="34C2E505" w:rsidR="00732B8C" w:rsidRPr="007A1306" w:rsidRDefault="00C01ECF" w:rsidP="0093386C">
      <w:pPr>
        <w:jc w:val="both"/>
        <w:rPr>
          <w:b/>
          <w:szCs w:val="16"/>
          <w:lang w:eastAsia="ko-KR"/>
        </w:rPr>
      </w:pPr>
      <w:r w:rsidRPr="008B0460">
        <w:rPr>
          <w:rFonts w:eastAsia="Batang"/>
          <w:b/>
          <w:szCs w:val="24"/>
          <w:u w:val="single"/>
          <w:lang w:val="en-GB"/>
        </w:rPr>
        <w:t>Proposal</w:t>
      </w:r>
      <w:r>
        <w:rPr>
          <w:rFonts w:eastAsia="Batang"/>
          <w:b/>
          <w:szCs w:val="24"/>
          <w:u w:val="single"/>
          <w:lang w:val="en-GB"/>
        </w:rPr>
        <w:t xml:space="preserve"> </w:t>
      </w:r>
      <w:r w:rsidRPr="008B0460">
        <w:rPr>
          <w:rFonts w:eastAsia="Batang"/>
          <w:b/>
          <w:szCs w:val="24"/>
          <w:u w:val="single"/>
          <w:lang w:val="en-GB"/>
        </w:rPr>
        <w:fldChar w:fldCharType="begin"/>
      </w:r>
      <w:r w:rsidRPr="008B0460">
        <w:rPr>
          <w:rFonts w:eastAsia="Batang"/>
          <w:b/>
          <w:szCs w:val="24"/>
          <w:u w:val="single"/>
          <w:lang w:val="en-GB"/>
        </w:rPr>
        <w:instrText xml:space="preserve"> seq prop </w:instrText>
      </w:r>
      <w:r w:rsidRPr="008B0460">
        <w:rPr>
          <w:rFonts w:eastAsia="Batang"/>
          <w:b/>
          <w:szCs w:val="24"/>
          <w:u w:val="single"/>
          <w:lang w:val="en-GB"/>
        </w:rPr>
        <w:fldChar w:fldCharType="separate"/>
      </w:r>
      <w:r w:rsidR="00143A24">
        <w:rPr>
          <w:rFonts w:eastAsia="Batang"/>
          <w:b/>
          <w:noProof/>
          <w:szCs w:val="24"/>
          <w:u w:val="single"/>
          <w:lang w:val="en-GB"/>
        </w:rPr>
        <w:t>25</w:t>
      </w:r>
      <w:r w:rsidRPr="008B0460">
        <w:rPr>
          <w:rFonts w:eastAsia="Batang"/>
          <w:b/>
          <w:szCs w:val="24"/>
          <w:u w:val="single"/>
          <w:lang w:val="en-GB"/>
        </w:rPr>
        <w:fldChar w:fldCharType="end"/>
      </w:r>
      <w:r w:rsidRPr="007A1306">
        <w:rPr>
          <w:rFonts w:eastAsia="Batang"/>
          <w:b/>
          <w:szCs w:val="24"/>
          <w:lang w:val="en-GB"/>
        </w:rPr>
        <w:t xml:space="preserve">: </w:t>
      </w:r>
      <w:r w:rsidR="00732B8C" w:rsidRPr="007A1306">
        <w:rPr>
          <w:b/>
          <w:szCs w:val="16"/>
          <w:lang w:eastAsia="ko-KR"/>
        </w:rPr>
        <w:t xml:space="preserve">CLI measurement UE can recommend UL power backoff </w:t>
      </w:r>
      <w:r w:rsidR="0065065B">
        <w:rPr>
          <w:b/>
          <w:szCs w:val="16"/>
          <w:lang w:eastAsia="ko-KR"/>
        </w:rPr>
        <w:t xml:space="preserve">for neighbor UL UE </w:t>
      </w:r>
      <w:r w:rsidR="00732B8C" w:rsidRPr="007A1306">
        <w:rPr>
          <w:b/>
          <w:szCs w:val="16"/>
          <w:lang w:eastAsia="ko-KR"/>
        </w:rPr>
        <w:t>corresponding to a particular CLI resource.</w:t>
      </w:r>
    </w:p>
    <w:p w14:paraId="2D31B77B" w14:textId="33D8B54D" w:rsidR="003234DE" w:rsidRPr="007A1306" w:rsidRDefault="003234DE" w:rsidP="003234DE">
      <w:pPr>
        <w:jc w:val="both"/>
        <w:rPr>
          <w:b/>
          <w:szCs w:val="16"/>
          <w:lang w:eastAsia="ko-KR"/>
        </w:rPr>
      </w:pPr>
      <w:r w:rsidRPr="008B0460">
        <w:rPr>
          <w:rFonts w:eastAsia="Batang"/>
          <w:b/>
          <w:szCs w:val="24"/>
          <w:u w:val="single"/>
          <w:lang w:val="en-GB"/>
        </w:rPr>
        <w:t>Proposal</w:t>
      </w:r>
      <w:r>
        <w:rPr>
          <w:rFonts w:eastAsia="Batang"/>
          <w:b/>
          <w:szCs w:val="24"/>
          <w:u w:val="single"/>
          <w:lang w:val="en-GB"/>
        </w:rPr>
        <w:t xml:space="preserve"> </w:t>
      </w:r>
      <w:r w:rsidRPr="008B0460">
        <w:rPr>
          <w:rFonts w:eastAsia="Batang"/>
          <w:b/>
          <w:szCs w:val="24"/>
          <w:u w:val="single"/>
          <w:lang w:val="en-GB"/>
        </w:rPr>
        <w:fldChar w:fldCharType="begin"/>
      </w:r>
      <w:r w:rsidRPr="008B0460">
        <w:rPr>
          <w:rFonts w:eastAsia="Batang"/>
          <w:b/>
          <w:szCs w:val="24"/>
          <w:u w:val="single"/>
          <w:lang w:val="en-GB"/>
        </w:rPr>
        <w:instrText xml:space="preserve"> seq prop </w:instrText>
      </w:r>
      <w:r w:rsidRPr="008B0460">
        <w:rPr>
          <w:rFonts w:eastAsia="Batang"/>
          <w:b/>
          <w:szCs w:val="24"/>
          <w:u w:val="single"/>
          <w:lang w:val="en-GB"/>
        </w:rPr>
        <w:fldChar w:fldCharType="separate"/>
      </w:r>
      <w:r w:rsidR="00143A24">
        <w:rPr>
          <w:rFonts w:eastAsia="Batang"/>
          <w:b/>
          <w:noProof/>
          <w:szCs w:val="24"/>
          <w:u w:val="single"/>
          <w:lang w:val="en-GB"/>
        </w:rPr>
        <w:t>26</w:t>
      </w:r>
      <w:r w:rsidRPr="008B0460">
        <w:rPr>
          <w:rFonts w:eastAsia="Batang"/>
          <w:b/>
          <w:szCs w:val="24"/>
          <w:u w:val="single"/>
          <w:lang w:val="en-GB"/>
        </w:rPr>
        <w:fldChar w:fldCharType="end"/>
      </w:r>
      <w:r w:rsidRPr="007A1306">
        <w:rPr>
          <w:rFonts w:eastAsia="Batang"/>
          <w:b/>
          <w:szCs w:val="24"/>
          <w:lang w:val="en-GB"/>
        </w:rPr>
        <w:t xml:space="preserve">: </w:t>
      </w:r>
      <w:r>
        <w:rPr>
          <w:b/>
          <w:szCs w:val="16"/>
          <w:lang w:eastAsia="ko-KR"/>
        </w:rPr>
        <w:t xml:space="preserve">CLI measurement </w:t>
      </w:r>
      <w:r w:rsidRPr="007A1306">
        <w:rPr>
          <w:b/>
          <w:szCs w:val="16"/>
          <w:lang w:eastAsia="ko-KR"/>
        </w:rPr>
        <w:t xml:space="preserve">UE </w:t>
      </w:r>
      <w:r>
        <w:rPr>
          <w:b/>
          <w:szCs w:val="16"/>
          <w:lang w:eastAsia="ko-KR"/>
        </w:rPr>
        <w:t xml:space="preserve">can </w:t>
      </w:r>
      <w:r w:rsidRPr="007A1306">
        <w:rPr>
          <w:b/>
          <w:szCs w:val="16"/>
          <w:lang w:eastAsia="ko-KR"/>
        </w:rPr>
        <w:t xml:space="preserve">recommend DL power boost </w:t>
      </w:r>
      <w:r>
        <w:rPr>
          <w:b/>
          <w:szCs w:val="16"/>
          <w:lang w:eastAsia="ko-KR"/>
        </w:rPr>
        <w:t xml:space="preserve">to cope with the CLI from neighbor UL UE </w:t>
      </w:r>
      <w:r w:rsidRPr="007A1306">
        <w:rPr>
          <w:b/>
          <w:szCs w:val="16"/>
          <w:lang w:eastAsia="ko-KR"/>
        </w:rPr>
        <w:t>corresponding to a particular CLI resource.</w:t>
      </w:r>
    </w:p>
    <w:p w14:paraId="1EA7D5B6" w14:textId="0222EACE" w:rsidR="00303DEB" w:rsidRPr="00A4197C" w:rsidRDefault="00303DEB" w:rsidP="00A4197C">
      <w:pPr>
        <w:jc w:val="both"/>
        <w:rPr>
          <w:szCs w:val="16"/>
          <w:lang w:eastAsia="ko-KR"/>
        </w:rPr>
      </w:pPr>
      <w:r w:rsidRPr="00A4197C">
        <w:rPr>
          <w:szCs w:val="16"/>
          <w:lang w:eastAsia="ko-KR"/>
        </w:rPr>
        <w:t xml:space="preserve">gNB may indicate UL power limit for </w:t>
      </w:r>
      <w:r w:rsidR="00626616">
        <w:rPr>
          <w:szCs w:val="16"/>
          <w:lang w:eastAsia="ko-KR"/>
        </w:rPr>
        <w:t>certain</w:t>
      </w:r>
      <w:r w:rsidRPr="00A4197C">
        <w:rPr>
          <w:szCs w:val="16"/>
          <w:lang w:eastAsia="ko-KR"/>
        </w:rPr>
        <w:t xml:space="preserve"> interfering UE to ensure caused CLI is always under limit</w:t>
      </w:r>
      <w:r w:rsidR="00A551D3">
        <w:rPr>
          <w:szCs w:val="16"/>
          <w:lang w:eastAsia="ko-KR"/>
        </w:rPr>
        <w:t xml:space="preserve"> e.g. for UEs not affecting </w:t>
      </w:r>
      <w:r w:rsidR="00C2067A">
        <w:rPr>
          <w:szCs w:val="16"/>
          <w:lang w:eastAsia="ko-KR"/>
        </w:rPr>
        <w:t xml:space="preserve">the </w:t>
      </w:r>
      <w:r w:rsidR="00A551D3">
        <w:rPr>
          <w:szCs w:val="16"/>
          <w:lang w:eastAsia="ko-KR"/>
        </w:rPr>
        <w:t>UL coverage</w:t>
      </w:r>
      <w:r w:rsidR="00427A48" w:rsidRPr="00A4197C">
        <w:rPr>
          <w:szCs w:val="16"/>
          <w:lang w:eastAsia="ko-KR"/>
        </w:rPr>
        <w:t>.</w:t>
      </w:r>
      <w:r w:rsidR="00745F1B" w:rsidRPr="00A4197C">
        <w:rPr>
          <w:bCs/>
          <w:szCs w:val="16"/>
          <w:lang w:eastAsia="ko-KR"/>
        </w:rPr>
        <w:t xml:space="preserve"> The power limit can be in terms of PSD, power backoff, max absolute power, and applied in resources for gNB </w:t>
      </w:r>
      <w:r w:rsidR="00784FEA" w:rsidRPr="00A4197C">
        <w:rPr>
          <w:bCs/>
          <w:szCs w:val="16"/>
          <w:lang w:eastAsia="ko-KR"/>
        </w:rPr>
        <w:t>SB</w:t>
      </w:r>
      <w:r w:rsidR="00745F1B" w:rsidRPr="00A4197C">
        <w:rPr>
          <w:bCs/>
          <w:szCs w:val="16"/>
          <w:lang w:eastAsia="ko-KR"/>
        </w:rPr>
        <w:t>FD</w:t>
      </w:r>
      <w:r w:rsidR="00784FEA" w:rsidRPr="00A4197C">
        <w:rPr>
          <w:bCs/>
          <w:szCs w:val="16"/>
          <w:lang w:eastAsia="ko-KR"/>
        </w:rPr>
        <w:t xml:space="preserve"> symbols/slots.</w:t>
      </w:r>
    </w:p>
    <w:p w14:paraId="53B1415E" w14:textId="1BB02590" w:rsidR="00DE4137" w:rsidRPr="006F485C" w:rsidDel="003B22C9" w:rsidRDefault="00C01ECF" w:rsidP="00A4197C">
      <w:pPr>
        <w:jc w:val="both"/>
        <w:rPr>
          <w:b/>
          <w:szCs w:val="16"/>
          <w:lang w:eastAsia="ko-KR"/>
        </w:rPr>
      </w:pPr>
      <w:r w:rsidRPr="008B0460" w:rsidDel="003B22C9">
        <w:rPr>
          <w:rFonts w:eastAsia="Batang"/>
          <w:b/>
          <w:szCs w:val="24"/>
          <w:u w:val="single"/>
          <w:lang w:val="en-GB"/>
        </w:rPr>
        <w:t>Proposal</w:t>
      </w:r>
      <w:r w:rsidDel="003B22C9">
        <w:rPr>
          <w:rFonts w:eastAsia="Batang"/>
          <w:b/>
          <w:szCs w:val="24"/>
          <w:u w:val="single"/>
          <w:lang w:val="en-GB"/>
        </w:rPr>
        <w:t xml:space="preserve"> </w:t>
      </w:r>
      <w:r w:rsidRPr="008B0460" w:rsidDel="003B22C9">
        <w:rPr>
          <w:rFonts w:eastAsia="Batang"/>
          <w:b/>
          <w:szCs w:val="24"/>
          <w:u w:val="single"/>
          <w:lang w:val="en-GB"/>
        </w:rPr>
        <w:fldChar w:fldCharType="begin"/>
      </w:r>
      <w:r w:rsidRPr="008B0460" w:rsidDel="003B22C9">
        <w:rPr>
          <w:rFonts w:eastAsia="Batang"/>
          <w:b/>
          <w:szCs w:val="24"/>
          <w:u w:val="single"/>
          <w:lang w:val="en-GB"/>
        </w:rPr>
        <w:instrText xml:space="preserve"> seq prop </w:instrText>
      </w:r>
      <w:r w:rsidRPr="008B0460" w:rsidDel="003B22C9">
        <w:rPr>
          <w:rFonts w:eastAsia="Batang"/>
          <w:b/>
          <w:szCs w:val="24"/>
          <w:u w:val="single"/>
          <w:lang w:val="en-GB"/>
        </w:rPr>
        <w:fldChar w:fldCharType="separate"/>
      </w:r>
      <w:r w:rsidR="00143A24">
        <w:rPr>
          <w:rFonts w:eastAsia="Batang"/>
          <w:b/>
          <w:noProof/>
          <w:szCs w:val="24"/>
          <w:u w:val="single"/>
          <w:lang w:val="en-GB"/>
        </w:rPr>
        <w:t>27</w:t>
      </w:r>
      <w:r w:rsidRPr="008B0460" w:rsidDel="003B22C9">
        <w:rPr>
          <w:rFonts w:eastAsia="Batang"/>
          <w:b/>
          <w:szCs w:val="24"/>
          <w:u w:val="single"/>
          <w:lang w:val="en-GB"/>
        </w:rPr>
        <w:fldChar w:fldCharType="end"/>
      </w:r>
      <w:r w:rsidRPr="007A1306" w:rsidDel="003B22C9">
        <w:rPr>
          <w:rFonts w:eastAsia="Batang"/>
          <w:b/>
          <w:szCs w:val="24"/>
          <w:lang w:val="en-GB"/>
        </w:rPr>
        <w:t xml:space="preserve">: </w:t>
      </w:r>
      <w:r w:rsidR="00741D9F" w:rsidRPr="00A4197C" w:rsidDel="003B22C9">
        <w:rPr>
          <w:b/>
          <w:szCs w:val="16"/>
          <w:lang w:eastAsia="ko-KR"/>
        </w:rPr>
        <w:t xml:space="preserve">gNB may indicate UL power limit for </w:t>
      </w:r>
      <w:r w:rsidR="00196B8C" w:rsidDel="003B22C9">
        <w:rPr>
          <w:b/>
          <w:szCs w:val="16"/>
          <w:lang w:eastAsia="ko-KR"/>
        </w:rPr>
        <w:t>certain</w:t>
      </w:r>
      <w:r w:rsidR="00741D9F" w:rsidRPr="00A4197C" w:rsidDel="003B22C9">
        <w:rPr>
          <w:b/>
          <w:szCs w:val="16"/>
          <w:lang w:eastAsia="ko-KR"/>
        </w:rPr>
        <w:t xml:space="preserve"> interfering UE to ensure caused CLI is always under limit</w:t>
      </w:r>
      <w:r w:rsidR="00DE4137" w:rsidRPr="006F485C" w:rsidDel="003B22C9">
        <w:rPr>
          <w:b/>
          <w:szCs w:val="16"/>
          <w:lang w:eastAsia="ko-KR"/>
        </w:rPr>
        <w:t>.</w:t>
      </w:r>
    </w:p>
    <w:p w14:paraId="3E763AD9" w14:textId="6AA70AD1" w:rsidR="0009085B" w:rsidRDefault="00C8073A" w:rsidP="0093386C">
      <w:pPr>
        <w:jc w:val="both"/>
        <w:rPr>
          <w:bCs/>
          <w:iCs/>
          <w:szCs w:val="16"/>
          <w:lang w:eastAsia="ko-KR"/>
        </w:rPr>
      </w:pPr>
      <w:r>
        <w:rPr>
          <w:bCs/>
          <w:iCs/>
          <w:szCs w:val="16"/>
          <w:lang w:eastAsia="ko-KR"/>
        </w:rPr>
        <w:t>In addition, i</w:t>
      </w:r>
      <w:r w:rsidR="0009085B">
        <w:rPr>
          <w:bCs/>
          <w:iCs/>
          <w:szCs w:val="16"/>
          <w:lang w:eastAsia="ko-KR"/>
        </w:rPr>
        <w:t xml:space="preserve">f </w:t>
      </w:r>
      <w:r w:rsidR="0009085B" w:rsidRPr="0009085B">
        <w:rPr>
          <w:bCs/>
          <w:iCs/>
          <w:szCs w:val="16"/>
          <w:lang w:eastAsia="ko-KR"/>
        </w:rPr>
        <w:t>R16 inter-UE CLI framework</w:t>
      </w:r>
      <w:r w:rsidR="0009085B">
        <w:rPr>
          <w:bCs/>
          <w:iCs/>
          <w:szCs w:val="16"/>
          <w:lang w:eastAsia="ko-KR"/>
        </w:rPr>
        <w:t xml:space="preserve"> is reused in SBFD or flexible TDD</w:t>
      </w:r>
      <w:r w:rsidR="0009085B" w:rsidRPr="0009085B">
        <w:rPr>
          <w:bCs/>
          <w:iCs/>
          <w:szCs w:val="16"/>
          <w:lang w:eastAsia="ko-KR"/>
        </w:rPr>
        <w:t xml:space="preserve">, DL UE may report gNB when high </w:t>
      </w:r>
      <w:r w:rsidR="0009085B">
        <w:rPr>
          <w:bCs/>
          <w:iCs/>
          <w:szCs w:val="16"/>
          <w:lang w:eastAsia="ko-KR"/>
        </w:rPr>
        <w:t xml:space="preserve">inter-UE </w:t>
      </w:r>
      <w:r w:rsidR="0009085B" w:rsidRPr="0009085B">
        <w:rPr>
          <w:bCs/>
          <w:iCs/>
          <w:szCs w:val="16"/>
          <w:lang w:eastAsia="ko-KR"/>
        </w:rPr>
        <w:t>CLI is detected</w:t>
      </w:r>
      <w:r w:rsidR="0009085B">
        <w:rPr>
          <w:bCs/>
          <w:iCs/>
          <w:szCs w:val="16"/>
          <w:lang w:eastAsia="ko-KR"/>
        </w:rPr>
        <w:t xml:space="preserve">. </w:t>
      </w:r>
      <w:r w:rsidR="0009085B" w:rsidRPr="0009085B">
        <w:rPr>
          <w:bCs/>
          <w:iCs/>
          <w:szCs w:val="16"/>
          <w:lang w:eastAsia="ko-KR"/>
        </w:rPr>
        <w:t>Based on the report, gNB may take action to mitigate CLI, e.g. reduce UL Tx power, increase guard band, or terminate FD</w:t>
      </w:r>
      <w:r w:rsidR="0009085B">
        <w:rPr>
          <w:bCs/>
          <w:iCs/>
          <w:szCs w:val="16"/>
          <w:lang w:eastAsia="ko-KR"/>
        </w:rPr>
        <w:t>.</w:t>
      </w:r>
      <w:r w:rsidR="0093386C">
        <w:rPr>
          <w:bCs/>
          <w:iCs/>
          <w:szCs w:val="16"/>
          <w:lang w:eastAsia="ko-KR"/>
        </w:rPr>
        <w:t xml:space="preserve"> </w:t>
      </w:r>
      <w:r w:rsidR="0009085B" w:rsidRPr="0009085B">
        <w:rPr>
          <w:bCs/>
          <w:iCs/>
          <w:szCs w:val="16"/>
          <w:lang w:eastAsia="ko-KR"/>
        </w:rPr>
        <w:t>However, the action may experience certain latency from the time when the high inter-UE CLI is detected</w:t>
      </w:r>
      <w:r w:rsidR="0093386C">
        <w:rPr>
          <w:bCs/>
          <w:iCs/>
          <w:szCs w:val="16"/>
          <w:lang w:eastAsia="ko-KR"/>
        </w:rPr>
        <w:t>.</w:t>
      </w:r>
    </w:p>
    <w:p w14:paraId="7FD43BDE" w14:textId="2B4B4E33" w:rsidR="002F1EEC" w:rsidRPr="002F1EEC" w:rsidRDefault="007805D4" w:rsidP="007A1306">
      <w:pPr>
        <w:jc w:val="both"/>
        <w:rPr>
          <w:bCs/>
          <w:iCs/>
          <w:szCs w:val="16"/>
          <w:lang w:eastAsia="ko-KR"/>
        </w:rPr>
      </w:pPr>
      <w:r>
        <w:rPr>
          <w:bCs/>
          <w:iCs/>
          <w:szCs w:val="16"/>
          <w:lang w:eastAsia="ko-KR"/>
        </w:rPr>
        <w:t>To reduce CLI mitigation latency, UL UE can autonomously adjust Tx power to limit CLI</w:t>
      </w:r>
      <w:r w:rsidR="00E66140">
        <w:rPr>
          <w:bCs/>
          <w:iCs/>
          <w:szCs w:val="16"/>
          <w:lang w:eastAsia="ko-KR"/>
        </w:rPr>
        <w:t>, e.g.</w:t>
      </w:r>
      <w:r>
        <w:rPr>
          <w:bCs/>
          <w:iCs/>
          <w:szCs w:val="16"/>
          <w:lang w:eastAsia="ko-KR"/>
        </w:rPr>
        <w:t xml:space="preserve"> based </w:t>
      </w:r>
      <w:r w:rsidR="0061407E">
        <w:rPr>
          <w:bCs/>
          <w:iCs/>
          <w:szCs w:val="16"/>
          <w:lang w:eastAsia="ko-KR"/>
        </w:rPr>
        <w:t xml:space="preserve">on </w:t>
      </w:r>
      <w:r w:rsidR="0093386C">
        <w:rPr>
          <w:bCs/>
          <w:iCs/>
          <w:szCs w:val="16"/>
          <w:lang w:eastAsia="ko-KR"/>
        </w:rPr>
        <w:t>pathloss measurement via the pathloss</w:t>
      </w:r>
      <w:r w:rsidR="0061407E">
        <w:rPr>
          <w:bCs/>
          <w:iCs/>
          <w:szCs w:val="16"/>
          <w:lang w:eastAsia="ko-KR"/>
        </w:rPr>
        <w:t xml:space="preserve"> RS </w:t>
      </w:r>
      <w:r w:rsidR="0093386C">
        <w:rPr>
          <w:bCs/>
          <w:iCs/>
          <w:szCs w:val="16"/>
          <w:lang w:eastAsia="ko-KR"/>
        </w:rPr>
        <w:t xml:space="preserve">transmitted </w:t>
      </w:r>
      <w:r w:rsidR="0061407E">
        <w:rPr>
          <w:bCs/>
          <w:iCs/>
          <w:szCs w:val="16"/>
          <w:lang w:eastAsia="ko-KR"/>
        </w:rPr>
        <w:t>from the DL UE.</w:t>
      </w:r>
      <w:r w:rsidR="0073182C">
        <w:rPr>
          <w:bCs/>
          <w:iCs/>
          <w:szCs w:val="16"/>
          <w:lang w:eastAsia="ko-KR"/>
        </w:rPr>
        <w:t xml:space="preserve"> </w:t>
      </w:r>
      <w:r w:rsidR="00D8739B">
        <w:rPr>
          <w:bCs/>
          <w:iCs/>
          <w:szCs w:val="16"/>
          <w:lang w:eastAsia="ko-KR"/>
        </w:rPr>
        <w:t>Through</w:t>
      </w:r>
      <w:r w:rsidR="000E4041" w:rsidRPr="000E4041">
        <w:rPr>
          <w:bCs/>
          <w:iCs/>
          <w:szCs w:val="16"/>
          <w:lang w:eastAsia="ko-KR"/>
        </w:rPr>
        <w:t xml:space="preserve"> the </w:t>
      </w:r>
      <w:r w:rsidR="0093386C">
        <w:rPr>
          <w:bCs/>
          <w:iCs/>
          <w:szCs w:val="16"/>
          <w:lang w:eastAsia="ko-KR"/>
        </w:rPr>
        <w:t>pathloss</w:t>
      </w:r>
      <w:r w:rsidR="000E4041" w:rsidRPr="000E4041">
        <w:rPr>
          <w:bCs/>
          <w:iCs/>
          <w:szCs w:val="16"/>
          <w:lang w:eastAsia="ko-KR"/>
        </w:rPr>
        <w:t xml:space="preserve"> measurement, UL UE </w:t>
      </w:r>
      <w:r w:rsidR="00D8739B">
        <w:rPr>
          <w:bCs/>
          <w:iCs/>
          <w:szCs w:val="16"/>
          <w:lang w:eastAsia="ko-KR"/>
        </w:rPr>
        <w:t xml:space="preserve">can </w:t>
      </w:r>
      <w:r w:rsidR="000E4041" w:rsidRPr="000E4041">
        <w:rPr>
          <w:bCs/>
          <w:iCs/>
          <w:szCs w:val="16"/>
          <w:lang w:eastAsia="ko-KR"/>
        </w:rPr>
        <w:t>determine max Tx power to limit caused CLI to be below a threshold</w:t>
      </w:r>
      <w:r w:rsidR="00CE644B">
        <w:rPr>
          <w:bCs/>
          <w:iCs/>
          <w:szCs w:val="16"/>
          <w:lang w:eastAsia="ko-KR"/>
        </w:rPr>
        <w:t xml:space="preserve">. </w:t>
      </w:r>
      <w:r w:rsidR="00CE644B" w:rsidRPr="00CE644B">
        <w:rPr>
          <w:bCs/>
          <w:iCs/>
          <w:szCs w:val="16"/>
          <w:lang w:eastAsia="ko-KR"/>
        </w:rPr>
        <w:t xml:space="preserve">The </w:t>
      </w:r>
      <w:r w:rsidR="0093386C">
        <w:rPr>
          <w:bCs/>
          <w:iCs/>
          <w:szCs w:val="16"/>
          <w:lang w:eastAsia="ko-KR"/>
        </w:rPr>
        <w:t>pathloss</w:t>
      </w:r>
      <w:r w:rsidR="00CE644B" w:rsidRPr="00CE644B">
        <w:rPr>
          <w:bCs/>
          <w:iCs/>
          <w:szCs w:val="16"/>
          <w:lang w:eastAsia="ko-KR"/>
        </w:rPr>
        <w:t xml:space="preserve"> RS from DL UE can be SRS transmitted periodically</w:t>
      </w:r>
      <w:r w:rsidR="002F1EEC">
        <w:rPr>
          <w:bCs/>
          <w:iCs/>
          <w:szCs w:val="16"/>
          <w:lang w:eastAsia="ko-KR"/>
        </w:rPr>
        <w:t xml:space="preserve"> and </w:t>
      </w:r>
      <w:r w:rsidR="00404ED2">
        <w:rPr>
          <w:bCs/>
          <w:iCs/>
          <w:szCs w:val="16"/>
          <w:lang w:eastAsia="ko-KR"/>
        </w:rPr>
        <w:t>t</w:t>
      </w:r>
      <w:r w:rsidR="002F1EEC" w:rsidRPr="002F1EEC">
        <w:rPr>
          <w:bCs/>
          <w:iCs/>
          <w:szCs w:val="16"/>
          <w:lang w:eastAsia="ko-KR"/>
        </w:rPr>
        <w:t>he Tx power of SRS may have to be fixed and known to the UL UE</w:t>
      </w:r>
      <w:r w:rsidR="00637F5D">
        <w:rPr>
          <w:bCs/>
          <w:iCs/>
          <w:szCs w:val="16"/>
          <w:lang w:eastAsia="ko-KR"/>
        </w:rPr>
        <w:t xml:space="preserve">. </w:t>
      </w:r>
    </w:p>
    <w:p w14:paraId="71AB96EF" w14:textId="039D50CA" w:rsidR="00CE644B" w:rsidRPr="00CE644B" w:rsidRDefault="003F5BEE" w:rsidP="007A1306">
      <w:pPr>
        <w:jc w:val="center"/>
        <w:rPr>
          <w:bCs/>
          <w:iCs/>
          <w:szCs w:val="16"/>
          <w:lang w:eastAsia="ko-KR"/>
        </w:rPr>
      </w:pPr>
      <w:r>
        <w:rPr>
          <w:bCs/>
          <w:iCs/>
          <w:noProof/>
          <w:szCs w:val="16"/>
          <w:lang w:eastAsia="ko-KR"/>
        </w:rPr>
        <w:drawing>
          <wp:inline distT="0" distB="0" distL="0" distR="0" wp14:anchorId="677B321C" wp14:editId="669D2B9B">
            <wp:extent cx="2450937" cy="1536700"/>
            <wp:effectExtent l="0" t="0" r="6985" b="635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2486529" cy="1559016"/>
                    </a:xfrm>
                    <a:prstGeom prst="rect">
                      <a:avLst/>
                    </a:prstGeom>
                    <a:noFill/>
                    <a:ln>
                      <a:noFill/>
                    </a:ln>
                  </pic:spPr>
                </pic:pic>
              </a:graphicData>
            </a:graphic>
          </wp:inline>
        </w:drawing>
      </w:r>
    </w:p>
    <w:p w14:paraId="2C8CE2DF" w14:textId="4F9DCFF1" w:rsidR="00C8073A" w:rsidRPr="007A1306" w:rsidRDefault="003821CE" w:rsidP="00A4197C">
      <w:pPr>
        <w:pStyle w:val="Caption"/>
        <w:jc w:val="center"/>
        <w:rPr>
          <w:lang w:eastAsia="ko-KR"/>
        </w:rPr>
      </w:pPr>
      <w:r>
        <w:t xml:space="preserve">Figure </w:t>
      </w:r>
      <w:r w:rsidR="00C35E0A">
        <w:fldChar w:fldCharType="begin"/>
      </w:r>
      <w:r w:rsidR="00C35E0A">
        <w:instrText xml:space="preserve"> STYLEREF 1 \s </w:instrText>
      </w:r>
      <w:r w:rsidR="00C35E0A">
        <w:fldChar w:fldCharType="separate"/>
      </w:r>
      <w:r w:rsidR="00143A24">
        <w:rPr>
          <w:noProof/>
        </w:rPr>
        <w:t>2</w:t>
      </w:r>
      <w:r w:rsidR="00C35E0A">
        <w:rPr>
          <w:noProof/>
        </w:rPr>
        <w:fldChar w:fldCharType="end"/>
      </w:r>
      <w:r w:rsidR="002F436B">
        <w:noBreakHyphen/>
      </w:r>
      <w:r w:rsidR="00C35E0A">
        <w:fldChar w:fldCharType="begin"/>
      </w:r>
      <w:r w:rsidR="00C35E0A">
        <w:instrText xml:space="preserve"> SEQ Figure \* ARABIC \s 1 </w:instrText>
      </w:r>
      <w:r w:rsidR="00C35E0A">
        <w:fldChar w:fldCharType="separate"/>
      </w:r>
      <w:r w:rsidR="00143A24">
        <w:rPr>
          <w:noProof/>
        </w:rPr>
        <w:t>17</w:t>
      </w:r>
      <w:r w:rsidR="00C35E0A">
        <w:rPr>
          <w:noProof/>
        </w:rPr>
        <w:fldChar w:fldCharType="end"/>
      </w:r>
      <w:r>
        <w:t xml:space="preserve"> </w:t>
      </w:r>
      <w:r w:rsidR="003F5BEE">
        <w:rPr>
          <w:bCs w:val="0"/>
          <w:iCs/>
          <w:szCs w:val="16"/>
          <w:lang w:eastAsia="ko-KR"/>
        </w:rPr>
        <w:t xml:space="preserve">CLI Aware </w:t>
      </w:r>
      <w:r w:rsidR="00C8073A">
        <w:rPr>
          <w:bCs w:val="0"/>
          <w:iCs/>
          <w:szCs w:val="16"/>
          <w:lang w:eastAsia="ko-KR"/>
        </w:rPr>
        <w:t>UE autonomous UL power control</w:t>
      </w:r>
    </w:p>
    <w:p w14:paraId="4C4AAB81" w14:textId="743F2717" w:rsidR="003F5BEE" w:rsidRPr="00573726" w:rsidRDefault="003F5BEE" w:rsidP="003F5BEE">
      <w:pPr>
        <w:jc w:val="both"/>
        <w:rPr>
          <w:b/>
          <w:szCs w:val="16"/>
          <w:lang w:eastAsia="ko-KR"/>
        </w:rPr>
      </w:pPr>
      <w:r w:rsidRPr="00E30413">
        <w:rPr>
          <w:rFonts w:eastAsia="Batang"/>
          <w:b/>
          <w:szCs w:val="24"/>
          <w:u w:val="single"/>
          <w:lang w:val="en-GB"/>
        </w:rPr>
        <w:t>Proposal</w:t>
      </w:r>
      <w:r w:rsidR="0009085B">
        <w:rPr>
          <w:rFonts w:eastAsia="Batang"/>
          <w:b/>
          <w:szCs w:val="24"/>
          <w:u w:val="single"/>
          <w:lang w:val="en-GB"/>
        </w:rPr>
        <w:t xml:space="preserve"> </w:t>
      </w:r>
      <w:r w:rsidR="00F145B0" w:rsidRPr="00E30413">
        <w:rPr>
          <w:rFonts w:eastAsia="Batang"/>
          <w:b/>
          <w:szCs w:val="24"/>
          <w:u w:val="single"/>
          <w:lang w:val="en-GB"/>
        </w:rPr>
        <w:fldChar w:fldCharType="begin"/>
      </w:r>
      <w:r w:rsidR="00F145B0" w:rsidRPr="00E30413">
        <w:rPr>
          <w:rFonts w:eastAsia="Batang"/>
          <w:b/>
          <w:szCs w:val="24"/>
          <w:u w:val="single"/>
          <w:lang w:val="en-GB"/>
        </w:rPr>
        <w:instrText xml:space="preserve"> seq prop </w:instrText>
      </w:r>
      <w:r w:rsidR="00F145B0" w:rsidRPr="00E30413">
        <w:rPr>
          <w:rFonts w:eastAsia="Batang"/>
          <w:b/>
          <w:szCs w:val="24"/>
          <w:u w:val="single"/>
          <w:lang w:val="en-GB"/>
        </w:rPr>
        <w:fldChar w:fldCharType="separate"/>
      </w:r>
      <w:r w:rsidR="00143A24">
        <w:rPr>
          <w:rFonts w:eastAsia="Batang"/>
          <w:b/>
          <w:noProof/>
          <w:szCs w:val="24"/>
          <w:u w:val="single"/>
          <w:lang w:val="en-GB"/>
        </w:rPr>
        <w:t>28</w:t>
      </w:r>
      <w:r w:rsidR="00F145B0" w:rsidRPr="00E30413">
        <w:rPr>
          <w:rFonts w:eastAsia="Batang"/>
          <w:b/>
          <w:szCs w:val="24"/>
          <w:u w:val="single"/>
          <w:lang w:val="en-GB"/>
        </w:rPr>
        <w:fldChar w:fldCharType="end"/>
      </w:r>
      <w:r w:rsidR="00F145B0" w:rsidRPr="00E30413">
        <w:rPr>
          <w:b/>
          <w:iCs/>
          <w:szCs w:val="16"/>
          <w:lang w:val="en-GB" w:eastAsia="ko-KR"/>
        </w:rPr>
        <w:t>:</w:t>
      </w:r>
      <w:r w:rsidR="00F145B0">
        <w:rPr>
          <w:b/>
          <w:iCs/>
          <w:szCs w:val="16"/>
          <w:lang w:val="en-GB" w:eastAsia="ko-KR"/>
        </w:rPr>
        <w:t xml:space="preserve"> </w:t>
      </w:r>
      <w:r w:rsidR="0040244F">
        <w:rPr>
          <w:b/>
          <w:szCs w:val="16"/>
          <w:lang w:eastAsia="ko-KR"/>
        </w:rPr>
        <w:t xml:space="preserve">Investigate UL UE </w:t>
      </w:r>
      <w:r w:rsidR="00B257C7" w:rsidRPr="007A1306">
        <w:rPr>
          <w:b/>
          <w:iCs/>
          <w:szCs w:val="16"/>
          <w:lang w:eastAsia="ko-KR"/>
        </w:rPr>
        <w:t xml:space="preserve">autonomously adjust Tx power to limit </w:t>
      </w:r>
      <w:r w:rsidR="00C8073A">
        <w:rPr>
          <w:b/>
          <w:iCs/>
          <w:szCs w:val="16"/>
          <w:lang w:eastAsia="ko-KR"/>
        </w:rPr>
        <w:t xml:space="preserve">inter-UE </w:t>
      </w:r>
      <w:r w:rsidR="00B257C7" w:rsidRPr="007A1306">
        <w:rPr>
          <w:b/>
          <w:iCs/>
          <w:szCs w:val="16"/>
          <w:lang w:eastAsia="ko-KR"/>
        </w:rPr>
        <w:t xml:space="preserve">CLI </w:t>
      </w:r>
      <w:r w:rsidR="007603F2">
        <w:rPr>
          <w:b/>
          <w:iCs/>
          <w:szCs w:val="16"/>
          <w:lang w:eastAsia="ko-KR"/>
        </w:rPr>
        <w:t xml:space="preserve">caused to DL UE </w:t>
      </w:r>
      <w:r w:rsidR="00DA1B6F">
        <w:rPr>
          <w:b/>
          <w:iCs/>
          <w:szCs w:val="16"/>
          <w:lang w:eastAsia="ko-KR"/>
        </w:rPr>
        <w:t xml:space="preserve">based on </w:t>
      </w:r>
      <w:r w:rsidR="007603F2">
        <w:rPr>
          <w:b/>
          <w:iCs/>
          <w:szCs w:val="16"/>
          <w:lang w:eastAsia="ko-KR"/>
        </w:rPr>
        <w:t xml:space="preserve">inter-UE </w:t>
      </w:r>
      <w:r w:rsidR="00DA1B6F">
        <w:rPr>
          <w:b/>
          <w:iCs/>
          <w:szCs w:val="16"/>
          <w:lang w:eastAsia="ko-KR"/>
        </w:rPr>
        <w:t>pathloss measurement</w:t>
      </w:r>
      <w:r w:rsidR="00AB357D">
        <w:rPr>
          <w:b/>
          <w:iCs/>
          <w:szCs w:val="16"/>
          <w:lang w:eastAsia="ko-KR"/>
        </w:rPr>
        <w:t>.</w:t>
      </w:r>
    </w:p>
    <w:p w14:paraId="47F99122" w14:textId="2058FFE5" w:rsidR="00F5443D" w:rsidRDefault="00CF0D53" w:rsidP="004C6E90">
      <w:pPr>
        <w:jc w:val="both"/>
        <w:rPr>
          <w:bCs/>
          <w:iCs/>
          <w:szCs w:val="16"/>
          <w:lang w:eastAsia="ko-KR"/>
        </w:rPr>
      </w:pPr>
      <w:bookmarkStart w:id="13" w:name="_Hlk111128715"/>
      <w:r>
        <w:rPr>
          <w:bCs/>
          <w:iCs/>
          <w:szCs w:val="16"/>
          <w:lang w:eastAsia="ko-KR"/>
        </w:rPr>
        <w:t xml:space="preserve">To mitigate the inter-UE CLI, gNB can configure </w:t>
      </w:r>
      <w:r w:rsidR="00A445C0">
        <w:rPr>
          <w:bCs/>
          <w:iCs/>
          <w:szCs w:val="16"/>
          <w:lang w:eastAsia="ko-KR"/>
        </w:rPr>
        <w:t>slot-specific</w:t>
      </w:r>
      <w:r w:rsidR="00424146">
        <w:rPr>
          <w:bCs/>
          <w:iCs/>
          <w:szCs w:val="16"/>
          <w:lang w:eastAsia="ko-KR"/>
        </w:rPr>
        <w:t xml:space="preserve"> power control </w:t>
      </w:r>
      <w:r w:rsidR="006B2D13">
        <w:rPr>
          <w:bCs/>
          <w:iCs/>
          <w:szCs w:val="16"/>
          <w:lang w:eastAsia="ko-KR"/>
        </w:rPr>
        <w:t xml:space="preserve">parameters </w:t>
      </w:r>
      <w:r w:rsidR="00424146">
        <w:rPr>
          <w:bCs/>
          <w:iCs/>
          <w:szCs w:val="16"/>
          <w:lang w:eastAsia="ko-KR"/>
        </w:rPr>
        <w:t xml:space="preserve">for SBFD slots than </w:t>
      </w:r>
      <w:r w:rsidR="00F945FA">
        <w:rPr>
          <w:bCs/>
          <w:iCs/>
          <w:szCs w:val="16"/>
          <w:lang w:eastAsia="ko-KR"/>
        </w:rPr>
        <w:t xml:space="preserve">non-SBFD slot. </w:t>
      </w:r>
      <w:r w:rsidR="00C36620">
        <w:rPr>
          <w:bCs/>
          <w:iCs/>
          <w:szCs w:val="16"/>
          <w:lang w:eastAsia="ko-KR"/>
        </w:rPr>
        <w:t>Similarly</w:t>
      </w:r>
      <w:r w:rsidR="006D3D88">
        <w:rPr>
          <w:bCs/>
          <w:iCs/>
          <w:szCs w:val="16"/>
          <w:lang w:eastAsia="ko-KR"/>
        </w:rPr>
        <w:t xml:space="preserve"> for potential enhancement on</w:t>
      </w:r>
      <w:r w:rsidR="00F17A0A">
        <w:rPr>
          <w:bCs/>
          <w:iCs/>
          <w:szCs w:val="16"/>
          <w:lang w:eastAsia="ko-KR"/>
        </w:rPr>
        <w:t xml:space="preserve"> flexible TDD</w:t>
      </w:r>
      <w:r w:rsidR="00F945FA">
        <w:rPr>
          <w:bCs/>
          <w:iCs/>
          <w:szCs w:val="16"/>
          <w:lang w:eastAsia="ko-KR"/>
        </w:rPr>
        <w:t>,</w:t>
      </w:r>
      <w:r w:rsidR="00E06372">
        <w:rPr>
          <w:bCs/>
          <w:iCs/>
          <w:szCs w:val="16"/>
          <w:lang w:eastAsia="ko-KR"/>
        </w:rPr>
        <w:t xml:space="preserve"> different power control </w:t>
      </w:r>
      <w:r w:rsidR="006B2D13">
        <w:rPr>
          <w:bCs/>
          <w:iCs/>
          <w:szCs w:val="16"/>
          <w:lang w:eastAsia="ko-KR"/>
        </w:rPr>
        <w:t>parameters can be applied to</w:t>
      </w:r>
      <w:r w:rsidR="00F945FA">
        <w:rPr>
          <w:bCs/>
          <w:iCs/>
          <w:szCs w:val="16"/>
          <w:lang w:eastAsia="ko-KR"/>
        </w:rPr>
        <w:t xml:space="preserve"> slots where </w:t>
      </w:r>
      <w:r w:rsidR="001B0822">
        <w:rPr>
          <w:bCs/>
          <w:iCs/>
          <w:szCs w:val="16"/>
          <w:lang w:eastAsia="ko-KR"/>
        </w:rPr>
        <w:t xml:space="preserve">two cells have </w:t>
      </w:r>
      <w:r w:rsidR="002441E6">
        <w:rPr>
          <w:bCs/>
          <w:iCs/>
          <w:szCs w:val="16"/>
          <w:lang w:eastAsia="ko-KR"/>
        </w:rPr>
        <w:t xml:space="preserve">same or </w:t>
      </w:r>
      <w:r w:rsidR="001B0822">
        <w:rPr>
          <w:bCs/>
          <w:iCs/>
          <w:szCs w:val="16"/>
          <w:lang w:eastAsia="ko-KR"/>
        </w:rPr>
        <w:t xml:space="preserve">different </w:t>
      </w:r>
      <w:r>
        <w:rPr>
          <w:bCs/>
          <w:iCs/>
          <w:szCs w:val="16"/>
          <w:lang w:eastAsia="ko-KR"/>
        </w:rPr>
        <w:t>traffic direction</w:t>
      </w:r>
      <w:r w:rsidR="002441E6">
        <w:rPr>
          <w:bCs/>
          <w:iCs/>
          <w:szCs w:val="16"/>
          <w:lang w:eastAsia="ko-KR"/>
        </w:rPr>
        <w:t>s</w:t>
      </w:r>
      <w:r>
        <w:rPr>
          <w:bCs/>
          <w:iCs/>
          <w:szCs w:val="16"/>
          <w:lang w:eastAsia="ko-KR"/>
        </w:rPr>
        <w:t>.</w:t>
      </w:r>
    </w:p>
    <w:p w14:paraId="6025158D" w14:textId="35CB95B1" w:rsidR="00560694" w:rsidRDefault="00560694" w:rsidP="007A1306">
      <w:pPr>
        <w:spacing w:after="0"/>
        <w:jc w:val="both"/>
        <w:rPr>
          <w:b/>
          <w:iCs/>
          <w:szCs w:val="16"/>
          <w:lang w:val="en-GB" w:eastAsia="ko-KR"/>
        </w:rPr>
      </w:pPr>
      <w:r w:rsidRPr="00D753F4">
        <w:rPr>
          <w:rFonts w:eastAsia="Batang"/>
          <w:b/>
          <w:szCs w:val="24"/>
          <w:u w:val="single"/>
          <w:lang w:val="en-GB"/>
        </w:rPr>
        <w:t xml:space="preserve">Proposal </w:t>
      </w:r>
      <w:r w:rsidRPr="00E30413">
        <w:rPr>
          <w:rFonts w:eastAsia="Batang"/>
          <w:b/>
          <w:szCs w:val="24"/>
          <w:u w:val="single"/>
          <w:lang w:val="en-GB"/>
        </w:rPr>
        <w:fldChar w:fldCharType="begin"/>
      </w:r>
      <w:r w:rsidRPr="00E30413">
        <w:rPr>
          <w:rFonts w:eastAsia="Batang"/>
          <w:b/>
          <w:szCs w:val="24"/>
          <w:u w:val="single"/>
          <w:lang w:val="en-GB"/>
        </w:rPr>
        <w:instrText xml:space="preserve"> seq prop </w:instrText>
      </w:r>
      <w:r w:rsidRPr="00E30413">
        <w:rPr>
          <w:rFonts w:eastAsia="Batang"/>
          <w:b/>
          <w:szCs w:val="24"/>
          <w:u w:val="single"/>
          <w:lang w:val="en-GB"/>
        </w:rPr>
        <w:fldChar w:fldCharType="separate"/>
      </w:r>
      <w:r w:rsidR="00143A24">
        <w:rPr>
          <w:rFonts w:eastAsia="Batang"/>
          <w:b/>
          <w:noProof/>
          <w:szCs w:val="24"/>
          <w:u w:val="single"/>
          <w:lang w:val="en-GB"/>
        </w:rPr>
        <w:t>29</w:t>
      </w:r>
      <w:r w:rsidRPr="00E30413">
        <w:rPr>
          <w:rFonts w:eastAsia="Batang"/>
          <w:b/>
          <w:szCs w:val="24"/>
          <w:u w:val="single"/>
          <w:lang w:val="en-GB"/>
        </w:rPr>
        <w:fldChar w:fldCharType="end"/>
      </w:r>
      <w:r w:rsidRPr="00E30413">
        <w:rPr>
          <w:b/>
          <w:iCs/>
          <w:szCs w:val="16"/>
          <w:lang w:val="en-GB" w:eastAsia="ko-KR"/>
        </w:rPr>
        <w:t>:</w:t>
      </w:r>
      <w:r w:rsidR="009B32E0">
        <w:rPr>
          <w:b/>
          <w:iCs/>
          <w:szCs w:val="16"/>
          <w:lang w:val="en-GB" w:eastAsia="ko-KR"/>
        </w:rPr>
        <w:t xml:space="preserve"> </w:t>
      </w:r>
      <w:r w:rsidR="00B14D50">
        <w:rPr>
          <w:b/>
          <w:iCs/>
          <w:szCs w:val="16"/>
          <w:lang w:val="en-GB" w:eastAsia="ko-KR"/>
        </w:rPr>
        <w:t xml:space="preserve">Inter-UE CLI can be mitigated </w:t>
      </w:r>
      <w:r w:rsidR="006827AB">
        <w:rPr>
          <w:b/>
          <w:iCs/>
          <w:szCs w:val="16"/>
          <w:lang w:val="en-GB" w:eastAsia="ko-KR"/>
        </w:rPr>
        <w:t xml:space="preserve">by </w:t>
      </w:r>
      <w:r w:rsidR="00907C10">
        <w:rPr>
          <w:b/>
          <w:iCs/>
          <w:szCs w:val="16"/>
          <w:lang w:val="en-GB" w:eastAsia="ko-KR"/>
        </w:rPr>
        <w:t>configuring</w:t>
      </w:r>
      <w:r w:rsidR="006827AB">
        <w:rPr>
          <w:b/>
          <w:iCs/>
          <w:szCs w:val="16"/>
          <w:lang w:val="en-GB" w:eastAsia="ko-KR"/>
        </w:rPr>
        <w:t xml:space="preserve"> slot-specific </w:t>
      </w:r>
      <w:r w:rsidR="006A02C2">
        <w:rPr>
          <w:b/>
          <w:iCs/>
          <w:szCs w:val="16"/>
          <w:lang w:val="en-GB" w:eastAsia="ko-KR"/>
        </w:rPr>
        <w:t>power control</w:t>
      </w:r>
      <w:r w:rsidR="00907C10">
        <w:rPr>
          <w:b/>
          <w:iCs/>
          <w:szCs w:val="16"/>
          <w:lang w:val="en-GB" w:eastAsia="ko-KR"/>
        </w:rPr>
        <w:t xml:space="preserve"> parameters </w:t>
      </w:r>
    </w:p>
    <w:p w14:paraId="24530111" w14:textId="4E840F1B" w:rsidR="00907C10" w:rsidRDefault="00907C10" w:rsidP="00907C10">
      <w:pPr>
        <w:pStyle w:val="ListParagraph"/>
        <w:numPr>
          <w:ilvl w:val="0"/>
          <w:numId w:val="53"/>
        </w:numPr>
        <w:jc w:val="both"/>
        <w:rPr>
          <w:rFonts w:ascii="Times New Roman" w:eastAsia="SimSun" w:hAnsi="Times New Roman"/>
          <w:b/>
          <w:iCs/>
          <w:sz w:val="20"/>
          <w:szCs w:val="16"/>
          <w:lang w:val="en-GB" w:eastAsia="ko-KR"/>
        </w:rPr>
      </w:pPr>
      <w:r w:rsidRPr="007A1306">
        <w:rPr>
          <w:rFonts w:ascii="Times New Roman" w:eastAsia="SimSun" w:hAnsi="Times New Roman"/>
          <w:b/>
          <w:iCs/>
          <w:sz w:val="20"/>
          <w:szCs w:val="16"/>
          <w:lang w:val="en-GB" w:eastAsia="ko-KR"/>
        </w:rPr>
        <w:t>For SBFD</w:t>
      </w:r>
      <w:r w:rsidR="0050291E">
        <w:rPr>
          <w:rFonts w:ascii="Times New Roman" w:eastAsia="SimSun" w:hAnsi="Times New Roman"/>
          <w:b/>
          <w:iCs/>
          <w:sz w:val="20"/>
          <w:szCs w:val="16"/>
          <w:lang w:val="en-GB" w:eastAsia="ko-KR"/>
        </w:rPr>
        <w:t xml:space="preserve">, power control parameters </w:t>
      </w:r>
      <w:r w:rsidR="00987ADE">
        <w:rPr>
          <w:rFonts w:ascii="Times New Roman" w:eastAsia="SimSun" w:hAnsi="Times New Roman"/>
          <w:b/>
          <w:iCs/>
          <w:sz w:val="20"/>
          <w:szCs w:val="16"/>
          <w:lang w:val="en-GB" w:eastAsia="ko-KR"/>
        </w:rPr>
        <w:t>configured</w:t>
      </w:r>
      <w:r w:rsidR="0050291E">
        <w:rPr>
          <w:rFonts w:ascii="Times New Roman" w:eastAsia="SimSun" w:hAnsi="Times New Roman"/>
          <w:b/>
          <w:iCs/>
          <w:sz w:val="20"/>
          <w:szCs w:val="16"/>
          <w:lang w:val="en-GB" w:eastAsia="ko-KR"/>
        </w:rPr>
        <w:t xml:space="preserve"> for SBFD</w:t>
      </w:r>
      <w:r w:rsidR="00987ADE">
        <w:rPr>
          <w:rFonts w:ascii="Times New Roman" w:eastAsia="SimSun" w:hAnsi="Times New Roman"/>
          <w:b/>
          <w:iCs/>
          <w:sz w:val="20"/>
          <w:szCs w:val="16"/>
          <w:lang w:val="en-GB" w:eastAsia="ko-KR"/>
        </w:rPr>
        <w:t xml:space="preserve"> slots can be different from</w:t>
      </w:r>
      <w:r w:rsidR="00A64FE4">
        <w:rPr>
          <w:rFonts w:ascii="Times New Roman" w:eastAsia="SimSun" w:hAnsi="Times New Roman"/>
          <w:b/>
          <w:iCs/>
          <w:sz w:val="20"/>
          <w:szCs w:val="16"/>
          <w:lang w:val="en-GB" w:eastAsia="ko-KR"/>
        </w:rPr>
        <w:t xml:space="preserve"> those configured for HD slots</w:t>
      </w:r>
    </w:p>
    <w:p w14:paraId="4A4454D4" w14:textId="64480B35" w:rsidR="00A64FE4" w:rsidRDefault="00A64FE4" w:rsidP="00907C10">
      <w:pPr>
        <w:pStyle w:val="ListParagraph"/>
        <w:numPr>
          <w:ilvl w:val="0"/>
          <w:numId w:val="53"/>
        </w:numPr>
        <w:jc w:val="both"/>
        <w:rPr>
          <w:rFonts w:ascii="Times New Roman" w:eastAsia="SimSun" w:hAnsi="Times New Roman"/>
          <w:b/>
          <w:iCs/>
          <w:sz w:val="20"/>
          <w:szCs w:val="16"/>
          <w:lang w:val="en-GB" w:eastAsia="ko-KR"/>
        </w:rPr>
      </w:pPr>
      <w:r>
        <w:rPr>
          <w:rFonts w:ascii="Times New Roman" w:eastAsia="SimSun" w:hAnsi="Times New Roman"/>
          <w:b/>
          <w:iCs/>
          <w:sz w:val="20"/>
          <w:szCs w:val="16"/>
          <w:lang w:val="en-GB" w:eastAsia="ko-KR"/>
        </w:rPr>
        <w:t xml:space="preserve">For </w:t>
      </w:r>
      <w:r w:rsidR="00581B03">
        <w:rPr>
          <w:rFonts w:ascii="Times New Roman" w:eastAsia="SimSun" w:hAnsi="Times New Roman"/>
          <w:b/>
          <w:iCs/>
          <w:sz w:val="20"/>
          <w:szCs w:val="16"/>
          <w:lang w:val="en-GB" w:eastAsia="ko-KR"/>
        </w:rPr>
        <w:t>d</w:t>
      </w:r>
      <w:r w:rsidR="00485F56">
        <w:rPr>
          <w:rFonts w:ascii="Times New Roman" w:eastAsia="SimSun" w:hAnsi="Times New Roman"/>
          <w:b/>
          <w:iCs/>
          <w:sz w:val="20"/>
          <w:szCs w:val="16"/>
          <w:lang w:val="en-GB" w:eastAsia="ko-KR"/>
        </w:rPr>
        <w:t xml:space="preserve">ynamic </w:t>
      </w:r>
      <w:r>
        <w:rPr>
          <w:rFonts w:ascii="Times New Roman" w:eastAsia="SimSun" w:hAnsi="Times New Roman"/>
          <w:b/>
          <w:iCs/>
          <w:sz w:val="20"/>
          <w:szCs w:val="16"/>
          <w:lang w:val="en-GB" w:eastAsia="ko-KR"/>
        </w:rPr>
        <w:t>TDD</w:t>
      </w:r>
      <w:r w:rsidR="00485F56">
        <w:rPr>
          <w:rFonts w:ascii="Times New Roman" w:eastAsia="SimSun" w:hAnsi="Times New Roman"/>
          <w:b/>
          <w:iCs/>
          <w:sz w:val="20"/>
          <w:szCs w:val="16"/>
          <w:lang w:val="en-GB" w:eastAsia="ko-KR"/>
        </w:rPr>
        <w:t xml:space="preserve">, power control parameters configured for slots </w:t>
      </w:r>
      <w:r w:rsidR="00DB7AE2">
        <w:rPr>
          <w:rFonts w:ascii="Times New Roman" w:eastAsia="SimSun" w:hAnsi="Times New Roman"/>
          <w:b/>
          <w:iCs/>
          <w:sz w:val="20"/>
          <w:szCs w:val="16"/>
          <w:lang w:val="en-GB" w:eastAsia="ko-KR"/>
        </w:rPr>
        <w:t xml:space="preserve">where </w:t>
      </w:r>
      <w:r w:rsidR="00050E5A">
        <w:rPr>
          <w:rFonts w:ascii="Times New Roman" w:eastAsia="SimSun" w:hAnsi="Times New Roman"/>
          <w:b/>
          <w:iCs/>
          <w:sz w:val="20"/>
          <w:szCs w:val="16"/>
          <w:lang w:val="en-GB" w:eastAsia="ko-KR"/>
        </w:rPr>
        <w:t>the two cells have</w:t>
      </w:r>
      <w:r w:rsidR="006B1721">
        <w:rPr>
          <w:rFonts w:ascii="Times New Roman" w:eastAsia="SimSun" w:hAnsi="Times New Roman"/>
          <w:b/>
          <w:iCs/>
          <w:sz w:val="20"/>
          <w:szCs w:val="16"/>
          <w:lang w:val="en-GB" w:eastAsia="ko-KR"/>
        </w:rPr>
        <w:t xml:space="preserve"> different </w:t>
      </w:r>
      <w:r w:rsidR="001E0F78">
        <w:rPr>
          <w:rFonts w:ascii="Times New Roman" w:eastAsia="SimSun" w:hAnsi="Times New Roman"/>
          <w:b/>
          <w:iCs/>
          <w:sz w:val="20"/>
          <w:szCs w:val="16"/>
          <w:lang w:val="en-GB" w:eastAsia="ko-KR"/>
        </w:rPr>
        <w:t>traffic direction can be different from those configured for slots w</w:t>
      </w:r>
      <w:r w:rsidR="001E2300">
        <w:rPr>
          <w:rFonts w:ascii="Times New Roman" w:eastAsia="SimSun" w:hAnsi="Times New Roman"/>
          <w:b/>
          <w:iCs/>
          <w:sz w:val="20"/>
          <w:szCs w:val="16"/>
          <w:lang w:val="en-GB" w:eastAsia="ko-KR"/>
        </w:rPr>
        <w:t>ith aligned traffic directions in</w:t>
      </w:r>
      <w:r w:rsidR="00F9580D">
        <w:rPr>
          <w:rFonts w:ascii="Times New Roman" w:eastAsia="SimSun" w:hAnsi="Times New Roman"/>
          <w:b/>
          <w:iCs/>
          <w:sz w:val="20"/>
          <w:szCs w:val="16"/>
          <w:lang w:val="en-GB" w:eastAsia="ko-KR"/>
        </w:rPr>
        <w:t xml:space="preserve"> the two cells</w:t>
      </w:r>
      <w:r w:rsidR="001E2300">
        <w:rPr>
          <w:rFonts w:ascii="Times New Roman" w:eastAsia="SimSun" w:hAnsi="Times New Roman"/>
          <w:b/>
          <w:iCs/>
          <w:sz w:val="20"/>
          <w:szCs w:val="16"/>
          <w:lang w:val="en-GB" w:eastAsia="ko-KR"/>
        </w:rPr>
        <w:t>.</w:t>
      </w:r>
    </w:p>
    <w:p w14:paraId="605C8E54" w14:textId="5803990B" w:rsidR="00300CCD" w:rsidRPr="00F30563" w:rsidRDefault="00300CCD" w:rsidP="00F30563">
      <w:pPr>
        <w:rPr>
          <w:lang w:val="en-GB"/>
        </w:rPr>
      </w:pPr>
      <w:bookmarkStart w:id="14" w:name="_Ref463027406"/>
      <w:bookmarkStart w:id="15" w:name="_Ref465963195"/>
      <w:bookmarkStart w:id="16" w:name="_Ref466040522"/>
      <w:bookmarkStart w:id="17" w:name="_Ref378529477"/>
      <w:bookmarkStart w:id="18" w:name="_Toc424303267"/>
      <w:bookmarkStart w:id="19" w:name="_Toc425248865"/>
      <w:bookmarkStart w:id="20" w:name="_Toc425344835"/>
      <w:bookmarkStart w:id="21" w:name="_Toc425350726"/>
      <w:bookmarkStart w:id="22" w:name="_Toc425501584"/>
      <w:bookmarkStart w:id="23" w:name="_Toc425504168"/>
      <w:bookmarkStart w:id="24" w:name="_Ref525738606"/>
      <w:bookmarkStart w:id="25" w:name="_Ref7626308"/>
      <w:bookmarkStart w:id="26" w:name="_Ref21100018"/>
      <w:bookmarkEnd w:id="6"/>
      <w:bookmarkEnd w:id="7"/>
      <w:bookmarkEnd w:id="8"/>
      <w:bookmarkEnd w:id="13"/>
    </w:p>
    <w:p w14:paraId="424257E7" w14:textId="30575438" w:rsidR="006E2B0C" w:rsidRDefault="006E2B0C" w:rsidP="006E2B0C">
      <w:pPr>
        <w:pStyle w:val="Heading1"/>
      </w:pPr>
      <w:r>
        <w:t xml:space="preserve">Inter-gNB Cross-link interference mitigation techniques </w:t>
      </w:r>
    </w:p>
    <w:p w14:paraId="76810993" w14:textId="3192E478" w:rsidR="00E55E7D" w:rsidRPr="007A1306" w:rsidRDefault="00E55E7D" w:rsidP="00E55E7D">
      <w:pPr>
        <w:jc w:val="both"/>
      </w:pPr>
      <w:r>
        <w:rPr>
          <w:lang w:val="en-GB" w:eastAsia="ja-JP"/>
        </w:rPr>
        <w:t>An</w:t>
      </w:r>
      <w:r w:rsidRPr="006C1A0F">
        <w:rPr>
          <w:lang w:eastAsia="ja-JP"/>
        </w:rPr>
        <w:t xml:space="preserve"> </w:t>
      </w:r>
      <w:r>
        <w:rPr>
          <w:lang w:eastAsia="ja-JP"/>
        </w:rPr>
        <w:t>agreement related to inter-</w:t>
      </w:r>
      <w:r w:rsidR="00D6491B">
        <w:rPr>
          <w:lang w:eastAsia="ja-JP"/>
        </w:rPr>
        <w:t>gNB</w:t>
      </w:r>
      <w:r>
        <w:rPr>
          <w:lang w:eastAsia="ja-JP"/>
        </w:rPr>
        <w:t xml:space="preserve"> CLI was made in RAN1 #109e for agenda 9.3.3 which is listed below</w:t>
      </w:r>
      <w:r w:rsidRPr="006C1A0F">
        <w:rPr>
          <w:lang w:eastAsia="ja-JP"/>
        </w:rPr>
        <w:t>.</w:t>
      </w:r>
      <w:r>
        <w:rPr>
          <w:lang w:eastAsia="ja-JP"/>
        </w:rPr>
        <w:t xml:space="preserve"> Based on the agreement below, RAN1 agreed a list of </w:t>
      </w:r>
      <w:r w:rsidRPr="00C43450">
        <w:t>candidates of potential enhancement method</w:t>
      </w:r>
      <w:r w:rsidR="00AE755E">
        <w:t>s</w:t>
      </w:r>
      <w:r w:rsidRPr="00C43450">
        <w:t xml:space="preserve"> of </w:t>
      </w:r>
      <w:r w:rsidR="00D6491B" w:rsidRPr="00D6491B">
        <w:t>gNB-to-gNB</w:t>
      </w:r>
      <w:r w:rsidR="00D6491B" w:rsidRPr="00C43450">
        <w:t xml:space="preserve"> </w:t>
      </w:r>
      <w:r w:rsidRPr="00C43450">
        <w:t>CLI handling</w:t>
      </w:r>
      <w:r w:rsidRPr="00C23E31">
        <w:t xml:space="preserve"> </w:t>
      </w:r>
      <w:r w:rsidRPr="00C43450">
        <w:t xml:space="preserve">where further prioritization/down-scoping of candidate schemes for study can be done in </w:t>
      </w:r>
      <w:r>
        <w:t xml:space="preserve">this meeting. </w:t>
      </w:r>
    </w:p>
    <w:tbl>
      <w:tblPr>
        <w:tblStyle w:val="TableGrid"/>
        <w:tblW w:w="0" w:type="auto"/>
        <w:tblLook w:val="04A0" w:firstRow="1" w:lastRow="0" w:firstColumn="1" w:lastColumn="0" w:noHBand="0" w:noVBand="1"/>
      </w:tblPr>
      <w:tblGrid>
        <w:gridCol w:w="9962"/>
      </w:tblGrid>
      <w:tr w:rsidR="002108AB" w14:paraId="34498C25" w14:textId="77777777" w:rsidTr="00E55E7D">
        <w:tc>
          <w:tcPr>
            <w:tcW w:w="9962" w:type="dxa"/>
          </w:tcPr>
          <w:p w14:paraId="55522D3A" w14:textId="77777777" w:rsidR="00D6491B" w:rsidRPr="0017003C" w:rsidRDefault="00D6491B" w:rsidP="00D6491B">
            <w:pPr>
              <w:rPr>
                <w:b/>
                <w:bCs/>
                <w:highlight w:val="green"/>
                <w:lang w:eastAsia="ko-KR"/>
              </w:rPr>
            </w:pPr>
            <w:r w:rsidRPr="0017003C">
              <w:rPr>
                <w:b/>
                <w:bCs/>
                <w:highlight w:val="green"/>
                <w:lang w:eastAsia="ko-KR"/>
              </w:rPr>
              <w:t>Agreement</w:t>
            </w:r>
          </w:p>
          <w:p w14:paraId="4C9DF7FD" w14:textId="77777777" w:rsidR="00D6491B" w:rsidRPr="00D6491B" w:rsidRDefault="00D6491B" w:rsidP="00D6491B">
            <w:r w:rsidRPr="00D6491B">
              <w:t>For study of potential enhancement to dynamic/flexible TDD and/or SBFD, followings are considered as candidates of potential enhancement method of gNB-to-gNB CLI handling, where further prioritization/down-scoping of candidate schemes for study can be done in the future meetings:</w:t>
            </w:r>
          </w:p>
          <w:p w14:paraId="633F90A8" w14:textId="77777777" w:rsidR="00D6491B" w:rsidRPr="007A1306" w:rsidRDefault="00D6491B" w:rsidP="00D6491B">
            <w:pPr>
              <w:pStyle w:val="ListParagraph"/>
              <w:numPr>
                <w:ilvl w:val="0"/>
                <w:numId w:val="50"/>
              </w:numPr>
              <w:suppressAutoHyphens/>
              <w:textAlignment w:val="baseline"/>
              <w:rPr>
                <w:rFonts w:ascii="Times New Roman" w:eastAsia="SimSun" w:hAnsi="Times New Roman"/>
                <w:b/>
                <w:bCs/>
                <w:sz w:val="20"/>
                <w:szCs w:val="20"/>
              </w:rPr>
            </w:pPr>
            <w:r w:rsidRPr="007A1306">
              <w:rPr>
                <w:rFonts w:ascii="Times New Roman" w:eastAsia="SimSun" w:hAnsi="Times New Roman"/>
                <w:b/>
                <w:bCs/>
                <w:sz w:val="20"/>
                <w:szCs w:val="20"/>
              </w:rPr>
              <w:t>gNB-to-gNB CLI measurement and reporting</w:t>
            </w:r>
          </w:p>
          <w:p w14:paraId="189D5E84" w14:textId="77777777" w:rsidR="00D6491B" w:rsidRPr="007A1306" w:rsidRDefault="00D6491B" w:rsidP="00D6491B">
            <w:pPr>
              <w:pStyle w:val="ListParagraph"/>
              <w:numPr>
                <w:ilvl w:val="0"/>
                <w:numId w:val="50"/>
              </w:numPr>
              <w:suppressAutoHyphens/>
              <w:textAlignment w:val="baseline"/>
              <w:rPr>
                <w:rFonts w:ascii="Times New Roman" w:eastAsia="SimSun" w:hAnsi="Times New Roman"/>
                <w:b/>
                <w:bCs/>
                <w:sz w:val="20"/>
                <w:szCs w:val="20"/>
              </w:rPr>
            </w:pPr>
            <w:r w:rsidRPr="007A1306">
              <w:rPr>
                <w:rFonts w:ascii="Times New Roman" w:eastAsia="SimSun" w:hAnsi="Times New Roman"/>
                <w:b/>
                <w:bCs/>
                <w:sz w:val="20"/>
                <w:szCs w:val="20"/>
              </w:rPr>
              <w:t xml:space="preserve">Coordinated scheduling </w:t>
            </w:r>
          </w:p>
          <w:p w14:paraId="683FAD7D" w14:textId="77777777" w:rsidR="00D6491B" w:rsidRPr="007A1306" w:rsidRDefault="00D6491B" w:rsidP="00D6491B">
            <w:pPr>
              <w:pStyle w:val="ListParagraph"/>
              <w:numPr>
                <w:ilvl w:val="0"/>
                <w:numId w:val="50"/>
              </w:numPr>
              <w:suppressAutoHyphens/>
              <w:textAlignment w:val="baseline"/>
              <w:rPr>
                <w:rFonts w:ascii="Times New Roman" w:eastAsia="SimSun" w:hAnsi="Times New Roman"/>
                <w:b/>
                <w:bCs/>
                <w:sz w:val="20"/>
                <w:szCs w:val="20"/>
              </w:rPr>
            </w:pPr>
            <w:r w:rsidRPr="007A1306">
              <w:rPr>
                <w:rFonts w:ascii="Times New Roman" w:eastAsia="SimSun" w:hAnsi="Times New Roman"/>
                <w:b/>
                <w:bCs/>
                <w:sz w:val="20"/>
                <w:szCs w:val="20"/>
              </w:rPr>
              <w:t>Spatial domain enhancements</w:t>
            </w:r>
          </w:p>
          <w:p w14:paraId="6DEF95CF" w14:textId="77777777" w:rsidR="00D6491B" w:rsidRPr="007A1306" w:rsidRDefault="00D6491B" w:rsidP="00D6491B">
            <w:pPr>
              <w:pStyle w:val="ListParagraph"/>
              <w:numPr>
                <w:ilvl w:val="0"/>
                <w:numId w:val="50"/>
              </w:numPr>
              <w:suppressAutoHyphens/>
              <w:textAlignment w:val="baseline"/>
              <w:rPr>
                <w:rFonts w:ascii="Times New Roman" w:eastAsia="SimSun" w:hAnsi="Times New Roman"/>
                <w:sz w:val="20"/>
                <w:szCs w:val="20"/>
              </w:rPr>
            </w:pPr>
            <w:r w:rsidRPr="007A1306">
              <w:rPr>
                <w:rFonts w:ascii="Times New Roman" w:eastAsia="SimSun" w:hAnsi="Times New Roman"/>
                <w:sz w:val="20"/>
                <w:szCs w:val="20"/>
              </w:rPr>
              <w:t xml:space="preserve">Advanced receiver </w:t>
            </w:r>
          </w:p>
          <w:p w14:paraId="1B531AA4" w14:textId="77777777" w:rsidR="00D6491B" w:rsidRPr="007A1306" w:rsidRDefault="00D6491B" w:rsidP="00D6491B">
            <w:pPr>
              <w:pStyle w:val="ListParagraph"/>
              <w:numPr>
                <w:ilvl w:val="0"/>
                <w:numId w:val="50"/>
              </w:numPr>
              <w:suppressAutoHyphens/>
              <w:textAlignment w:val="baseline"/>
              <w:rPr>
                <w:rFonts w:ascii="Times New Roman" w:eastAsia="SimSun" w:hAnsi="Times New Roman"/>
                <w:b/>
                <w:bCs/>
                <w:sz w:val="20"/>
                <w:szCs w:val="20"/>
              </w:rPr>
            </w:pPr>
            <w:r w:rsidRPr="007A1306">
              <w:rPr>
                <w:rFonts w:ascii="Times New Roman" w:eastAsia="SimSun" w:hAnsi="Times New Roman"/>
                <w:b/>
                <w:bCs/>
                <w:sz w:val="20"/>
                <w:szCs w:val="20"/>
              </w:rPr>
              <w:t xml:space="preserve">UE and gNB transmission and reception timing </w:t>
            </w:r>
          </w:p>
          <w:p w14:paraId="5E31C38B" w14:textId="77777777" w:rsidR="00D6491B" w:rsidRPr="007A1306" w:rsidRDefault="00D6491B" w:rsidP="00D6491B">
            <w:pPr>
              <w:pStyle w:val="ListParagraph"/>
              <w:numPr>
                <w:ilvl w:val="0"/>
                <w:numId w:val="50"/>
              </w:numPr>
              <w:suppressAutoHyphens/>
              <w:textAlignment w:val="baseline"/>
              <w:rPr>
                <w:rFonts w:ascii="Times New Roman" w:eastAsia="SimSun" w:hAnsi="Times New Roman"/>
                <w:b/>
                <w:bCs/>
                <w:sz w:val="20"/>
                <w:szCs w:val="20"/>
              </w:rPr>
            </w:pPr>
            <w:r w:rsidRPr="007A1306">
              <w:rPr>
                <w:rFonts w:ascii="Times New Roman" w:eastAsia="SimSun" w:hAnsi="Times New Roman"/>
                <w:b/>
                <w:bCs/>
                <w:sz w:val="20"/>
                <w:szCs w:val="20"/>
              </w:rPr>
              <w:t>Power control based solution</w:t>
            </w:r>
          </w:p>
          <w:p w14:paraId="36278DA7" w14:textId="77777777" w:rsidR="00D6491B" w:rsidRPr="007A1306" w:rsidRDefault="00D6491B" w:rsidP="00D6491B">
            <w:pPr>
              <w:pStyle w:val="ListParagraph"/>
              <w:numPr>
                <w:ilvl w:val="0"/>
                <w:numId w:val="50"/>
              </w:numPr>
              <w:suppressAutoHyphens/>
              <w:textAlignment w:val="baseline"/>
              <w:rPr>
                <w:rFonts w:ascii="Times New Roman" w:eastAsia="SimSun" w:hAnsi="Times New Roman"/>
                <w:b/>
                <w:bCs/>
                <w:sz w:val="20"/>
                <w:szCs w:val="20"/>
              </w:rPr>
            </w:pPr>
            <w:r w:rsidRPr="007A1306">
              <w:rPr>
                <w:rFonts w:ascii="Times New Roman" w:eastAsia="SimSun" w:hAnsi="Times New Roman"/>
                <w:b/>
                <w:bCs/>
                <w:sz w:val="20"/>
                <w:szCs w:val="20"/>
              </w:rPr>
              <w:t>Potential enhancements to Rel-16 RIM</w:t>
            </w:r>
          </w:p>
          <w:p w14:paraId="26721790" w14:textId="77777777" w:rsidR="00D6491B" w:rsidRPr="007A1306" w:rsidRDefault="00D6491B" w:rsidP="00D6491B">
            <w:pPr>
              <w:pStyle w:val="ListParagraph"/>
              <w:numPr>
                <w:ilvl w:val="0"/>
                <w:numId w:val="50"/>
              </w:numPr>
              <w:suppressAutoHyphens/>
              <w:textAlignment w:val="baseline"/>
              <w:rPr>
                <w:rFonts w:ascii="Times New Roman" w:eastAsia="SimSun" w:hAnsi="Times New Roman"/>
                <w:sz w:val="20"/>
                <w:szCs w:val="20"/>
              </w:rPr>
            </w:pPr>
            <w:r w:rsidRPr="007A1306">
              <w:rPr>
                <w:rFonts w:ascii="Times New Roman" w:eastAsia="SimSun" w:hAnsi="Times New Roman"/>
                <w:sz w:val="20"/>
                <w:szCs w:val="20"/>
              </w:rPr>
              <w:t>Sensing based mechanism</w:t>
            </w:r>
          </w:p>
          <w:p w14:paraId="01FEA544" w14:textId="77777777" w:rsidR="00D6491B" w:rsidRPr="007A1306" w:rsidRDefault="00D6491B" w:rsidP="00D6491B">
            <w:pPr>
              <w:pStyle w:val="ListParagraph"/>
              <w:numPr>
                <w:ilvl w:val="0"/>
                <w:numId w:val="50"/>
              </w:numPr>
              <w:suppressAutoHyphens/>
              <w:textAlignment w:val="baseline"/>
              <w:rPr>
                <w:rFonts w:ascii="Times New Roman" w:eastAsia="SimSun" w:hAnsi="Times New Roman"/>
                <w:sz w:val="20"/>
                <w:szCs w:val="20"/>
              </w:rPr>
            </w:pPr>
            <w:r w:rsidRPr="007A1306">
              <w:rPr>
                <w:rFonts w:ascii="Times New Roman" w:eastAsia="SimSun" w:hAnsi="Times New Roman"/>
                <w:sz w:val="20"/>
                <w:szCs w:val="20"/>
              </w:rPr>
              <w:t xml:space="preserve">Note: </w:t>
            </w:r>
            <w:r w:rsidRPr="007A1306">
              <w:rPr>
                <w:rFonts w:ascii="Times New Roman" w:eastAsia="SimSun" w:hAnsi="Times New Roman"/>
                <w:b/>
                <w:bCs/>
                <w:sz w:val="20"/>
                <w:szCs w:val="20"/>
              </w:rPr>
              <w:t>Whether or not</w:t>
            </w:r>
            <w:r w:rsidRPr="007A1306">
              <w:rPr>
                <w:rFonts w:ascii="Times New Roman" w:eastAsia="SimSun" w:hAnsi="Times New Roman"/>
                <w:sz w:val="20"/>
                <w:szCs w:val="20"/>
              </w:rPr>
              <w:t xml:space="preserve"> </w:t>
            </w:r>
            <w:r w:rsidRPr="007A1306">
              <w:rPr>
                <w:rFonts w:ascii="Times New Roman" w:eastAsia="SimSun" w:hAnsi="Times New Roman"/>
                <w:b/>
                <w:bCs/>
                <w:sz w:val="20"/>
                <w:szCs w:val="20"/>
              </w:rPr>
              <w:t>a particular scheme requires OTA or backhaul information exchange should be identified</w:t>
            </w:r>
          </w:p>
          <w:p w14:paraId="2116CCCA" w14:textId="77777777" w:rsidR="00D6491B" w:rsidRPr="007A1306" w:rsidRDefault="00D6491B" w:rsidP="00D6491B">
            <w:pPr>
              <w:pStyle w:val="ListParagraph"/>
              <w:numPr>
                <w:ilvl w:val="0"/>
                <w:numId w:val="50"/>
              </w:numPr>
              <w:suppressAutoHyphens/>
              <w:textAlignment w:val="baseline"/>
              <w:rPr>
                <w:rFonts w:ascii="Times New Roman" w:eastAsia="SimSun" w:hAnsi="Times New Roman"/>
                <w:sz w:val="20"/>
                <w:szCs w:val="20"/>
              </w:rPr>
            </w:pPr>
            <w:r w:rsidRPr="007A1306">
              <w:rPr>
                <w:rFonts w:ascii="Times New Roman" w:eastAsia="SimSun" w:hAnsi="Times New Roman"/>
                <w:sz w:val="20"/>
                <w:szCs w:val="20"/>
              </w:rPr>
              <w:t>Note: Any other scheme(s) for inter-gNB CLI handling is/are not precluded.</w:t>
            </w:r>
          </w:p>
          <w:p w14:paraId="02BB25E0" w14:textId="77777777" w:rsidR="00D6491B" w:rsidRPr="007A1306" w:rsidRDefault="00D6491B" w:rsidP="00D6491B">
            <w:pPr>
              <w:pStyle w:val="ListParagraph"/>
              <w:numPr>
                <w:ilvl w:val="0"/>
                <w:numId w:val="50"/>
              </w:numPr>
              <w:suppressAutoHyphens/>
              <w:textAlignment w:val="baseline"/>
              <w:rPr>
                <w:rFonts w:ascii="Times New Roman" w:eastAsia="SimSun" w:hAnsi="Times New Roman"/>
                <w:sz w:val="20"/>
                <w:szCs w:val="20"/>
              </w:rPr>
            </w:pPr>
            <w:r w:rsidRPr="007A1306">
              <w:rPr>
                <w:rFonts w:ascii="Times New Roman" w:eastAsia="SimSun" w:hAnsi="Times New Roman"/>
                <w:sz w:val="20"/>
                <w:szCs w:val="20"/>
              </w:rPr>
              <w:t>Note: For potential enhancements to dynamic/flexible TDD and/or SBFD, utilize the outcome of discussion in Rel-15 and Rel-16 while avoiding the repetition of the same discussion.</w:t>
            </w:r>
          </w:p>
          <w:p w14:paraId="1FEBCDF9" w14:textId="63AB2190" w:rsidR="00E55E7D" w:rsidRPr="007A1306" w:rsidRDefault="00D6491B" w:rsidP="007A1306">
            <w:pPr>
              <w:pStyle w:val="ListParagraph"/>
              <w:numPr>
                <w:ilvl w:val="0"/>
                <w:numId w:val="50"/>
              </w:numPr>
              <w:suppressAutoHyphens/>
              <w:textAlignment w:val="baseline"/>
            </w:pPr>
            <w:r w:rsidRPr="00D6491B">
              <w:rPr>
                <w:rFonts w:ascii="Times New Roman" w:eastAsia="SimSun" w:hAnsi="Times New Roman"/>
                <w:sz w:val="20"/>
                <w:szCs w:val="20"/>
              </w:rPr>
              <w:t>Note: Potential enhancements specific for SBFD will be discussed in 9.3.2</w:t>
            </w:r>
          </w:p>
        </w:tc>
      </w:tr>
    </w:tbl>
    <w:p w14:paraId="496F49ED" w14:textId="0FC5F623" w:rsidR="00E55E7D" w:rsidRDefault="00E55E7D" w:rsidP="00E55E7D">
      <w:pPr>
        <w:jc w:val="both"/>
        <w:rPr>
          <w:lang w:val="en-GB"/>
        </w:rPr>
      </w:pPr>
    </w:p>
    <w:p w14:paraId="288B3C2C" w14:textId="57C8931E" w:rsidR="00290140" w:rsidRPr="00A4197C" w:rsidRDefault="0004263A" w:rsidP="003832CE">
      <w:pPr>
        <w:jc w:val="both"/>
      </w:pPr>
      <w:r>
        <w:t>In general</w:t>
      </w:r>
      <w:r w:rsidR="00AE755E">
        <w:t>, we</w:t>
      </w:r>
      <w:r>
        <w:t xml:space="preserve"> support</w:t>
      </w:r>
      <w:r w:rsidRPr="008B5201">
        <w:t xml:space="preserve"> </w:t>
      </w:r>
      <w:r>
        <w:t xml:space="preserve">to </w:t>
      </w:r>
      <w:r w:rsidRPr="00C43450">
        <w:t xml:space="preserve">study </w:t>
      </w:r>
      <w:r w:rsidR="00AE755E">
        <w:t xml:space="preserve">most </w:t>
      </w:r>
      <w:r w:rsidRPr="00C43450">
        <w:t xml:space="preserve">of </w:t>
      </w:r>
      <w:r w:rsidR="00AE755E">
        <w:t xml:space="preserve">the candidate </w:t>
      </w:r>
      <w:r w:rsidRPr="00C43450">
        <w:t xml:space="preserve">potential </w:t>
      </w:r>
      <w:r w:rsidR="00554EA5">
        <w:t xml:space="preserve">inter-gNB CLI </w:t>
      </w:r>
      <w:r w:rsidRPr="00C43450">
        <w:t>enhancement</w:t>
      </w:r>
      <w:r w:rsidR="00554EA5">
        <w:t>s</w:t>
      </w:r>
      <w:r w:rsidR="00AE755E">
        <w:t xml:space="preserve"> </w:t>
      </w:r>
      <w:r w:rsidR="00554EA5">
        <w:t>for</w:t>
      </w:r>
      <w:r w:rsidRPr="00C43450">
        <w:t xml:space="preserve"> dynamic/flexible TDD and/or SBFD</w:t>
      </w:r>
      <w:r w:rsidR="00554EA5">
        <w:t xml:space="preserve">, which include </w:t>
      </w:r>
      <w:r w:rsidR="001F0909">
        <w:t>gNB</w:t>
      </w:r>
      <w:r w:rsidR="001F0909" w:rsidRPr="00C43450">
        <w:t>-to-</w:t>
      </w:r>
      <w:r w:rsidR="001F0909">
        <w:t>gNB</w:t>
      </w:r>
      <w:r w:rsidR="001F0909" w:rsidRPr="00C43450">
        <w:t xml:space="preserve"> </w:t>
      </w:r>
      <w:r w:rsidRPr="0085587F">
        <w:rPr>
          <w:lang w:val="en-GB"/>
        </w:rPr>
        <w:t>CLI measurement</w:t>
      </w:r>
      <w:r w:rsidR="00D5310C">
        <w:rPr>
          <w:lang w:val="en-GB"/>
        </w:rPr>
        <w:t xml:space="preserve"> and </w:t>
      </w:r>
      <w:r w:rsidRPr="0085587F">
        <w:rPr>
          <w:lang w:val="en-GB"/>
        </w:rPr>
        <w:t>reporting</w:t>
      </w:r>
      <w:r>
        <w:rPr>
          <w:lang w:val="en-GB"/>
        </w:rPr>
        <w:t xml:space="preserve">, </w:t>
      </w:r>
      <w:r w:rsidRPr="00547DA2">
        <w:rPr>
          <w:lang w:val="en-GB"/>
        </w:rPr>
        <w:t>coordinated scheduling</w:t>
      </w:r>
      <w:r w:rsidRPr="00F3572E">
        <w:rPr>
          <w:lang w:val="en-GB"/>
        </w:rPr>
        <w:t xml:space="preserve">, </w:t>
      </w:r>
      <w:r w:rsidRPr="00F3572E">
        <w:rPr>
          <w:iCs/>
          <w:szCs w:val="16"/>
          <w:lang w:val="en-GB" w:eastAsia="ko-KR"/>
        </w:rPr>
        <w:t>spatial</w:t>
      </w:r>
      <w:r w:rsidRPr="0085587F">
        <w:rPr>
          <w:iCs/>
          <w:szCs w:val="16"/>
          <w:lang w:val="en-GB" w:eastAsia="ko-KR"/>
        </w:rPr>
        <w:t xml:space="preserve"> domain enhancements</w:t>
      </w:r>
      <w:r>
        <w:rPr>
          <w:iCs/>
          <w:szCs w:val="16"/>
          <w:lang w:val="en-GB" w:eastAsia="ko-KR"/>
        </w:rPr>
        <w:t xml:space="preserve">, UE and gNB transmission and reception timing, power control based solution, </w:t>
      </w:r>
      <w:r w:rsidR="003832CE">
        <w:rPr>
          <w:iCs/>
          <w:szCs w:val="16"/>
          <w:lang w:val="en-GB" w:eastAsia="ko-KR"/>
        </w:rPr>
        <w:t xml:space="preserve">potential enhancements to Rel-16 RIM, </w:t>
      </w:r>
      <w:r>
        <w:rPr>
          <w:iCs/>
          <w:szCs w:val="16"/>
          <w:lang w:val="en-GB" w:eastAsia="ko-KR"/>
        </w:rPr>
        <w:t xml:space="preserve">whether or not a particular scheme requires OTA or backhaul information exchange. </w:t>
      </w:r>
      <w:r w:rsidR="004247A6">
        <w:t xml:space="preserve">In RAN1 #110bis-e, companies agree that no further discussion for potential enhancement for sensing based mechanism and </w:t>
      </w:r>
      <w:r w:rsidR="006D7809">
        <w:t xml:space="preserve">potential enhancement to Rel-16 RIM for gNB-gNB </w:t>
      </w:r>
      <w:r w:rsidR="004247A6" w:rsidRPr="00C715FD">
        <w:rPr>
          <w:lang w:val="en-GB"/>
        </w:rPr>
        <w:t>co-channel CLI handling</w:t>
      </w:r>
      <w:r w:rsidR="004247A6">
        <w:rPr>
          <w:lang w:val="en-GB"/>
        </w:rPr>
        <w:t xml:space="preserve">. </w:t>
      </w:r>
      <w:r>
        <w:rPr>
          <w:iCs/>
          <w:szCs w:val="16"/>
          <w:lang w:val="en-GB" w:eastAsia="ko-KR"/>
        </w:rPr>
        <w:t xml:space="preserve">Benefits per candidate of potential enhancement will be addressed in following sections separately. </w:t>
      </w:r>
    </w:p>
    <w:p w14:paraId="492FB442" w14:textId="1DCCDDC6" w:rsidR="00E31311" w:rsidRDefault="00E31311" w:rsidP="00E31311">
      <w:pPr>
        <w:pStyle w:val="Heading2"/>
      </w:pPr>
      <w:r>
        <w:t>P</w:t>
      </w:r>
      <w:r w:rsidRPr="0085587F">
        <w:t xml:space="preserve">otential enhancements to </w:t>
      </w:r>
      <w:r>
        <w:t>gNB</w:t>
      </w:r>
      <w:r w:rsidRPr="00C43450">
        <w:t>-to-</w:t>
      </w:r>
      <w:r>
        <w:t>gNB</w:t>
      </w:r>
      <w:r w:rsidRPr="00C43450">
        <w:t xml:space="preserve"> </w:t>
      </w:r>
      <w:r w:rsidRPr="0085587F">
        <w:t>CLI measurement</w:t>
      </w:r>
      <w:r>
        <w:t xml:space="preserve"> and </w:t>
      </w:r>
      <w:r w:rsidRPr="0085587F">
        <w:t>reporting</w:t>
      </w:r>
    </w:p>
    <w:p w14:paraId="188D01D9" w14:textId="4D350CCA" w:rsidR="00F71EAF" w:rsidRPr="00F71EAF" w:rsidRDefault="00F71EAF" w:rsidP="00F71EAF">
      <w:pPr>
        <w:jc w:val="both"/>
        <w:rPr>
          <w:lang w:eastAsia="ja-JP"/>
        </w:rPr>
      </w:pPr>
      <w:r>
        <w:rPr>
          <w:lang w:val="en-GB" w:eastAsia="ja-JP"/>
        </w:rPr>
        <w:t>RAN1 112bis-e meeting, companies agreed that f</w:t>
      </w:r>
      <w:r w:rsidRPr="00F71EAF">
        <w:rPr>
          <w:lang w:val="en-GB" w:eastAsia="ja-JP"/>
        </w:rPr>
        <w:t>or the gNB-gNB co-channel CLI measurement, both RSRP and RSSI can be used as measurement metric for evaluation purposes only.</w:t>
      </w:r>
    </w:p>
    <w:tbl>
      <w:tblPr>
        <w:tblStyle w:val="TableGrid"/>
        <w:tblW w:w="0" w:type="auto"/>
        <w:tblLook w:val="04A0" w:firstRow="1" w:lastRow="0" w:firstColumn="1" w:lastColumn="0" w:noHBand="0" w:noVBand="1"/>
      </w:tblPr>
      <w:tblGrid>
        <w:gridCol w:w="9962"/>
      </w:tblGrid>
      <w:tr w:rsidR="00F71EAF" w14:paraId="16E1FC5E" w14:textId="77777777" w:rsidTr="00F71EAF">
        <w:tc>
          <w:tcPr>
            <w:tcW w:w="9962" w:type="dxa"/>
          </w:tcPr>
          <w:p w14:paraId="05A48A50" w14:textId="77777777" w:rsidR="00F71EAF" w:rsidRPr="00F71EAF" w:rsidRDefault="00F71EAF" w:rsidP="00F71EAF">
            <w:pPr>
              <w:rPr>
                <w:lang w:eastAsia="ja-JP"/>
              </w:rPr>
            </w:pPr>
            <w:r w:rsidRPr="00F71EAF">
              <w:rPr>
                <w:b/>
                <w:bCs/>
                <w:lang w:val="en-GB" w:eastAsia="ja-JP"/>
              </w:rPr>
              <w:t>Agreement:</w:t>
            </w:r>
          </w:p>
          <w:p w14:paraId="0D732F15" w14:textId="59056357" w:rsidR="00F71EAF" w:rsidRPr="00876B7F" w:rsidRDefault="00F71EAF" w:rsidP="00A14D94">
            <w:pPr>
              <w:rPr>
                <w:lang w:eastAsia="ja-JP"/>
              </w:rPr>
            </w:pPr>
            <w:r w:rsidRPr="00F71EAF">
              <w:rPr>
                <w:lang w:val="en-GB" w:eastAsia="ja-JP"/>
              </w:rPr>
              <w:t>For the gNB-gNB co-channel CLI measurement, both RSRP and RSSI can be used as measurement metric for evaluation purposes only.</w:t>
            </w:r>
          </w:p>
        </w:tc>
      </w:tr>
    </w:tbl>
    <w:p w14:paraId="6F0CD08D" w14:textId="18D523F9" w:rsidR="000B24CA" w:rsidRDefault="00625E50" w:rsidP="000B24CA">
      <w:pPr>
        <w:jc w:val="both"/>
      </w:pPr>
      <w:r>
        <w:rPr>
          <w:lang w:val="en-GB"/>
        </w:rPr>
        <w:t>At gNB, refined narrow beams are typically used for traffic. However, periodic measurement of gNB narrow beams may cause large overhead/latency in case of large number of gNB narrow beams.</w:t>
      </w:r>
      <w:r w:rsidR="005E788D">
        <w:rPr>
          <w:lang w:val="en-GB"/>
        </w:rPr>
        <w:t xml:space="preserve"> Similar to BM in Uu link, </w:t>
      </w:r>
      <w:r w:rsidR="000B24CA" w:rsidRPr="000B24CA">
        <w:t>the compatible beam pair identification can also be performed in a hierarchical way: periodic CLI measurement can first identify wide compatible beam pair(s), based on which narrow compatible beam pair(s) can be further identified via SP/AP CLI measurement</w:t>
      </w:r>
      <w:r w:rsidR="00265A09">
        <w:t>.</w:t>
      </w:r>
    </w:p>
    <w:p w14:paraId="6DC85F44" w14:textId="20E18941" w:rsidR="00265A09" w:rsidRPr="00265A09" w:rsidRDefault="00265A09" w:rsidP="004B6E7B">
      <w:pPr>
        <w:jc w:val="both"/>
      </w:pPr>
      <w:r w:rsidRPr="00265A09">
        <w:t>E.g. if the central coordinator learns the Tx beam of SSB #1 of gNB #1 causes negligible CLI to the Rx beam of SSB #11 of gNB #2, it may further verify if a narrow Tx beam within the SSB #1 beam will also cause negligible CLI to a narrow Rx beam within the SSB #11 beam</w:t>
      </w:r>
      <w:r w:rsidR="003D5C34">
        <w:t xml:space="preserve"> as illustrate figure below</w:t>
      </w:r>
      <w:r w:rsidR="00AD74E1">
        <w:t>.</w:t>
      </w:r>
    </w:p>
    <w:p w14:paraId="7E77566B" w14:textId="5D906ED5" w:rsidR="00F53468" w:rsidRDefault="00750967" w:rsidP="001065F4">
      <w:pPr>
        <w:pStyle w:val="Caption"/>
        <w:jc w:val="center"/>
        <w:rPr>
          <w:b w:val="0"/>
        </w:rPr>
      </w:pPr>
      <w:r>
        <w:rPr>
          <w:b w:val="0"/>
          <w:bCs w:val="0"/>
          <w:noProof/>
        </w:rPr>
        <w:drawing>
          <wp:inline distT="0" distB="0" distL="0" distR="0" wp14:anchorId="4380903E" wp14:editId="752080EA">
            <wp:extent cx="6329045" cy="1383665"/>
            <wp:effectExtent l="0" t="0" r="0" b="6985"/>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6329045" cy="1383665"/>
                    </a:xfrm>
                    <a:prstGeom prst="rect">
                      <a:avLst/>
                    </a:prstGeom>
                    <a:noFill/>
                    <a:ln>
                      <a:noFill/>
                    </a:ln>
                  </pic:spPr>
                </pic:pic>
              </a:graphicData>
            </a:graphic>
          </wp:inline>
        </w:drawing>
      </w:r>
      <w:r w:rsidR="003821CE">
        <w:t xml:space="preserve">Figure </w:t>
      </w:r>
      <w:r w:rsidR="00C35E0A">
        <w:fldChar w:fldCharType="begin"/>
      </w:r>
      <w:r w:rsidR="00C35E0A">
        <w:instrText xml:space="preserve"> STYLEREF 1 \s </w:instrText>
      </w:r>
      <w:r w:rsidR="00C35E0A">
        <w:fldChar w:fldCharType="separate"/>
      </w:r>
      <w:r w:rsidR="00143A24">
        <w:rPr>
          <w:noProof/>
        </w:rPr>
        <w:t>3</w:t>
      </w:r>
      <w:r w:rsidR="00C35E0A">
        <w:rPr>
          <w:noProof/>
        </w:rPr>
        <w:fldChar w:fldCharType="end"/>
      </w:r>
      <w:r w:rsidR="002F436B">
        <w:noBreakHyphen/>
      </w:r>
      <w:r w:rsidR="00C35E0A">
        <w:fldChar w:fldCharType="begin"/>
      </w:r>
      <w:r w:rsidR="00C35E0A">
        <w:instrText xml:space="preserve"> SEQ Figure \* ARABIC \s 1 </w:instrText>
      </w:r>
      <w:r w:rsidR="00C35E0A">
        <w:fldChar w:fldCharType="separate"/>
      </w:r>
      <w:r w:rsidR="00143A24">
        <w:rPr>
          <w:noProof/>
        </w:rPr>
        <w:t>1</w:t>
      </w:r>
      <w:r w:rsidR="00C35E0A">
        <w:rPr>
          <w:noProof/>
        </w:rPr>
        <w:fldChar w:fldCharType="end"/>
      </w:r>
      <w:r w:rsidR="003821CE">
        <w:t xml:space="preserve"> </w:t>
      </w:r>
      <w:r w:rsidRPr="001065F4">
        <w:rPr>
          <w:b w:val="0"/>
        </w:rPr>
        <w:t xml:space="preserve">Hierarchical compatible inter-gNB </w:t>
      </w:r>
      <w:r w:rsidR="00355C10" w:rsidRPr="001065F4">
        <w:rPr>
          <w:b w:val="0"/>
        </w:rPr>
        <w:t>beam pair identification via SSB and CSI-RS</w:t>
      </w:r>
    </w:p>
    <w:p w14:paraId="5D6CEAE2" w14:textId="77777777" w:rsidR="00A066BA" w:rsidRPr="00B80770" w:rsidRDefault="00A066BA" w:rsidP="00A066BA">
      <w:pPr>
        <w:jc w:val="both"/>
      </w:pPr>
      <w:r w:rsidRPr="005C5D2D">
        <w:t xml:space="preserve">gNB </w:t>
      </w:r>
      <w:r>
        <w:t xml:space="preserve">can </w:t>
      </w:r>
      <w:r w:rsidRPr="005C5D2D">
        <w:t>inform the node managing the inter-gNB CLI measurement about the beam/QCL hierarchy info of a CC or a group of CCs managed by the gNB</w:t>
      </w:r>
      <w:r>
        <w:t xml:space="preserve">. </w:t>
      </w:r>
      <w:r w:rsidRPr="00B80770">
        <w:t>The informing gNB can be gNB-DU or gNB-CU, while the node managing the inter-gNB CLI measurement can be a different gNB-CU or OAM</w:t>
      </w:r>
      <w:r>
        <w:t>.</w:t>
      </w:r>
    </w:p>
    <w:p w14:paraId="367BB811" w14:textId="744BB7EE" w:rsidR="00A066BA" w:rsidRPr="00BD7360" w:rsidRDefault="00A066BA" w:rsidP="00A066BA">
      <w:pPr>
        <w:jc w:val="both"/>
      </w:pPr>
      <w:r w:rsidRPr="00670110">
        <w:t>The info includes the hierarchy relation of wide and narrow beams transmitted by the CC or the group of CCs</w:t>
      </w:r>
      <w:r>
        <w:t xml:space="preserve">. </w:t>
      </w:r>
      <w:r w:rsidRPr="00670110">
        <w:t>E.g. the beam/QCL hierarchy info can be indicated by TCI state per CSI-RS resource, e.g. the SSB as QCL source RS in the TCI state indicates the wide beam, which covers the narrow beam indicated by the CSI-RS to which the TCI state is applied</w:t>
      </w:r>
      <w:r>
        <w:t xml:space="preserve">. </w:t>
      </w:r>
      <w:r w:rsidRPr="00BD7360">
        <w:t>The use case is that if a pair of wide beam #1 and #2 of two gNBs are identified with low CLI, the managing node can further configure CLI measurement between two narrow beam, which are within the wide beam #1 and #2, respectively. The goal is to verify whether each pair of narrow beams of two gNBs also have low CLI</w:t>
      </w:r>
      <w:r>
        <w:t>.</w:t>
      </w:r>
    </w:p>
    <w:p w14:paraId="7AD7047A" w14:textId="2CED1422" w:rsidR="003F00B9" w:rsidRDefault="00441B6A" w:rsidP="00FA635F">
      <w:pPr>
        <w:jc w:val="both"/>
      </w:pPr>
      <w:r w:rsidRPr="00D753F4">
        <w:rPr>
          <w:rFonts w:eastAsia="Batang"/>
          <w:b/>
          <w:szCs w:val="24"/>
          <w:u w:val="single"/>
          <w:lang w:val="en-GB"/>
        </w:rPr>
        <w:t xml:space="preserve">Proposal </w:t>
      </w:r>
      <w:r w:rsidRPr="00E30413">
        <w:rPr>
          <w:rFonts w:eastAsia="Batang"/>
          <w:b/>
          <w:szCs w:val="24"/>
          <w:u w:val="single"/>
          <w:lang w:val="en-GB"/>
        </w:rPr>
        <w:fldChar w:fldCharType="begin"/>
      </w:r>
      <w:r w:rsidRPr="00E30413">
        <w:rPr>
          <w:rFonts w:eastAsia="Batang"/>
          <w:b/>
          <w:szCs w:val="24"/>
          <w:u w:val="single"/>
          <w:lang w:val="en-GB"/>
        </w:rPr>
        <w:instrText xml:space="preserve"> seq prop </w:instrText>
      </w:r>
      <w:r w:rsidRPr="00E30413">
        <w:rPr>
          <w:rFonts w:eastAsia="Batang"/>
          <w:b/>
          <w:szCs w:val="24"/>
          <w:u w:val="single"/>
          <w:lang w:val="en-GB"/>
        </w:rPr>
        <w:fldChar w:fldCharType="separate"/>
      </w:r>
      <w:r w:rsidR="00143A24">
        <w:rPr>
          <w:rFonts w:eastAsia="Batang"/>
          <w:b/>
          <w:noProof/>
          <w:szCs w:val="24"/>
          <w:u w:val="single"/>
          <w:lang w:val="en-GB"/>
        </w:rPr>
        <w:t>30</w:t>
      </w:r>
      <w:r w:rsidRPr="00E30413">
        <w:rPr>
          <w:rFonts w:eastAsia="Batang"/>
          <w:b/>
          <w:szCs w:val="24"/>
          <w:u w:val="single"/>
          <w:lang w:val="en-GB"/>
        </w:rPr>
        <w:fldChar w:fldCharType="end"/>
      </w:r>
      <w:r w:rsidRPr="00E30413">
        <w:rPr>
          <w:b/>
          <w:iCs/>
          <w:szCs w:val="16"/>
          <w:lang w:val="en-GB" w:eastAsia="ko-KR"/>
        </w:rPr>
        <w:t>:</w:t>
      </w:r>
      <w:r>
        <w:rPr>
          <w:b/>
          <w:iCs/>
          <w:szCs w:val="16"/>
          <w:lang w:val="en-GB" w:eastAsia="ko-KR"/>
        </w:rPr>
        <w:t xml:space="preserve"> Support</w:t>
      </w:r>
      <w:r w:rsidRPr="00914B36">
        <w:rPr>
          <w:b/>
          <w:iCs/>
          <w:szCs w:val="16"/>
          <w:lang w:val="en-GB" w:eastAsia="ko-KR"/>
        </w:rPr>
        <w:t xml:space="preserve"> </w:t>
      </w:r>
      <w:r w:rsidRPr="00547DA2">
        <w:rPr>
          <w:b/>
          <w:iCs/>
          <w:szCs w:val="16"/>
          <w:lang w:val="en-GB" w:eastAsia="ko-KR"/>
        </w:rPr>
        <w:t xml:space="preserve">to study </w:t>
      </w:r>
      <w:r>
        <w:rPr>
          <w:b/>
          <w:iCs/>
          <w:szCs w:val="16"/>
          <w:lang w:val="en-GB" w:eastAsia="ko-KR"/>
        </w:rPr>
        <w:t>beam hierarchy information exchange for inter-gNB CLI measurement via SSB and CSI-RS</w:t>
      </w:r>
      <w:r w:rsidRPr="00914B36">
        <w:rPr>
          <w:b/>
          <w:lang w:val="en-GB"/>
        </w:rPr>
        <w:t>.</w:t>
      </w:r>
    </w:p>
    <w:p w14:paraId="48412263" w14:textId="5D498FF7" w:rsidR="002A34F4" w:rsidRPr="00096AB3" w:rsidRDefault="002A34F4" w:rsidP="00FA635F">
      <w:pPr>
        <w:jc w:val="both"/>
        <w:rPr>
          <w:rFonts w:eastAsia="Batang"/>
          <w:bCs/>
          <w:szCs w:val="24"/>
          <w:u w:val="single"/>
          <w:lang w:val="en-GB"/>
        </w:rPr>
      </w:pPr>
      <w:r w:rsidRPr="00096AB3">
        <w:rPr>
          <w:rFonts w:eastAsia="Batang"/>
          <w:szCs w:val="24"/>
          <w:lang w:val="en-GB"/>
        </w:rPr>
        <w:t xml:space="preserve">In RAN1 #111 meeting, </w:t>
      </w:r>
      <w:r w:rsidR="00C8351E" w:rsidRPr="00096AB3">
        <w:rPr>
          <w:rFonts w:eastAsia="Batang"/>
          <w:szCs w:val="24"/>
          <w:lang w:val="en-GB"/>
        </w:rPr>
        <w:t>it was</w:t>
      </w:r>
      <w:r w:rsidRPr="00096AB3">
        <w:rPr>
          <w:rFonts w:eastAsia="Batang"/>
          <w:szCs w:val="24"/>
          <w:lang w:val="en-GB"/>
        </w:rPr>
        <w:t xml:space="preserve"> agreed to </w:t>
      </w:r>
      <w:r w:rsidR="002D0852" w:rsidRPr="00096AB3">
        <w:rPr>
          <w:rFonts w:eastAsia="Batang"/>
          <w:szCs w:val="24"/>
          <w:lang w:val="en-GB"/>
        </w:rPr>
        <w:t xml:space="preserve">use at least </w:t>
      </w:r>
      <w:r w:rsidR="002D0852" w:rsidRPr="005941C9">
        <w:t xml:space="preserve">at least periodic NZP CSI-RS/SSB </w:t>
      </w:r>
      <w:r w:rsidR="002D0852">
        <w:t>a</w:t>
      </w:r>
      <w:r w:rsidR="002D0852" w:rsidRPr="005941C9">
        <w:t>s the baseline</w:t>
      </w:r>
      <w:r w:rsidR="002D0852">
        <w:t xml:space="preserve"> for </w:t>
      </w:r>
      <w:r w:rsidR="002D0852" w:rsidRPr="005941C9">
        <w:t>gNB-to-gNB co-channel CLI measurement and/or channel measurement</w:t>
      </w:r>
      <w:r w:rsidR="002D0852">
        <w:t xml:space="preserve">. </w:t>
      </w:r>
      <w:r w:rsidR="008C2AB6" w:rsidRPr="00096AB3">
        <w:rPr>
          <w:rFonts w:eastAsia="Batang"/>
          <w:szCs w:val="24"/>
          <w:lang w:val="en-GB"/>
        </w:rPr>
        <w:t>In RAN1 #11</w:t>
      </w:r>
      <w:r w:rsidR="008C2AB6">
        <w:rPr>
          <w:rFonts w:eastAsia="Batang"/>
          <w:szCs w:val="24"/>
          <w:lang w:val="en-GB"/>
        </w:rPr>
        <w:t>2</w:t>
      </w:r>
      <w:r w:rsidR="008C2AB6" w:rsidRPr="00096AB3">
        <w:rPr>
          <w:rFonts w:eastAsia="Batang"/>
          <w:szCs w:val="24"/>
          <w:lang w:val="en-GB"/>
        </w:rPr>
        <w:t xml:space="preserve"> meeting, it was agreed to use </w:t>
      </w:r>
      <w:r w:rsidR="008C2AB6">
        <w:rPr>
          <w:rFonts w:eastAsia="Batang"/>
          <w:szCs w:val="24"/>
          <w:lang w:val="en-GB"/>
        </w:rPr>
        <w:t>both CD-SSB and NCS-SSB.</w:t>
      </w:r>
      <w:r w:rsidR="008C2AB6" w:rsidRPr="005941C9">
        <w:t xml:space="preserve"> </w:t>
      </w:r>
      <w:r w:rsidR="002D0852">
        <w:t xml:space="preserve">However, RAN1 has not discussed whether </w:t>
      </w:r>
      <w:r w:rsidR="000B62A3">
        <w:t xml:space="preserve">it is beneficial to reuse existing access link RS </w:t>
      </w:r>
      <w:r w:rsidR="00421AAA">
        <w:t xml:space="preserve">or </w:t>
      </w:r>
      <w:r w:rsidR="00AD3DCA">
        <w:t xml:space="preserve">to </w:t>
      </w:r>
      <w:r w:rsidR="00421AAA">
        <w:t xml:space="preserve">configure </w:t>
      </w:r>
      <w:r w:rsidR="00AD3DCA">
        <w:t xml:space="preserve">a </w:t>
      </w:r>
      <w:r w:rsidR="00421AAA">
        <w:t xml:space="preserve">dedicated RS (at least </w:t>
      </w:r>
      <w:r w:rsidR="000B62A3" w:rsidRPr="005941C9">
        <w:t>periodic NZP CSI-RS/SS</w:t>
      </w:r>
      <w:r w:rsidR="00421AAA">
        <w:t xml:space="preserve">) for </w:t>
      </w:r>
      <w:r w:rsidR="00421AAA" w:rsidRPr="005941C9">
        <w:t>gNB-to-gNB co-channel CLI measurement and/or channel measurement</w:t>
      </w:r>
      <w:r w:rsidR="00421AAA">
        <w:t>.</w:t>
      </w:r>
    </w:p>
    <w:p w14:paraId="3B771FB2" w14:textId="1E2A1945" w:rsidR="00FA635F" w:rsidRPr="00096AB3" w:rsidRDefault="00FA635F" w:rsidP="00FA635F">
      <w:pPr>
        <w:jc w:val="both"/>
        <w:rPr>
          <w:b/>
        </w:rPr>
      </w:pPr>
      <w:r w:rsidRPr="00ED7DE2">
        <w:rPr>
          <w:rFonts w:eastAsia="Batang"/>
          <w:b/>
          <w:szCs w:val="24"/>
          <w:u w:val="single"/>
          <w:lang w:val="en-GB"/>
        </w:rPr>
        <w:t xml:space="preserve">Proposal </w:t>
      </w:r>
      <w:r w:rsidRPr="00ED7DE2">
        <w:rPr>
          <w:rFonts w:eastAsia="Batang"/>
          <w:b/>
          <w:szCs w:val="24"/>
          <w:u w:val="single"/>
          <w:lang w:val="en-GB"/>
        </w:rPr>
        <w:fldChar w:fldCharType="begin"/>
      </w:r>
      <w:r w:rsidRPr="00ED7DE2">
        <w:rPr>
          <w:rFonts w:eastAsia="Batang"/>
          <w:b/>
          <w:szCs w:val="24"/>
          <w:u w:val="single"/>
          <w:lang w:val="en-GB"/>
        </w:rPr>
        <w:instrText xml:space="preserve"> seq prop </w:instrText>
      </w:r>
      <w:r w:rsidRPr="00ED7DE2">
        <w:rPr>
          <w:rFonts w:eastAsia="Batang"/>
          <w:b/>
          <w:szCs w:val="24"/>
          <w:u w:val="single"/>
          <w:lang w:val="en-GB"/>
        </w:rPr>
        <w:fldChar w:fldCharType="separate"/>
      </w:r>
      <w:r w:rsidR="00143A24">
        <w:rPr>
          <w:rFonts w:eastAsia="Batang"/>
          <w:b/>
          <w:noProof/>
          <w:szCs w:val="24"/>
          <w:u w:val="single"/>
          <w:lang w:val="en-GB"/>
        </w:rPr>
        <w:t>31</w:t>
      </w:r>
      <w:r w:rsidRPr="00ED7DE2">
        <w:rPr>
          <w:rFonts w:eastAsia="Batang"/>
          <w:b/>
          <w:szCs w:val="24"/>
          <w:u w:val="single"/>
          <w:lang w:val="en-GB"/>
        </w:rPr>
        <w:fldChar w:fldCharType="end"/>
      </w:r>
      <w:r w:rsidRPr="00ED7DE2">
        <w:rPr>
          <w:b/>
          <w:iCs/>
          <w:szCs w:val="16"/>
          <w:lang w:val="en-GB" w:eastAsia="ko-KR"/>
        </w:rPr>
        <w:t xml:space="preserve">: </w:t>
      </w:r>
      <w:r w:rsidRPr="00096AB3">
        <w:rPr>
          <w:b/>
        </w:rPr>
        <w:t>RAN1 shall study whether</w:t>
      </w:r>
      <w:r w:rsidR="00AC78DA">
        <w:rPr>
          <w:b/>
        </w:rPr>
        <w:t xml:space="preserve"> to</w:t>
      </w:r>
      <w:r w:rsidRPr="00096AB3">
        <w:rPr>
          <w:b/>
        </w:rPr>
        <w:t xml:space="preserve"> reuse existing access link RS (e.g. at least periodic NZP CSI-RS/SSB) or </w:t>
      </w:r>
      <w:r w:rsidR="007312CE">
        <w:rPr>
          <w:b/>
        </w:rPr>
        <w:t xml:space="preserve">introduce a </w:t>
      </w:r>
      <w:r w:rsidRPr="00096AB3">
        <w:rPr>
          <w:b/>
        </w:rPr>
        <w:t xml:space="preserve">dedicated RS (e.g. at least periodic NZP CSI-RS/SSB) for gNB-to-gNB </w:t>
      </w:r>
      <w:r w:rsidR="003122AE" w:rsidRPr="00096AB3">
        <w:rPr>
          <w:b/>
          <w:bCs/>
        </w:rPr>
        <w:t xml:space="preserve">co-channel </w:t>
      </w:r>
      <w:r w:rsidRPr="00096AB3">
        <w:rPr>
          <w:b/>
        </w:rPr>
        <w:t>CLI</w:t>
      </w:r>
      <w:r w:rsidR="003122AE" w:rsidRPr="00096AB3">
        <w:rPr>
          <w:b/>
          <w:bCs/>
        </w:rPr>
        <w:t xml:space="preserve"> measurement and/or </w:t>
      </w:r>
      <w:r w:rsidRPr="00096AB3">
        <w:rPr>
          <w:b/>
        </w:rPr>
        <w:t>channel measurement.</w:t>
      </w:r>
    </w:p>
    <w:p w14:paraId="0997CEA2" w14:textId="0876D549" w:rsidR="009B5D26" w:rsidRPr="00096AB3" w:rsidRDefault="00390219" w:rsidP="009B5D26">
      <w:pPr>
        <w:jc w:val="both"/>
        <w:rPr>
          <w:bCs/>
        </w:rPr>
      </w:pPr>
      <w:r w:rsidRPr="00096AB3">
        <w:rPr>
          <w:bCs/>
          <w:iCs/>
          <w:szCs w:val="16"/>
          <w:lang w:val="en-GB" w:eastAsia="ko-KR"/>
        </w:rPr>
        <w:t xml:space="preserve">For SSB serving as </w:t>
      </w:r>
      <w:r w:rsidRPr="00096AB3">
        <w:rPr>
          <w:bCs/>
        </w:rPr>
        <w:t>gNB-to-gNB co-channel CLI measurement and/or channel measurement</w:t>
      </w:r>
      <w:r w:rsidRPr="00096AB3">
        <w:rPr>
          <w:bCs/>
          <w:iCs/>
          <w:szCs w:val="16"/>
          <w:lang w:val="en-GB" w:eastAsia="ko-KR"/>
        </w:rPr>
        <w:t xml:space="preserve"> RS</w:t>
      </w:r>
      <w:r w:rsidRPr="00390219">
        <w:rPr>
          <w:bCs/>
          <w:iCs/>
          <w:szCs w:val="16"/>
          <w:lang w:val="en-GB" w:eastAsia="ko-KR"/>
        </w:rPr>
        <w:t>, t</w:t>
      </w:r>
      <w:r w:rsidR="009B5D26" w:rsidRPr="00096AB3">
        <w:rPr>
          <w:bCs/>
          <w:iCs/>
          <w:szCs w:val="16"/>
          <w:lang w:val="en-GB" w:eastAsia="ko-KR"/>
        </w:rPr>
        <w:t xml:space="preserve">o avoid overlapping </w:t>
      </w:r>
      <w:r w:rsidR="00A32845" w:rsidRPr="00096AB3">
        <w:rPr>
          <w:bCs/>
          <w:iCs/>
          <w:szCs w:val="16"/>
          <w:lang w:val="en-GB" w:eastAsia="ko-KR"/>
        </w:rPr>
        <w:t xml:space="preserve">transmission and reception </w:t>
      </w:r>
      <w:r w:rsidR="000016CD" w:rsidRPr="00096AB3">
        <w:rPr>
          <w:bCs/>
          <w:iCs/>
          <w:szCs w:val="16"/>
          <w:lang w:val="en-GB" w:eastAsia="ko-KR"/>
        </w:rPr>
        <w:t xml:space="preserve">RS </w:t>
      </w:r>
      <w:r w:rsidR="00A32845" w:rsidRPr="00096AB3">
        <w:rPr>
          <w:bCs/>
          <w:iCs/>
          <w:szCs w:val="16"/>
          <w:lang w:val="en-GB" w:eastAsia="ko-KR"/>
        </w:rPr>
        <w:t>occasions</w:t>
      </w:r>
      <w:r w:rsidR="000016CD" w:rsidRPr="00096AB3">
        <w:rPr>
          <w:bCs/>
          <w:iCs/>
          <w:szCs w:val="16"/>
          <w:lang w:val="en-GB" w:eastAsia="ko-KR"/>
        </w:rPr>
        <w:t xml:space="preserve">, </w:t>
      </w:r>
      <w:r w:rsidR="009B5D26" w:rsidRPr="00096AB3">
        <w:rPr>
          <w:bCs/>
          <w:iCs/>
          <w:szCs w:val="16"/>
          <w:lang w:val="en-GB" w:eastAsia="ko-KR"/>
        </w:rPr>
        <w:t xml:space="preserve">baseline </w:t>
      </w:r>
      <w:r w:rsidR="009176FD" w:rsidRPr="00096AB3">
        <w:rPr>
          <w:bCs/>
          <w:iCs/>
          <w:szCs w:val="16"/>
          <w:lang w:val="en-GB" w:eastAsia="ko-KR"/>
        </w:rPr>
        <w:t>shall be</w:t>
      </w:r>
      <w:r w:rsidR="009B5D26" w:rsidRPr="00096AB3">
        <w:rPr>
          <w:bCs/>
          <w:iCs/>
          <w:szCs w:val="16"/>
          <w:lang w:val="en-GB" w:eastAsia="ko-KR"/>
        </w:rPr>
        <w:t xml:space="preserve"> </w:t>
      </w:r>
      <w:r w:rsidR="009176FD" w:rsidRPr="00096AB3">
        <w:rPr>
          <w:bCs/>
          <w:iCs/>
          <w:szCs w:val="16"/>
          <w:lang w:val="en-GB" w:eastAsia="ko-KR"/>
        </w:rPr>
        <w:t xml:space="preserve">that </w:t>
      </w:r>
      <w:r w:rsidR="009B5D26" w:rsidRPr="00096AB3">
        <w:rPr>
          <w:bCs/>
          <w:iCs/>
          <w:szCs w:val="16"/>
          <w:lang w:val="en-GB" w:eastAsia="ko-KR"/>
        </w:rPr>
        <w:t>t</w:t>
      </w:r>
      <w:r w:rsidR="009B5D26" w:rsidRPr="00096AB3">
        <w:rPr>
          <w:bCs/>
        </w:rPr>
        <w:t>he central NW</w:t>
      </w:r>
      <w:r w:rsidR="009176FD" w:rsidRPr="00096AB3">
        <w:rPr>
          <w:bCs/>
        </w:rPr>
        <w:t xml:space="preserve"> (e.g. CU or OAM)</w:t>
      </w:r>
      <w:r w:rsidR="009B5D26" w:rsidRPr="00096AB3">
        <w:rPr>
          <w:bCs/>
        </w:rPr>
        <w:t xml:space="preserve"> can configure dedicated RS (e.g. at least periodic NZP CSI-RS/SSB) that is not used for access link </w:t>
      </w:r>
      <w:r w:rsidR="00EF5226" w:rsidRPr="00096AB3">
        <w:rPr>
          <w:bCs/>
        </w:rPr>
        <w:t xml:space="preserve">but dedicated </w:t>
      </w:r>
      <w:r w:rsidR="009B5D26" w:rsidRPr="00096AB3">
        <w:rPr>
          <w:bCs/>
        </w:rPr>
        <w:t xml:space="preserve">for gNB-to-gNB CLI/channel measurement to guarantee TDMed CLI measurements across different gNBs to avoid </w:t>
      </w:r>
      <w:r w:rsidR="00EF5226" w:rsidRPr="00096AB3">
        <w:rPr>
          <w:bCs/>
          <w:iCs/>
          <w:szCs w:val="16"/>
          <w:lang w:val="en-GB" w:eastAsia="ko-KR"/>
        </w:rPr>
        <w:t xml:space="preserve">transmission and reception RS </w:t>
      </w:r>
      <w:r w:rsidR="009B5D26" w:rsidRPr="00096AB3">
        <w:rPr>
          <w:bCs/>
        </w:rPr>
        <w:t>collision</w:t>
      </w:r>
      <w:r w:rsidR="00EF5226" w:rsidRPr="00096AB3">
        <w:rPr>
          <w:bCs/>
        </w:rPr>
        <w:t>s</w:t>
      </w:r>
      <w:r w:rsidR="009B5D26" w:rsidRPr="00096AB3">
        <w:rPr>
          <w:bCs/>
        </w:rPr>
        <w:t>.</w:t>
      </w:r>
      <w:r w:rsidR="00B26970" w:rsidRPr="002F3BAC">
        <w:rPr>
          <w:bCs/>
        </w:rPr>
        <w:t xml:space="preserve"> </w:t>
      </w:r>
      <w:r w:rsidR="00B26970" w:rsidRPr="00096AB3">
        <w:rPr>
          <w:bCs/>
        </w:rPr>
        <w:t xml:space="preserve">For example, if the periodicity for SSB is every 5ms, with 32 or 64 SSB occasions per cycle e.g. 32 or 64 SSBs/beams are configured e.g. at least for FR2, then </w:t>
      </w:r>
      <w:r w:rsidR="00455136" w:rsidRPr="00096AB3">
        <w:rPr>
          <w:bCs/>
        </w:rPr>
        <w:t>gNB</w:t>
      </w:r>
      <w:r w:rsidR="00B26970" w:rsidRPr="00096AB3">
        <w:rPr>
          <w:bCs/>
        </w:rPr>
        <w:t xml:space="preserve"> </w:t>
      </w:r>
      <w:r w:rsidR="00455136" w:rsidRPr="00096AB3">
        <w:rPr>
          <w:bCs/>
        </w:rPr>
        <w:t>cannot</w:t>
      </w:r>
      <w:r w:rsidR="00B26970" w:rsidRPr="00096AB3">
        <w:rPr>
          <w:bCs/>
        </w:rPr>
        <w:t xml:space="preserve"> avoid overlapping SSB occasions among different </w:t>
      </w:r>
      <w:r w:rsidR="00455136" w:rsidRPr="00096AB3">
        <w:rPr>
          <w:bCs/>
        </w:rPr>
        <w:t xml:space="preserve">neighbor </w:t>
      </w:r>
      <w:r w:rsidR="00B26970" w:rsidRPr="00096AB3">
        <w:rPr>
          <w:bCs/>
        </w:rPr>
        <w:t>gNBs</w:t>
      </w:r>
      <w:r w:rsidR="00455136" w:rsidRPr="00096AB3">
        <w:rPr>
          <w:bCs/>
        </w:rPr>
        <w:t xml:space="preserve"> within the 5ms window. In this case, </w:t>
      </w:r>
      <w:r w:rsidR="002F3BAC" w:rsidRPr="00096AB3">
        <w:rPr>
          <w:bCs/>
        </w:rPr>
        <w:t>dedicated RS configuration</w:t>
      </w:r>
      <w:r w:rsidR="00B26970" w:rsidRPr="00096AB3">
        <w:rPr>
          <w:bCs/>
        </w:rPr>
        <w:t xml:space="preserve"> will guarantee the TDMed fashion</w:t>
      </w:r>
      <w:r w:rsidR="002F3BAC" w:rsidRPr="00096AB3">
        <w:rPr>
          <w:bCs/>
        </w:rPr>
        <w:t xml:space="preserve"> among different gNBs </w:t>
      </w:r>
      <w:r w:rsidR="002F3BAC" w:rsidRPr="002F3BAC">
        <w:rPr>
          <w:bCs/>
        </w:rPr>
        <w:t>for gNB-to-gNB CLI/channel measurement</w:t>
      </w:r>
      <w:r w:rsidR="00B26970" w:rsidRPr="00096AB3">
        <w:rPr>
          <w:bCs/>
        </w:rPr>
        <w:t>.</w:t>
      </w:r>
    </w:p>
    <w:p w14:paraId="1FDEE47C" w14:textId="5F04E1BC" w:rsidR="009B5D26" w:rsidRDefault="00820D7D" w:rsidP="009B5D26">
      <w:pPr>
        <w:jc w:val="both"/>
        <w:rPr>
          <w:b/>
        </w:rPr>
      </w:pPr>
      <w:r w:rsidRPr="00096AB3">
        <w:rPr>
          <w:bCs/>
        </w:rPr>
        <w:t>However,</w:t>
      </w:r>
      <w:r w:rsidR="009B5D26" w:rsidRPr="00096AB3">
        <w:rPr>
          <w:bCs/>
        </w:rPr>
        <w:t xml:space="preserve"> </w:t>
      </w:r>
      <w:r w:rsidRPr="00E460C6">
        <w:rPr>
          <w:bCs/>
          <w:iCs/>
          <w:szCs w:val="16"/>
          <w:lang w:val="en-GB" w:eastAsia="ko-KR"/>
        </w:rPr>
        <w:t xml:space="preserve">at least for periodic SSB, </w:t>
      </w:r>
      <w:r w:rsidR="009B5D26" w:rsidRPr="00096AB3">
        <w:rPr>
          <w:bCs/>
        </w:rPr>
        <w:t xml:space="preserve">if </w:t>
      </w:r>
      <w:r w:rsidRPr="00096AB3">
        <w:rPr>
          <w:bCs/>
        </w:rPr>
        <w:t>SSB</w:t>
      </w:r>
      <w:r w:rsidR="009B5D26" w:rsidRPr="00096AB3">
        <w:rPr>
          <w:bCs/>
        </w:rPr>
        <w:t xml:space="preserve"> </w:t>
      </w:r>
      <w:r w:rsidRPr="00096AB3">
        <w:rPr>
          <w:bCs/>
        </w:rPr>
        <w:t xml:space="preserve">occasions </w:t>
      </w:r>
      <w:r w:rsidR="009B5D26" w:rsidRPr="00096AB3">
        <w:rPr>
          <w:bCs/>
        </w:rPr>
        <w:t>for access link can be configured in a TDMed fashion across different gNBs</w:t>
      </w:r>
      <w:r w:rsidR="002F3BAC">
        <w:rPr>
          <w:bCs/>
        </w:rPr>
        <w:t xml:space="preserve"> under certain use cases/scenarios</w:t>
      </w:r>
      <w:r w:rsidR="009B5D26" w:rsidRPr="00096AB3">
        <w:rPr>
          <w:bCs/>
        </w:rPr>
        <w:t xml:space="preserve">, </w:t>
      </w:r>
      <w:r w:rsidR="006802CC">
        <w:rPr>
          <w:bCs/>
        </w:rPr>
        <w:t>then</w:t>
      </w:r>
      <w:r w:rsidR="009B5D26" w:rsidRPr="00096AB3">
        <w:rPr>
          <w:bCs/>
        </w:rPr>
        <w:t xml:space="preserve"> reusing existing access link RS (e.g. SSB)</w:t>
      </w:r>
      <w:r w:rsidR="00E460C6" w:rsidRPr="00E460C6">
        <w:rPr>
          <w:bCs/>
        </w:rPr>
        <w:t xml:space="preserve"> for gNB-to-gNB CLI/channel measurement </w:t>
      </w:r>
      <w:r w:rsidR="006802CC">
        <w:rPr>
          <w:bCs/>
        </w:rPr>
        <w:t>will</w:t>
      </w:r>
      <w:r w:rsidR="00E460C6" w:rsidRPr="00E460C6">
        <w:rPr>
          <w:bCs/>
        </w:rPr>
        <w:t xml:space="preserve"> reduce the overhead</w:t>
      </w:r>
      <w:r w:rsidR="009B5D26" w:rsidRPr="00096AB3">
        <w:rPr>
          <w:bCs/>
        </w:rPr>
        <w:t>.</w:t>
      </w:r>
      <w:r w:rsidR="009B5D26" w:rsidRPr="00154998">
        <w:rPr>
          <w:b/>
        </w:rPr>
        <w:t xml:space="preserve"> </w:t>
      </w:r>
    </w:p>
    <w:p w14:paraId="05117AB3" w14:textId="50183964" w:rsidR="00FA635F" w:rsidRPr="00096AB3" w:rsidRDefault="00FA635F" w:rsidP="00FA635F">
      <w:pPr>
        <w:jc w:val="both"/>
        <w:rPr>
          <w:b/>
          <w:szCs w:val="16"/>
          <w:lang w:val="en-GB" w:eastAsia="ko-KR"/>
        </w:rPr>
      </w:pPr>
      <w:r w:rsidRPr="00ED7DE2">
        <w:rPr>
          <w:rFonts w:eastAsia="Batang"/>
          <w:b/>
          <w:szCs w:val="24"/>
          <w:u w:val="single"/>
          <w:lang w:val="en-GB"/>
        </w:rPr>
        <w:t xml:space="preserve">Proposal </w:t>
      </w:r>
      <w:r w:rsidRPr="00ED7DE2">
        <w:rPr>
          <w:rFonts w:eastAsia="Batang"/>
          <w:b/>
          <w:szCs w:val="24"/>
          <w:u w:val="single"/>
          <w:lang w:val="en-GB"/>
        </w:rPr>
        <w:fldChar w:fldCharType="begin"/>
      </w:r>
      <w:r w:rsidRPr="00ED7DE2">
        <w:rPr>
          <w:rFonts w:eastAsia="Batang"/>
          <w:b/>
          <w:szCs w:val="24"/>
          <w:u w:val="single"/>
          <w:lang w:val="en-GB"/>
        </w:rPr>
        <w:instrText xml:space="preserve"> seq prop </w:instrText>
      </w:r>
      <w:r w:rsidRPr="00ED7DE2">
        <w:rPr>
          <w:rFonts w:eastAsia="Batang"/>
          <w:b/>
          <w:szCs w:val="24"/>
          <w:u w:val="single"/>
          <w:lang w:val="en-GB"/>
        </w:rPr>
        <w:fldChar w:fldCharType="separate"/>
      </w:r>
      <w:r w:rsidR="00143A24">
        <w:rPr>
          <w:rFonts w:eastAsia="Batang"/>
          <w:b/>
          <w:noProof/>
          <w:szCs w:val="24"/>
          <w:u w:val="single"/>
          <w:lang w:val="en-GB"/>
        </w:rPr>
        <w:t>32</w:t>
      </w:r>
      <w:r w:rsidRPr="00ED7DE2">
        <w:rPr>
          <w:rFonts w:eastAsia="Batang"/>
          <w:b/>
          <w:szCs w:val="24"/>
          <w:u w:val="single"/>
          <w:lang w:val="en-GB"/>
        </w:rPr>
        <w:fldChar w:fldCharType="end"/>
      </w:r>
      <w:r w:rsidRPr="00ED7DE2">
        <w:rPr>
          <w:b/>
          <w:iCs/>
          <w:szCs w:val="16"/>
          <w:lang w:val="en-GB" w:eastAsia="ko-KR"/>
        </w:rPr>
        <w:t>:</w:t>
      </w:r>
      <w:r w:rsidR="003F2550" w:rsidRPr="00ED7DE2">
        <w:rPr>
          <w:b/>
          <w:iCs/>
          <w:szCs w:val="16"/>
          <w:lang w:val="en-GB" w:eastAsia="ko-KR"/>
        </w:rPr>
        <w:t xml:space="preserve"> </w:t>
      </w:r>
      <w:r w:rsidR="002F3BAC">
        <w:rPr>
          <w:b/>
          <w:iCs/>
          <w:szCs w:val="16"/>
          <w:lang w:val="en-GB" w:eastAsia="ko-KR"/>
        </w:rPr>
        <w:t xml:space="preserve">For SSB </w:t>
      </w:r>
      <w:r w:rsidR="00685EB9" w:rsidRPr="00685EB9">
        <w:rPr>
          <w:b/>
          <w:iCs/>
          <w:szCs w:val="16"/>
          <w:lang w:val="en-GB" w:eastAsia="ko-KR"/>
        </w:rPr>
        <w:t xml:space="preserve">serving as </w:t>
      </w:r>
      <w:r w:rsidR="00685EB9" w:rsidRPr="00096AB3">
        <w:rPr>
          <w:b/>
        </w:rPr>
        <w:t>gNB-to-gNB co-channel CLI measurement and/or channel measurement</w:t>
      </w:r>
      <w:r w:rsidR="00685EB9" w:rsidRPr="00685EB9">
        <w:rPr>
          <w:b/>
          <w:iCs/>
          <w:szCs w:val="16"/>
          <w:lang w:val="en-GB" w:eastAsia="ko-KR"/>
        </w:rPr>
        <w:t xml:space="preserve"> RS,</w:t>
      </w:r>
      <w:r w:rsidRPr="00685EB9">
        <w:rPr>
          <w:b/>
          <w:szCs w:val="16"/>
          <w:lang w:val="en-GB" w:eastAsia="ko-KR"/>
        </w:rPr>
        <w:t xml:space="preserve"> </w:t>
      </w:r>
      <w:r w:rsidRPr="00096AB3">
        <w:rPr>
          <w:b/>
          <w:iCs/>
          <w:szCs w:val="16"/>
          <w:lang w:val="en-GB" w:eastAsia="ko-KR"/>
        </w:rPr>
        <w:t>baseline pr</w:t>
      </w:r>
      <w:r w:rsidRPr="00685EB9">
        <w:rPr>
          <w:b/>
          <w:szCs w:val="16"/>
          <w:lang w:val="en-GB" w:eastAsia="ko-KR"/>
        </w:rPr>
        <w:t>oposal</w:t>
      </w:r>
      <w:r w:rsidRPr="00096AB3">
        <w:rPr>
          <w:b/>
          <w:iCs/>
          <w:szCs w:val="16"/>
          <w:lang w:val="en-GB" w:eastAsia="ko-KR"/>
        </w:rPr>
        <w:t xml:space="preserve"> is to support t</w:t>
      </w:r>
      <w:r w:rsidRPr="00096AB3">
        <w:rPr>
          <w:b/>
        </w:rPr>
        <w:t>he central NW can configure dedicated RS that is not used for access link for gNB-to-gNB CLI/channel measurement to guarantee TDMed CLI measurements across different gNBs to avoid Tx and Rx collision</w:t>
      </w:r>
      <w:r w:rsidR="00685EB9" w:rsidRPr="00685EB9">
        <w:rPr>
          <w:b/>
        </w:rPr>
        <w:t>s</w:t>
      </w:r>
      <w:r w:rsidRPr="00096AB3">
        <w:rPr>
          <w:b/>
        </w:rPr>
        <w:t>.</w:t>
      </w:r>
      <w:r w:rsidR="003F2550">
        <w:rPr>
          <w:b/>
          <w:szCs w:val="16"/>
          <w:lang w:val="en-GB" w:eastAsia="ko-KR"/>
        </w:rPr>
        <w:t xml:space="preserve"> </w:t>
      </w:r>
      <w:r w:rsidRPr="00096AB3">
        <w:rPr>
          <w:b/>
        </w:rPr>
        <w:t xml:space="preserve"> </w:t>
      </w:r>
    </w:p>
    <w:p w14:paraId="550324A9" w14:textId="5954CE86" w:rsidR="00E9145F" w:rsidRPr="00E45EFA" w:rsidRDefault="00390219" w:rsidP="00E9145F">
      <w:pPr>
        <w:jc w:val="both"/>
        <w:rPr>
          <w:bCs/>
        </w:rPr>
      </w:pPr>
      <w:r w:rsidRPr="00096AB3">
        <w:rPr>
          <w:bCs/>
          <w:iCs/>
          <w:szCs w:val="16"/>
          <w:lang w:val="en-GB" w:eastAsia="ko-KR"/>
        </w:rPr>
        <w:t xml:space="preserve">For NZP CSI-RS serving as </w:t>
      </w:r>
      <w:r w:rsidRPr="00096AB3">
        <w:rPr>
          <w:bCs/>
        </w:rPr>
        <w:t>gNB-to-gNB co-channel CLI measurement and/or channel measurement</w:t>
      </w:r>
      <w:r w:rsidRPr="00096AB3">
        <w:rPr>
          <w:bCs/>
          <w:iCs/>
          <w:szCs w:val="16"/>
          <w:lang w:val="en-GB" w:eastAsia="ko-KR"/>
        </w:rPr>
        <w:t xml:space="preserve"> RS, </w:t>
      </w:r>
      <w:r w:rsidR="00C37FDB" w:rsidRPr="00096AB3">
        <w:rPr>
          <w:bCs/>
          <w:iCs/>
          <w:szCs w:val="16"/>
          <w:lang w:val="en-GB" w:eastAsia="ko-KR"/>
        </w:rPr>
        <w:t xml:space="preserve">considering </w:t>
      </w:r>
      <w:r w:rsidR="006F2B6F" w:rsidRPr="00096AB3">
        <w:rPr>
          <w:bCs/>
          <w:iCs/>
          <w:szCs w:val="16"/>
          <w:lang w:val="en-GB" w:eastAsia="ko-KR"/>
        </w:rPr>
        <w:t xml:space="preserve">more flexibility and less </w:t>
      </w:r>
      <w:r w:rsidR="00003219" w:rsidRPr="00096AB3">
        <w:rPr>
          <w:bCs/>
          <w:iCs/>
          <w:szCs w:val="16"/>
          <w:lang w:val="en-GB" w:eastAsia="ko-KR"/>
        </w:rPr>
        <w:t>number of symbol used</w:t>
      </w:r>
      <w:r w:rsidR="006F2B6F" w:rsidRPr="00096AB3">
        <w:rPr>
          <w:bCs/>
          <w:iCs/>
          <w:szCs w:val="16"/>
          <w:lang w:val="en-GB" w:eastAsia="ko-KR"/>
        </w:rPr>
        <w:t xml:space="preserve"> per </w:t>
      </w:r>
      <w:r w:rsidR="00003219" w:rsidRPr="00096AB3">
        <w:rPr>
          <w:bCs/>
          <w:iCs/>
          <w:szCs w:val="16"/>
          <w:lang w:val="en-GB" w:eastAsia="ko-KR"/>
        </w:rPr>
        <w:t xml:space="preserve">CSI-RS </w:t>
      </w:r>
      <w:r w:rsidR="006F2B6F" w:rsidRPr="00096AB3">
        <w:rPr>
          <w:bCs/>
          <w:iCs/>
          <w:szCs w:val="16"/>
          <w:lang w:val="en-GB" w:eastAsia="ko-KR"/>
        </w:rPr>
        <w:t xml:space="preserve">occasion, if gNB can </w:t>
      </w:r>
      <w:r w:rsidR="00E9145F" w:rsidRPr="00096AB3">
        <w:rPr>
          <w:bCs/>
          <w:iCs/>
          <w:szCs w:val="16"/>
          <w:lang w:val="en-GB" w:eastAsia="ko-KR"/>
        </w:rPr>
        <w:t xml:space="preserve">coordinate with </w:t>
      </w:r>
      <w:r w:rsidR="0024661B" w:rsidRPr="0024661B">
        <w:rPr>
          <w:bCs/>
          <w:iCs/>
          <w:szCs w:val="16"/>
          <w:lang w:val="en-GB" w:eastAsia="ko-KR"/>
        </w:rPr>
        <w:t>neighbour</w:t>
      </w:r>
      <w:r w:rsidR="00E9145F" w:rsidRPr="00096AB3">
        <w:rPr>
          <w:bCs/>
          <w:iCs/>
          <w:szCs w:val="16"/>
          <w:lang w:val="en-GB" w:eastAsia="ko-KR"/>
        </w:rPr>
        <w:t xml:space="preserve"> gNBs and </w:t>
      </w:r>
      <w:r w:rsidR="006F2B6F" w:rsidRPr="00096AB3">
        <w:rPr>
          <w:bCs/>
          <w:iCs/>
          <w:szCs w:val="16"/>
          <w:lang w:val="en-GB" w:eastAsia="ko-KR"/>
        </w:rPr>
        <w:t>configure</w:t>
      </w:r>
      <w:r w:rsidR="00003219" w:rsidRPr="00096AB3">
        <w:rPr>
          <w:bCs/>
          <w:iCs/>
          <w:szCs w:val="16"/>
          <w:lang w:val="en-GB" w:eastAsia="ko-KR"/>
        </w:rPr>
        <w:t xml:space="preserve"> </w:t>
      </w:r>
      <w:r w:rsidR="00E9145F" w:rsidRPr="00096AB3">
        <w:rPr>
          <w:bCs/>
          <w:iCs/>
          <w:szCs w:val="16"/>
          <w:lang w:val="en-GB" w:eastAsia="ko-KR"/>
        </w:rPr>
        <w:t xml:space="preserve">CSI-RS to </w:t>
      </w:r>
      <w:r w:rsidR="00E9145F" w:rsidRPr="00E45EFA">
        <w:rPr>
          <w:bCs/>
        </w:rPr>
        <w:t>guarantee the TDMed fashion measurement among different gNBs for gNB-to-gNB CLI/channel measurement</w:t>
      </w:r>
      <w:r w:rsidR="00AF5DF0" w:rsidRPr="00E45EFA">
        <w:rPr>
          <w:bCs/>
        </w:rPr>
        <w:t xml:space="preserve">, then supporting reusing access link CSI-RS for </w:t>
      </w:r>
      <w:r w:rsidR="00AF5DF0" w:rsidRPr="00096AB3">
        <w:rPr>
          <w:bCs/>
        </w:rPr>
        <w:t>gNB-to-gNB CLI/channel measurement</w:t>
      </w:r>
      <w:r w:rsidR="00E45EFA">
        <w:rPr>
          <w:bCs/>
        </w:rPr>
        <w:t xml:space="preserve"> to reduce overhead</w:t>
      </w:r>
      <w:r w:rsidR="00AF5DF0" w:rsidRPr="00096AB3">
        <w:rPr>
          <w:bCs/>
        </w:rPr>
        <w:t xml:space="preserve">. </w:t>
      </w:r>
      <w:r w:rsidR="00E45EFA" w:rsidRPr="00096AB3">
        <w:rPr>
          <w:bCs/>
          <w:iCs/>
          <w:szCs w:val="16"/>
          <w:lang w:val="en-GB" w:eastAsia="ko-KR"/>
        </w:rPr>
        <w:t>T</w:t>
      </w:r>
      <w:r w:rsidR="00E45EFA" w:rsidRPr="00096AB3">
        <w:rPr>
          <w:bCs/>
        </w:rPr>
        <w:t>he central NW can configure dedicated CSI-RS that is not used for access link for gNB-to-gNB CLI/channel measurement when needed as well.</w:t>
      </w:r>
      <w:r w:rsidR="0016545E">
        <w:rPr>
          <w:bCs/>
        </w:rPr>
        <w:t xml:space="preserve"> It will be also useful for RAN1 to study the receiving time determination of CSIRS </w:t>
      </w:r>
      <w:r w:rsidR="0016545E" w:rsidRPr="00096AB3">
        <w:rPr>
          <w:bCs/>
        </w:rPr>
        <w:t>for gNB-to-gNB CLI/channel measurement</w:t>
      </w:r>
      <w:r w:rsidR="0016545E">
        <w:rPr>
          <w:bCs/>
        </w:rPr>
        <w:t xml:space="preserve">, e.g. by refer to associated SSB </w:t>
      </w:r>
      <w:r w:rsidR="005940C4">
        <w:rPr>
          <w:bCs/>
        </w:rPr>
        <w:t>timing or by searching window.</w:t>
      </w:r>
    </w:p>
    <w:p w14:paraId="46769E9A" w14:textId="4C5E9C8D" w:rsidR="00DA5A02" w:rsidRDefault="00E45EFA" w:rsidP="00FA635F">
      <w:pPr>
        <w:jc w:val="both"/>
        <w:rPr>
          <w:b/>
        </w:rPr>
      </w:pPr>
      <w:r w:rsidRPr="00E45EFA">
        <w:rPr>
          <w:rFonts w:eastAsia="Batang"/>
          <w:b/>
          <w:szCs w:val="24"/>
          <w:u w:val="single"/>
          <w:lang w:val="en-GB"/>
        </w:rPr>
        <w:t xml:space="preserve">Proposal </w:t>
      </w:r>
      <w:r w:rsidRPr="00E45EFA">
        <w:rPr>
          <w:rFonts w:eastAsia="Batang"/>
          <w:b/>
          <w:szCs w:val="24"/>
          <w:u w:val="single"/>
          <w:lang w:val="en-GB"/>
        </w:rPr>
        <w:fldChar w:fldCharType="begin"/>
      </w:r>
      <w:r w:rsidRPr="00E45EFA">
        <w:rPr>
          <w:rFonts w:eastAsia="Batang"/>
          <w:b/>
          <w:szCs w:val="24"/>
          <w:u w:val="single"/>
          <w:lang w:val="en-GB"/>
        </w:rPr>
        <w:instrText xml:space="preserve"> seq prop </w:instrText>
      </w:r>
      <w:r w:rsidRPr="00E45EFA">
        <w:rPr>
          <w:rFonts w:eastAsia="Batang"/>
          <w:b/>
          <w:szCs w:val="24"/>
          <w:u w:val="single"/>
          <w:lang w:val="en-GB"/>
        </w:rPr>
        <w:fldChar w:fldCharType="separate"/>
      </w:r>
      <w:r w:rsidR="00143A24">
        <w:rPr>
          <w:rFonts w:eastAsia="Batang"/>
          <w:b/>
          <w:noProof/>
          <w:szCs w:val="24"/>
          <w:u w:val="single"/>
          <w:lang w:val="en-GB"/>
        </w:rPr>
        <w:t>33</w:t>
      </w:r>
      <w:r w:rsidRPr="00E45EFA">
        <w:rPr>
          <w:rFonts w:eastAsia="Batang"/>
          <w:b/>
          <w:szCs w:val="24"/>
          <w:u w:val="single"/>
          <w:lang w:val="en-GB"/>
        </w:rPr>
        <w:fldChar w:fldCharType="end"/>
      </w:r>
      <w:r w:rsidRPr="00E45EFA">
        <w:rPr>
          <w:b/>
          <w:iCs/>
          <w:szCs w:val="16"/>
          <w:lang w:val="en-GB" w:eastAsia="ko-KR"/>
        </w:rPr>
        <w:t xml:space="preserve">: For CSI-RS serving as </w:t>
      </w:r>
      <w:r w:rsidRPr="00E45EFA">
        <w:rPr>
          <w:b/>
        </w:rPr>
        <w:t>gNB-to-gNB co-channel CLI measurement and/or channel measurement</w:t>
      </w:r>
      <w:r w:rsidRPr="00E45EFA">
        <w:rPr>
          <w:b/>
          <w:iCs/>
          <w:szCs w:val="16"/>
          <w:lang w:val="en-GB" w:eastAsia="ko-KR"/>
        </w:rPr>
        <w:t xml:space="preserve"> RS, baseline proposal is</w:t>
      </w:r>
      <w:r w:rsidRPr="00096AB3">
        <w:rPr>
          <w:b/>
          <w:lang w:val="en-GB"/>
        </w:rPr>
        <w:t xml:space="preserve"> to </w:t>
      </w:r>
      <w:r w:rsidRPr="00096AB3">
        <w:rPr>
          <w:b/>
        </w:rPr>
        <w:t>support reusing access link CSI-RS for gNB-to-gNB CLI/channel measurement</w:t>
      </w:r>
      <w:r w:rsidRPr="00E45EFA">
        <w:rPr>
          <w:b/>
        </w:rPr>
        <w:t xml:space="preserve"> with the assumption that </w:t>
      </w:r>
      <w:r w:rsidRPr="00096AB3">
        <w:rPr>
          <w:b/>
          <w:iCs/>
          <w:szCs w:val="16"/>
          <w:lang w:val="en-GB" w:eastAsia="ko-KR"/>
        </w:rPr>
        <w:t xml:space="preserve">gNB can coordinate with neighbor gNBs and configure CSI-RS to </w:t>
      </w:r>
      <w:r w:rsidRPr="00096AB3">
        <w:rPr>
          <w:b/>
        </w:rPr>
        <w:t>guarantee the TDMed fashion measurement among different gNBs for gNB-to-gNB CLI/channel measurement.</w:t>
      </w:r>
    </w:p>
    <w:p w14:paraId="34A26809" w14:textId="2A3D6F1D" w:rsidR="00E70D3C" w:rsidRPr="00096AB3" w:rsidRDefault="00E70D3C" w:rsidP="00096AB3">
      <w:pPr>
        <w:ind w:left="288"/>
        <w:jc w:val="both"/>
        <w:rPr>
          <w:b/>
        </w:rPr>
      </w:pPr>
      <w:r>
        <w:rPr>
          <w:b/>
        </w:rPr>
        <w:t xml:space="preserve">FFS: Study the receiving timing </w:t>
      </w:r>
      <w:r w:rsidR="00FD2363">
        <w:rPr>
          <w:b/>
        </w:rPr>
        <w:t xml:space="preserve">of CSI-RS for </w:t>
      </w:r>
      <w:r w:rsidR="00FD2363" w:rsidRPr="00142166">
        <w:rPr>
          <w:b/>
        </w:rPr>
        <w:t>gNB-to-gNB CLI/channel measurement</w:t>
      </w:r>
    </w:p>
    <w:p w14:paraId="142408F6" w14:textId="3C71021B" w:rsidR="00BB2CBF" w:rsidRDefault="002F4482" w:rsidP="00997BBD">
      <w:pPr>
        <w:jc w:val="both"/>
        <w:rPr>
          <w:lang w:val="en-GB"/>
        </w:rPr>
      </w:pPr>
      <w:r>
        <w:rPr>
          <w:lang w:val="en-GB"/>
        </w:rPr>
        <w:t xml:space="preserve">As baseline, half duplex can be assumed for gNB CLI measurement and RS transmission. In this case, CLI measurement and RS transmission should be coordinated </w:t>
      </w:r>
      <w:r w:rsidR="008138F4">
        <w:rPr>
          <w:lang w:val="en-GB"/>
        </w:rPr>
        <w:t>such that each cell can measure every intended neighbour cell. To achieve this, for example, a</w:t>
      </w:r>
      <w:r w:rsidR="00624163">
        <w:rPr>
          <w:lang w:val="en-GB"/>
        </w:rPr>
        <w:t xml:space="preserve"> central NW unit </w:t>
      </w:r>
      <w:r w:rsidR="00EB4818">
        <w:rPr>
          <w:lang w:val="en-GB"/>
        </w:rPr>
        <w:t>can</w:t>
      </w:r>
      <w:r w:rsidR="000A53C2">
        <w:rPr>
          <w:lang w:val="en-GB"/>
        </w:rPr>
        <w:t xml:space="preserve"> configure </w:t>
      </w:r>
      <w:r w:rsidR="00F565D0">
        <w:rPr>
          <w:lang w:val="en-GB"/>
        </w:rPr>
        <w:t xml:space="preserve">inter-gNB CLI RS </w:t>
      </w:r>
      <w:r w:rsidR="00D65C5C">
        <w:rPr>
          <w:lang w:val="en-GB"/>
        </w:rPr>
        <w:t>Tx and Rx windows separately for each cell</w:t>
      </w:r>
      <w:r w:rsidR="00D44291">
        <w:rPr>
          <w:lang w:val="en-GB"/>
        </w:rPr>
        <w:t xml:space="preserve"> for inter-gNB CLI measurement</w:t>
      </w:r>
      <w:r w:rsidR="00D65C5C">
        <w:rPr>
          <w:lang w:val="en-GB"/>
        </w:rPr>
        <w:t xml:space="preserve">. The central NW unit can be gNB-CU or OAM. </w:t>
      </w:r>
      <w:r w:rsidR="00EB4818">
        <w:rPr>
          <w:lang w:val="en-GB"/>
        </w:rPr>
        <w:t>As illustrated in Figure 6</w:t>
      </w:r>
      <w:r w:rsidR="00F234BF">
        <w:rPr>
          <w:lang w:val="en-GB"/>
        </w:rPr>
        <w:t xml:space="preserve">-1, </w:t>
      </w:r>
      <w:r w:rsidR="00453375">
        <w:rPr>
          <w:lang w:val="en-GB"/>
        </w:rPr>
        <w:t>Each period of t</w:t>
      </w:r>
      <w:r w:rsidR="0098216C">
        <w:rPr>
          <w:lang w:val="en-GB"/>
        </w:rPr>
        <w:t>he Tx windows could</w:t>
      </w:r>
      <w:r w:rsidR="00453375">
        <w:rPr>
          <w:lang w:val="en-GB"/>
        </w:rPr>
        <w:t xml:space="preserve"> contain multiple cells’ Tx windows</w:t>
      </w:r>
      <w:r w:rsidR="00226642">
        <w:rPr>
          <w:lang w:val="en-GB"/>
        </w:rPr>
        <w:t xml:space="preserve"> and</w:t>
      </w:r>
      <w:r w:rsidR="00EA7160">
        <w:rPr>
          <w:lang w:val="en-GB"/>
        </w:rPr>
        <w:t xml:space="preserve"> </w:t>
      </w:r>
      <w:r w:rsidR="00FC0A14">
        <w:rPr>
          <w:lang w:val="en-GB"/>
        </w:rPr>
        <w:t xml:space="preserve">each period each cell shall have multiple Rx windows corresponding to </w:t>
      </w:r>
      <w:r w:rsidR="00605C16">
        <w:rPr>
          <w:lang w:val="en-GB"/>
        </w:rPr>
        <w:t>the</w:t>
      </w:r>
      <w:r w:rsidR="00FC0A14">
        <w:rPr>
          <w:lang w:val="en-GB"/>
        </w:rPr>
        <w:t xml:space="preserve"> Tx</w:t>
      </w:r>
      <w:r w:rsidR="00707E48">
        <w:rPr>
          <w:lang w:val="en-GB"/>
        </w:rPr>
        <w:t xml:space="preserve"> windows of multiplex cells.</w:t>
      </w:r>
      <w:r w:rsidR="002A7D30">
        <w:rPr>
          <w:lang w:val="en-GB"/>
        </w:rPr>
        <w:t xml:space="preserve"> </w:t>
      </w:r>
      <w:r w:rsidR="00587ADE">
        <w:rPr>
          <w:lang w:val="en-GB"/>
        </w:rPr>
        <w:t>In addition, e</w:t>
      </w:r>
      <w:r w:rsidR="002C6EFF">
        <w:rPr>
          <w:lang w:val="en-GB"/>
        </w:rPr>
        <w:t>ach cell can sweep different gNB Tx/Rx beams across</w:t>
      </w:r>
      <w:r w:rsidR="00DA52BF">
        <w:rPr>
          <w:lang w:val="en-GB"/>
        </w:rPr>
        <w:t xml:space="preserve"> multiple Tx/Rx windows</w:t>
      </w:r>
      <w:r w:rsidR="00DA1D75">
        <w:rPr>
          <w:lang w:val="en-GB"/>
        </w:rPr>
        <w:t xml:space="preserve"> to measure per </w:t>
      </w:r>
      <w:r w:rsidR="00C71A91">
        <w:rPr>
          <w:lang w:val="en-GB"/>
        </w:rPr>
        <w:t>Tx/Rx beam pair inter-gNB CLI</w:t>
      </w:r>
      <w:r w:rsidR="00DA52BF">
        <w:rPr>
          <w:lang w:val="en-GB"/>
        </w:rPr>
        <w:t xml:space="preserve">. </w:t>
      </w:r>
      <w:r w:rsidR="0098216C">
        <w:rPr>
          <w:lang w:val="en-GB"/>
        </w:rPr>
        <w:t xml:space="preserve"> </w:t>
      </w:r>
    </w:p>
    <w:p w14:paraId="59EFB0B8" w14:textId="741CF1AD" w:rsidR="00191738" w:rsidRDefault="00FA443C" w:rsidP="00997BBD">
      <w:pPr>
        <w:jc w:val="both"/>
        <w:rPr>
          <w:lang w:val="en-GB"/>
        </w:rPr>
      </w:pPr>
      <w:r>
        <w:rPr>
          <w:noProof/>
          <w:lang w:val="en-GB"/>
        </w:rPr>
        <w:drawing>
          <wp:inline distT="0" distB="0" distL="0" distR="0" wp14:anchorId="402BF143" wp14:editId="5DD5F4CB">
            <wp:extent cx="6327775" cy="282384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6327775" cy="2823845"/>
                    </a:xfrm>
                    <a:prstGeom prst="rect">
                      <a:avLst/>
                    </a:prstGeom>
                    <a:noFill/>
                    <a:ln>
                      <a:noFill/>
                    </a:ln>
                  </pic:spPr>
                </pic:pic>
              </a:graphicData>
            </a:graphic>
          </wp:inline>
        </w:drawing>
      </w:r>
    </w:p>
    <w:p w14:paraId="6B4E6568" w14:textId="66593A7B" w:rsidR="00761C6E" w:rsidRDefault="0026633E" w:rsidP="00876B7F">
      <w:pPr>
        <w:pStyle w:val="Caption"/>
        <w:jc w:val="center"/>
      </w:pPr>
      <w:r>
        <w:t xml:space="preserve">Figure </w:t>
      </w:r>
      <w:r w:rsidR="00C35E0A">
        <w:fldChar w:fldCharType="begin"/>
      </w:r>
      <w:r w:rsidR="00C35E0A">
        <w:instrText xml:space="preserve"> STYLEREF 1 \s </w:instrText>
      </w:r>
      <w:r w:rsidR="00C35E0A">
        <w:fldChar w:fldCharType="separate"/>
      </w:r>
      <w:r w:rsidR="00143A24">
        <w:rPr>
          <w:noProof/>
        </w:rPr>
        <w:t>3</w:t>
      </w:r>
      <w:r w:rsidR="00C35E0A">
        <w:rPr>
          <w:noProof/>
        </w:rPr>
        <w:fldChar w:fldCharType="end"/>
      </w:r>
      <w:r w:rsidR="002F436B">
        <w:noBreakHyphen/>
      </w:r>
      <w:r w:rsidR="00C35E0A">
        <w:fldChar w:fldCharType="begin"/>
      </w:r>
      <w:r w:rsidR="00C35E0A">
        <w:instrText xml:space="preserve"> SEQ Figure \* ARABIC \s 1 </w:instrText>
      </w:r>
      <w:r w:rsidR="00C35E0A">
        <w:fldChar w:fldCharType="separate"/>
      </w:r>
      <w:r w:rsidR="00143A24">
        <w:rPr>
          <w:noProof/>
        </w:rPr>
        <w:t>2</w:t>
      </w:r>
      <w:r w:rsidR="00C35E0A">
        <w:rPr>
          <w:noProof/>
        </w:rPr>
        <w:fldChar w:fldCharType="end"/>
      </w:r>
      <w:r>
        <w:t xml:space="preserve"> </w:t>
      </w:r>
      <w:r>
        <w:rPr>
          <w:bCs w:val="0"/>
          <w:iCs/>
          <w:szCs w:val="16"/>
          <w:lang w:eastAsia="ko-KR"/>
        </w:rPr>
        <w:t>Inter-gNB CLI RS Tx/Rx Configuration</w:t>
      </w:r>
    </w:p>
    <w:p w14:paraId="28277175" w14:textId="0825676A" w:rsidR="006524C1" w:rsidRDefault="005E60EA" w:rsidP="00E2168D">
      <w:pPr>
        <w:jc w:val="both"/>
        <w:rPr>
          <w:b/>
          <w:bCs/>
          <w:lang w:val="en-GB"/>
        </w:rPr>
      </w:pPr>
      <w:r w:rsidRPr="00D753F4">
        <w:rPr>
          <w:rFonts w:eastAsia="Batang"/>
          <w:b/>
          <w:szCs w:val="24"/>
          <w:u w:val="single"/>
          <w:lang w:val="en-GB"/>
        </w:rPr>
        <w:t xml:space="preserve">Proposal </w:t>
      </w:r>
      <w:r w:rsidRPr="00E30413">
        <w:rPr>
          <w:rFonts w:eastAsia="Batang"/>
          <w:b/>
          <w:szCs w:val="24"/>
          <w:u w:val="single"/>
          <w:lang w:val="en-GB"/>
        </w:rPr>
        <w:fldChar w:fldCharType="begin"/>
      </w:r>
      <w:r w:rsidRPr="00E30413">
        <w:rPr>
          <w:rFonts w:eastAsia="Batang"/>
          <w:b/>
          <w:szCs w:val="24"/>
          <w:u w:val="single"/>
          <w:lang w:val="en-GB"/>
        </w:rPr>
        <w:instrText xml:space="preserve"> seq prop </w:instrText>
      </w:r>
      <w:r w:rsidRPr="00E30413">
        <w:rPr>
          <w:rFonts w:eastAsia="Batang"/>
          <w:b/>
          <w:szCs w:val="24"/>
          <w:u w:val="single"/>
          <w:lang w:val="en-GB"/>
        </w:rPr>
        <w:fldChar w:fldCharType="separate"/>
      </w:r>
      <w:r w:rsidR="00143A24">
        <w:rPr>
          <w:rFonts w:eastAsia="Batang"/>
          <w:b/>
          <w:noProof/>
          <w:szCs w:val="24"/>
          <w:u w:val="single"/>
          <w:lang w:val="en-GB"/>
        </w:rPr>
        <w:t>34</w:t>
      </w:r>
      <w:r w:rsidRPr="00E30413">
        <w:rPr>
          <w:rFonts w:eastAsia="Batang"/>
          <w:b/>
          <w:szCs w:val="24"/>
          <w:u w:val="single"/>
          <w:lang w:val="en-GB"/>
        </w:rPr>
        <w:fldChar w:fldCharType="end"/>
      </w:r>
      <w:r w:rsidR="006270D0" w:rsidRPr="00D753F4">
        <w:rPr>
          <w:b/>
          <w:iCs/>
          <w:szCs w:val="16"/>
          <w:lang w:val="en-GB" w:eastAsia="ko-KR"/>
        </w:rPr>
        <w:t xml:space="preserve">: </w:t>
      </w:r>
      <w:r w:rsidR="00761C6E">
        <w:rPr>
          <w:b/>
          <w:bCs/>
          <w:lang w:val="en-GB"/>
        </w:rPr>
        <w:t>Investigate</w:t>
      </w:r>
      <w:r w:rsidR="00205F93">
        <w:rPr>
          <w:b/>
          <w:bCs/>
          <w:lang w:val="en-GB"/>
        </w:rPr>
        <w:t xml:space="preserve"> how</w:t>
      </w:r>
      <w:r w:rsidR="001F2448">
        <w:rPr>
          <w:b/>
          <w:bCs/>
          <w:lang w:val="en-GB"/>
        </w:rPr>
        <w:t xml:space="preserve"> </w:t>
      </w:r>
      <w:r w:rsidR="00205F93">
        <w:rPr>
          <w:b/>
          <w:bCs/>
          <w:lang w:val="en-GB"/>
        </w:rPr>
        <w:t xml:space="preserve">resources are used/configured: </w:t>
      </w:r>
      <w:r w:rsidR="005A7752">
        <w:rPr>
          <w:b/>
          <w:bCs/>
          <w:lang w:val="en-GB"/>
        </w:rPr>
        <w:t>e.g.</w:t>
      </w:r>
      <w:r w:rsidR="0033092F">
        <w:rPr>
          <w:b/>
          <w:bCs/>
          <w:lang w:val="en-GB"/>
        </w:rPr>
        <w:t xml:space="preserve"> how </w:t>
      </w:r>
      <w:r w:rsidR="00483CF5">
        <w:rPr>
          <w:b/>
          <w:bCs/>
          <w:lang w:val="en-GB"/>
        </w:rPr>
        <w:t xml:space="preserve">inter-gNB CLI </w:t>
      </w:r>
      <w:r w:rsidR="00A0625A">
        <w:rPr>
          <w:b/>
          <w:bCs/>
          <w:lang w:val="en-GB"/>
        </w:rPr>
        <w:t xml:space="preserve">measurement </w:t>
      </w:r>
      <w:r w:rsidR="00483CF5">
        <w:rPr>
          <w:b/>
          <w:bCs/>
          <w:lang w:val="en-GB"/>
        </w:rPr>
        <w:t xml:space="preserve">RS Tx and Rx </w:t>
      </w:r>
      <w:r w:rsidR="00761C6E">
        <w:rPr>
          <w:b/>
          <w:bCs/>
          <w:lang w:val="en-GB"/>
        </w:rPr>
        <w:t xml:space="preserve">time </w:t>
      </w:r>
      <w:r w:rsidR="00483CF5">
        <w:rPr>
          <w:b/>
          <w:bCs/>
          <w:lang w:val="en-GB"/>
        </w:rPr>
        <w:t>window configuration</w:t>
      </w:r>
      <w:r w:rsidR="00654749">
        <w:rPr>
          <w:b/>
          <w:bCs/>
          <w:lang w:val="en-GB"/>
        </w:rPr>
        <w:t xml:space="preserve"> </w:t>
      </w:r>
      <w:r w:rsidR="00A0625A">
        <w:rPr>
          <w:b/>
          <w:bCs/>
          <w:lang w:val="en-GB"/>
        </w:rPr>
        <w:t>per cell</w:t>
      </w:r>
      <w:r w:rsidR="006270D0" w:rsidRPr="00547DA2">
        <w:rPr>
          <w:b/>
          <w:bCs/>
          <w:lang w:val="en-GB"/>
        </w:rPr>
        <w:t>.</w:t>
      </w:r>
    </w:p>
    <w:p w14:paraId="7E140C4E" w14:textId="473F41CC" w:rsidR="006524C1" w:rsidRPr="007A1306" w:rsidRDefault="00E425A3" w:rsidP="007A1306">
      <w:pPr>
        <w:jc w:val="both"/>
        <w:rPr>
          <w:lang w:val="en-GB"/>
        </w:rPr>
      </w:pPr>
      <w:r w:rsidRPr="007A1306">
        <w:rPr>
          <w:lang w:val="en-GB"/>
        </w:rPr>
        <w:t xml:space="preserve">Moreover, </w:t>
      </w:r>
      <w:r w:rsidR="00644030" w:rsidRPr="007A1306">
        <w:rPr>
          <w:lang w:val="en-GB"/>
        </w:rPr>
        <w:t>gNB HD or FD</w:t>
      </w:r>
      <w:r w:rsidR="00EB28B0">
        <w:rPr>
          <w:lang w:val="en-GB"/>
        </w:rPr>
        <w:t xml:space="preserve"> (e.g. SBFD)</w:t>
      </w:r>
      <w:r w:rsidR="00644030" w:rsidRPr="007A1306">
        <w:rPr>
          <w:lang w:val="en-GB"/>
        </w:rPr>
        <w:t xml:space="preserve"> capability </w:t>
      </w:r>
      <w:r w:rsidR="002108AB">
        <w:rPr>
          <w:lang w:val="en-GB"/>
        </w:rPr>
        <w:t xml:space="preserve">can be considered </w:t>
      </w:r>
      <w:r w:rsidR="00644030" w:rsidRPr="007A1306">
        <w:rPr>
          <w:lang w:val="en-GB"/>
        </w:rPr>
        <w:t xml:space="preserve">in the inter-gNB CLI </w:t>
      </w:r>
      <w:r w:rsidR="008464E7">
        <w:rPr>
          <w:lang w:val="en-GB"/>
        </w:rPr>
        <w:t xml:space="preserve">measurement </w:t>
      </w:r>
      <w:r w:rsidR="00644030" w:rsidRPr="007A1306">
        <w:rPr>
          <w:lang w:val="en-GB"/>
        </w:rPr>
        <w:t xml:space="preserve">RS </w:t>
      </w:r>
      <w:r w:rsidR="008464E7">
        <w:rPr>
          <w:lang w:val="en-GB"/>
        </w:rPr>
        <w:t xml:space="preserve">Tx and Rx time window </w:t>
      </w:r>
      <w:r w:rsidR="00644030" w:rsidRPr="007A1306">
        <w:rPr>
          <w:lang w:val="en-GB"/>
        </w:rPr>
        <w:t xml:space="preserve">configuration. For example, </w:t>
      </w:r>
      <w:r w:rsidR="006524C1" w:rsidRPr="007A1306">
        <w:rPr>
          <w:lang w:val="en-GB"/>
        </w:rPr>
        <w:t>f</w:t>
      </w:r>
      <w:r w:rsidR="006524C1" w:rsidRPr="007A1306">
        <w:t xml:space="preserve">or HD </w:t>
      </w:r>
      <w:r w:rsidR="008464E7">
        <w:t>only cell</w:t>
      </w:r>
      <w:r w:rsidR="006524C1" w:rsidRPr="007A1306">
        <w:t xml:space="preserve">, TDMed Tx &amp; Rx windows </w:t>
      </w:r>
      <w:r w:rsidR="008464E7">
        <w:t>should</w:t>
      </w:r>
      <w:r w:rsidR="006524C1" w:rsidRPr="007A1306">
        <w:t xml:space="preserve"> be</w:t>
      </w:r>
      <w:r w:rsidR="008464E7">
        <w:t xml:space="preserve"> configured, while for FD </w:t>
      </w:r>
      <w:r w:rsidR="00254DC3">
        <w:t xml:space="preserve">e.g. SBFD </w:t>
      </w:r>
      <w:r w:rsidR="008464E7">
        <w:t>capable cell, Tx &amp; Rx windows can be overlapped.</w:t>
      </w:r>
    </w:p>
    <w:p w14:paraId="05713254" w14:textId="1DFD021C" w:rsidR="0080402D" w:rsidRDefault="005E60EA" w:rsidP="007A1306">
      <w:pPr>
        <w:pStyle w:val="CommentText"/>
        <w:jc w:val="both"/>
        <w:rPr>
          <w:b/>
          <w:bCs/>
        </w:rPr>
      </w:pPr>
      <w:r w:rsidRPr="00D753F4">
        <w:rPr>
          <w:rFonts w:eastAsia="Batang"/>
          <w:b/>
          <w:szCs w:val="24"/>
          <w:u w:val="single"/>
          <w:lang w:val="en-GB"/>
        </w:rPr>
        <w:t xml:space="preserve">Proposal </w:t>
      </w:r>
      <w:r w:rsidRPr="00E30413">
        <w:rPr>
          <w:rFonts w:eastAsia="Batang"/>
          <w:b/>
          <w:szCs w:val="24"/>
          <w:u w:val="single"/>
          <w:lang w:val="en-GB"/>
        </w:rPr>
        <w:fldChar w:fldCharType="begin"/>
      </w:r>
      <w:r w:rsidRPr="00E30413">
        <w:rPr>
          <w:rFonts w:eastAsia="Batang"/>
          <w:b/>
          <w:szCs w:val="24"/>
          <w:u w:val="single"/>
          <w:lang w:val="en-GB"/>
        </w:rPr>
        <w:instrText xml:space="preserve"> seq prop </w:instrText>
      </w:r>
      <w:r w:rsidRPr="00E30413">
        <w:rPr>
          <w:rFonts w:eastAsia="Batang"/>
          <w:b/>
          <w:szCs w:val="24"/>
          <w:u w:val="single"/>
          <w:lang w:val="en-GB"/>
        </w:rPr>
        <w:fldChar w:fldCharType="separate"/>
      </w:r>
      <w:r w:rsidR="00143A24">
        <w:rPr>
          <w:rFonts w:eastAsia="Batang"/>
          <w:b/>
          <w:noProof/>
          <w:szCs w:val="24"/>
          <w:u w:val="single"/>
          <w:lang w:val="en-GB"/>
        </w:rPr>
        <w:t>35</w:t>
      </w:r>
      <w:r w:rsidRPr="00E30413">
        <w:rPr>
          <w:rFonts w:eastAsia="Batang"/>
          <w:b/>
          <w:szCs w:val="24"/>
          <w:u w:val="single"/>
          <w:lang w:val="en-GB"/>
        </w:rPr>
        <w:fldChar w:fldCharType="end"/>
      </w:r>
      <w:r w:rsidRPr="00E30413">
        <w:rPr>
          <w:b/>
          <w:iCs/>
          <w:szCs w:val="16"/>
          <w:lang w:val="en-GB" w:eastAsia="ko-KR"/>
        </w:rPr>
        <w:t>:</w:t>
      </w:r>
      <w:r>
        <w:rPr>
          <w:b/>
          <w:iCs/>
          <w:szCs w:val="16"/>
          <w:lang w:val="en-GB" w:eastAsia="ko-KR"/>
        </w:rPr>
        <w:t xml:space="preserve"> </w:t>
      </w:r>
      <w:r w:rsidR="0080402D" w:rsidRPr="007A1306">
        <w:rPr>
          <w:b/>
          <w:bCs/>
        </w:rPr>
        <w:t xml:space="preserve">Consider gNB HD/FD capability in the inter-gNB CLI RS </w:t>
      </w:r>
      <w:r w:rsidR="008464E7">
        <w:rPr>
          <w:b/>
          <w:bCs/>
        </w:rPr>
        <w:t xml:space="preserve">Tx and Rx time window </w:t>
      </w:r>
      <w:r w:rsidR="0080402D" w:rsidRPr="007A1306">
        <w:rPr>
          <w:b/>
          <w:bCs/>
        </w:rPr>
        <w:t>configuration.</w:t>
      </w:r>
    </w:p>
    <w:p w14:paraId="5C2D7F64" w14:textId="0B716962" w:rsidR="00254DC3" w:rsidRDefault="007E5DB2" w:rsidP="00254DC3">
      <w:pPr>
        <w:jc w:val="both"/>
      </w:pPr>
      <w:r>
        <w:t>Therefore, e</w:t>
      </w:r>
      <w:r w:rsidR="00254DC3">
        <w:t>xtension proposal for SBFD capable gNB</w:t>
      </w:r>
      <w:r>
        <w:t xml:space="preserve"> is that</w:t>
      </w:r>
      <w:r w:rsidR="00254DC3">
        <w:t xml:space="preserve">, if </w:t>
      </w:r>
      <w:r>
        <w:t>gNB can</w:t>
      </w:r>
      <w:r w:rsidR="00254DC3">
        <w:t xml:space="preserve"> support simultaneous Tx and Rx of CLI measurement RS for gNB-to-gNB CLI/channel measurement, a</w:t>
      </w:r>
      <w:r w:rsidR="00254DC3" w:rsidRPr="0037760F">
        <w:t xml:space="preserve">s in RS burst #1 </w:t>
      </w:r>
      <w:r w:rsidR="00254DC3">
        <w:t xml:space="preserve">in </w:t>
      </w:r>
      <w:r w:rsidR="00254DC3" w:rsidRPr="0037760F">
        <w:t>below</w:t>
      </w:r>
      <w:r w:rsidR="00254DC3">
        <w:t xml:space="preserve"> </w:t>
      </w:r>
      <w:r w:rsidR="00345AAB">
        <w:t xml:space="preserve">example </w:t>
      </w:r>
      <w:r w:rsidR="00254DC3">
        <w:t xml:space="preserve">figure, </w:t>
      </w:r>
      <w:r w:rsidR="00254DC3" w:rsidRPr="00C422F3">
        <w:t>each gNB</w:t>
      </w:r>
      <w:r w:rsidR="00254DC3">
        <w:t xml:space="preserve"> will transmits</w:t>
      </w:r>
      <w:r w:rsidR="00254DC3" w:rsidRPr="00C422F3">
        <w:t xml:space="preserve"> its own </w:t>
      </w:r>
      <w:r w:rsidR="00345AAB">
        <w:t xml:space="preserve">CLI </w:t>
      </w:r>
      <w:r w:rsidR="00254DC3" w:rsidRPr="00C422F3">
        <w:t xml:space="preserve">RS while </w:t>
      </w:r>
      <w:r w:rsidR="00254DC3">
        <w:t>receiving</w:t>
      </w:r>
      <w:r w:rsidR="00254DC3" w:rsidRPr="00C422F3">
        <w:t xml:space="preserve"> neighbor gNBs’ </w:t>
      </w:r>
      <w:r w:rsidR="00345AAB">
        <w:t xml:space="preserve">CLI </w:t>
      </w:r>
      <w:r w:rsidR="00254DC3" w:rsidRPr="00C422F3">
        <w:t>RSs at the same time</w:t>
      </w:r>
      <w:r w:rsidR="00254DC3">
        <w:t>.</w:t>
      </w:r>
      <w:r w:rsidR="00254DC3" w:rsidRPr="00C422F3">
        <w:t xml:space="preserve"> </w:t>
      </w:r>
      <w:r w:rsidR="00254DC3">
        <w:t>However, the limitation of this method includes: 1) it will not guarantee accurate gNB-to-gNB CLI/channel measurement due to self interference</w:t>
      </w:r>
      <w:r w:rsidR="009D5557">
        <w:t xml:space="preserve"> and CLI</w:t>
      </w:r>
      <w:r w:rsidR="00254DC3">
        <w:t>, e.g. i</w:t>
      </w:r>
      <w:r w:rsidR="00602A3D" w:rsidRPr="00602A3D">
        <w:t>f Tx beam order is same across bursts for every gNB, the gNB’s Rx beam (dash blue</w:t>
      </w:r>
      <w:r w:rsidR="00254DC3">
        <w:t xml:space="preserve"> in below figure</w:t>
      </w:r>
      <w:r w:rsidR="00602A3D" w:rsidRPr="00602A3D">
        <w:t>) near its Tx beam (solid blue</w:t>
      </w:r>
      <w:r w:rsidR="00254DC3">
        <w:t xml:space="preserve"> in below figure</w:t>
      </w:r>
      <w:r w:rsidR="00602A3D" w:rsidRPr="00602A3D">
        <w:t>)</w:t>
      </w:r>
      <w:r w:rsidR="007575DC">
        <w:t>, it</w:t>
      </w:r>
      <w:r w:rsidR="00602A3D" w:rsidRPr="00602A3D">
        <w:t xml:space="preserve"> may </w:t>
      </w:r>
      <w:r w:rsidR="00254DC3">
        <w:t>never</w:t>
      </w:r>
      <w:r w:rsidR="00602A3D" w:rsidRPr="00602A3D">
        <w:t xml:space="preserve"> accurately measure a given neighbor gNBs’ Tx beam (solid yellow</w:t>
      </w:r>
      <w:r w:rsidR="00254DC3">
        <w:t xml:space="preserve"> in below figure</w:t>
      </w:r>
      <w:r w:rsidR="00602A3D" w:rsidRPr="00602A3D">
        <w:t>) due to high self interference</w:t>
      </w:r>
      <w:r w:rsidR="00254DC3">
        <w:t xml:space="preserve">; 2) if reusing access link </w:t>
      </w:r>
      <w:r w:rsidR="00653ACC">
        <w:t xml:space="preserve">e.g. </w:t>
      </w:r>
      <w:r w:rsidR="00254DC3">
        <w:t>SSBs, then via using this method, SSBs need to be agreed to be allowed on SBFD symbols first</w:t>
      </w:r>
      <w:r w:rsidR="00BC5023">
        <w:t xml:space="preserve"> which needs a RAN1 agreement</w:t>
      </w:r>
      <w:r w:rsidR="00254DC3">
        <w:t>.</w:t>
      </w:r>
    </w:p>
    <w:p w14:paraId="18E48B87" w14:textId="0E46B348" w:rsidR="00DD2C6B" w:rsidRDefault="003E0504" w:rsidP="00096AB3">
      <w:pPr>
        <w:pStyle w:val="CommentText"/>
        <w:jc w:val="both"/>
      </w:pPr>
      <w:r w:rsidRPr="00D753F4">
        <w:rPr>
          <w:rFonts w:eastAsia="Batang"/>
          <w:b/>
          <w:szCs w:val="24"/>
          <w:u w:val="single"/>
          <w:lang w:val="en-GB"/>
        </w:rPr>
        <w:t xml:space="preserve">Proposal </w:t>
      </w:r>
      <w:r w:rsidRPr="00E30413">
        <w:rPr>
          <w:rFonts w:eastAsia="Batang"/>
          <w:b/>
          <w:szCs w:val="24"/>
          <w:u w:val="single"/>
          <w:lang w:val="en-GB"/>
        </w:rPr>
        <w:fldChar w:fldCharType="begin"/>
      </w:r>
      <w:r w:rsidRPr="00E30413">
        <w:rPr>
          <w:rFonts w:eastAsia="Batang"/>
          <w:b/>
          <w:szCs w:val="24"/>
          <w:u w:val="single"/>
          <w:lang w:val="en-GB"/>
        </w:rPr>
        <w:instrText xml:space="preserve"> seq prop </w:instrText>
      </w:r>
      <w:r w:rsidRPr="00E30413">
        <w:rPr>
          <w:rFonts w:eastAsia="Batang"/>
          <w:b/>
          <w:szCs w:val="24"/>
          <w:u w:val="single"/>
          <w:lang w:val="en-GB"/>
        </w:rPr>
        <w:fldChar w:fldCharType="separate"/>
      </w:r>
      <w:r w:rsidR="00143A24">
        <w:rPr>
          <w:rFonts w:eastAsia="Batang"/>
          <w:b/>
          <w:noProof/>
          <w:szCs w:val="24"/>
          <w:u w:val="single"/>
          <w:lang w:val="en-GB"/>
        </w:rPr>
        <w:t>36</w:t>
      </w:r>
      <w:r w:rsidRPr="00E30413">
        <w:rPr>
          <w:rFonts w:eastAsia="Batang"/>
          <w:b/>
          <w:szCs w:val="24"/>
          <w:u w:val="single"/>
          <w:lang w:val="en-GB"/>
        </w:rPr>
        <w:fldChar w:fldCharType="end"/>
      </w:r>
      <w:r w:rsidRPr="00E30413">
        <w:rPr>
          <w:b/>
          <w:iCs/>
          <w:szCs w:val="16"/>
          <w:lang w:val="en-GB" w:eastAsia="ko-KR"/>
        </w:rPr>
        <w:t>:</w:t>
      </w:r>
      <w:r>
        <w:rPr>
          <w:b/>
          <w:iCs/>
          <w:szCs w:val="16"/>
          <w:lang w:val="en-GB" w:eastAsia="ko-KR"/>
        </w:rPr>
        <w:t xml:space="preserve"> </w:t>
      </w:r>
      <w:r w:rsidR="00DD2C6B">
        <w:rPr>
          <w:b/>
          <w:bCs/>
        </w:rPr>
        <w:t xml:space="preserve">RAN1 </w:t>
      </w:r>
      <w:r w:rsidR="00D042F3">
        <w:rPr>
          <w:b/>
          <w:bCs/>
        </w:rPr>
        <w:t>to</w:t>
      </w:r>
      <w:r w:rsidR="00DD2C6B">
        <w:rPr>
          <w:b/>
          <w:bCs/>
        </w:rPr>
        <w:t xml:space="preserve"> </w:t>
      </w:r>
      <w:r w:rsidR="00DD2C6B" w:rsidRPr="009C4CA1">
        <w:rPr>
          <w:b/>
          <w:bCs/>
        </w:rPr>
        <w:t xml:space="preserve">study whether </w:t>
      </w:r>
      <w:r w:rsidR="009C4CA1" w:rsidRPr="009C4CA1">
        <w:rPr>
          <w:b/>
          <w:bCs/>
        </w:rPr>
        <w:t xml:space="preserve">to </w:t>
      </w:r>
      <w:r w:rsidR="009C4CA1">
        <w:rPr>
          <w:b/>
          <w:bCs/>
        </w:rPr>
        <w:t>perform</w:t>
      </w:r>
      <w:r w:rsidR="00DD2C6B" w:rsidRPr="00096AB3">
        <w:rPr>
          <w:b/>
          <w:bCs/>
        </w:rPr>
        <w:t xml:space="preserve"> simultaneous Tx and Rx of CLI measurement RS for gNB-to-gNB CLI/channel measurement</w:t>
      </w:r>
      <w:r w:rsidR="00DD2C6B" w:rsidRPr="009C4CA1">
        <w:rPr>
          <w:b/>
          <w:bCs/>
        </w:rPr>
        <w:t xml:space="preserve"> </w:t>
      </w:r>
      <w:r w:rsidR="009C4CA1" w:rsidRPr="009C4CA1">
        <w:rPr>
          <w:b/>
          <w:bCs/>
        </w:rPr>
        <w:t>for SBFD capable gNB</w:t>
      </w:r>
      <w:r w:rsidR="00DD2C6B" w:rsidRPr="009C4CA1">
        <w:rPr>
          <w:b/>
          <w:bCs/>
        </w:rPr>
        <w:t>.</w:t>
      </w:r>
    </w:p>
    <w:p w14:paraId="587CF9C4" w14:textId="77777777" w:rsidR="00254DC3" w:rsidRDefault="00254DC3" w:rsidP="00254DC3">
      <w:pPr>
        <w:jc w:val="both"/>
      </w:pPr>
      <w:r>
        <w:rPr>
          <w:noProof/>
        </w:rPr>
        <w:drawing>
          <wp:inline distT="0" distB="0" distL="0" distR="0" wp14:anchorId="44313DC3" wp14:editId="301B3310">
            <wp:extent cx="6323330" cy="1984375"/>
            <wp:effectExtent l="0" t="0" r="1270" b="0"/>
            <wp:docPr id="28" name="Picture 28"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Picture 28" descr="Diagram&#10;&#10;Description automatically generated"/>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6323330" cy="1984375"/>
                    </a:xfrm>
                    <a:prstGeom prst="rect">
                      <a:avLst/>
                    </a:prstGeom>
                    <a:noFill/>
                    <a:ln>
                      <a:noFill/>
                    </a:ln>
                  </pic:spPr>
                </pic:pic>
              </a:graphicData>
            </a:graphic>
          </wp:inline>
        </w:drawing>
      </w:r>
    </w:p>
    <w:p w14:paraId="4D86B742" w14:textId="231D3BF5" w:rsidR="00254DC3" w:rsidRDefault="00254DC3" w:rsidP="00254DC3">
      <w:pPr>
        <w:pStyle w:val="Caption"/>
        <w:jc w:val="center"/>
        <w:rPr>
          <w:lang w:eastAsia="ko-KR"/>
        </w:rPr>
      </w:pPr>
      <w:r>
        <w:t xml:space="preserve">Figure </w:t>
      </w:r>
      <w:r w:rsidR="00C35E0A">
        <w:fldChar w:fldCharType="begin"/>
      </w:r>
      <w:r w:rsidR="00C35E0A">
        <w:instrText xml:space="preserve"> STYLEREF 1 \s </w:instrText>
      </w:r>
      <w:r w:rsidR="00C35E0A">
        <w:fldChar w:fldCharType="separate"/>
      </w:r>
      <w:r w:rsidR="00143A24">
        <w:rPr>
          <w:noProof/>
        </w:rPr>
        <w:t>3</w:t>
      </w:r>
      <w:r w:rsidR="00C35E0A">
        <w:rPr>
          <w:noProof/>
        </w:rPr>
        <w:fldChar w:fldCharType="end"/>
      </w:r>
      <w:r w:rsidR="002F436B">
        <w:noBreakHyphen/>
      </w:r>
      <w:r w:rsidR="00C35E0A">
        <w:fldChar w:fldCharType="begin"/>
      </w:r>
      <w:r w:rsidR="00C35E0A">
        <w:instrText xml:space="preserve"> SEQ Figure \* ARABIC \s 1 </w:instrText>
      </w:r>
      <w:r w:rsidR="00C35E0A">
        <w:fldChar w:fldCharType="separate"/>
      </w:r>
      <w:r w:rsidR="00143A24">
        <w:rPr>
          <w:noProof/>
        </w:rPr>
        <w:t>3</w:t>
      </w:r>
      <w:r w:rsidR="00C35E0A">
        <w:rPr>
          <w:noProof/>
        </w:rPr>
        <w:fldChar w:fldCharType="end"/>
      </w:r>
      <w:r>
        <w:t xml:space="preserve"> </w:t>
      </w:r>
      <w:r>
        <w:rPr>
          <w:bCs w:val="0"/>
          <w:iCs/>
          <w:szCs w:val="16"/>
          <w:lang w:eastAsia="ko-KR"/>
        </w:rPr>
        <w:t>Simultaneous Tx/Rx of CLI measurement RS</w:t>
      </w:r>
    </w:p>
    <w:p w14:paraId="1230944A" w14:textId="422816DC" w:rsidR="006D5DE8" w:rsidRDefault="006D5DE8" w:rsidP="0095566B">
      <w:pPr>
        <w:rPr>
          <w:lang w:eastAsia="ko-KR"/>
        </w:rPr>
      </w:pPr>
      <w:r>
        <w:rPr>
          <w:lang w:eastAsia="ko-KR"/>
        </w:rPr>
        <w:t xml:space="preserve">In RAN1 112bis-e meeting, companies agreed to </w:t>
      </w:r>
      <w:r w:rsidR="003602B6">
        <w:rPr>
          <w:lang w:eastAsia="ko-KR"/>
        </w:rPr>
        <w:t>two options for UL resource muting:</w:t>
      </w:r>
    </w:p>
    <w:tbl>
      <w:tblPr>
        <w:tblStyle w:val="TableGrid"/>
        <w:tblW w:w="0" w:type="auto"/>
        <w:tblLook w:val="04A0" w:firstRow="1" w:lastRow="0" w:firstColumn="1" w:lastColumn="0" w:noHBand="0" w:noVBand="1"/>
      </w:tblPr>
      <w:tblGrid>
        <w:gridCol w:w="9962"/>
      </w:tblGrid>
      <w:tr w:rsidR="006D5DE8" w14:paraId="013A6A46" w14:textId="77777777" w:rsidTr="006D5DE8">
        <w:tc>
          <w:tcPr>
            <w:tcW w:w="9962" w:type="dxa"/>
          </w:tcPr>
          <w:p w14:paraId="7D0FBF29" w14:textId="5E569A7C" w:rsidR="006D5DE8" w:rsidRPr="006D5DE8" w:rsidRDefault="003700C7" w:rsidP="006D5DE8">
            <w:pPr>
              <w:rPr>
                <w:lang w:eastAsia="ko-KR"/>
              </w:rPr>
            </w:pPr>
            <w:r>
              <w:rPr>
                <w:b/>
                <w:bCs/>
                <w:lang w:val="en-GB" w:eastAsia="ko-KR"/>
              </w:rPr>
              <w:t>A</w:t>
            </w:r>
            <w:r w:rsidR="006D5DE8" w:rsidRPr="006D5DE8">
              <w:rPr>
                <w:b/>
                <w:bCs/>
                <w:lang w:val="en-GB" w:eastAsia="ko-KR"/>
              </w:rPr>
              <w:t>greement:</w:t>
            </w:r>
          </w:p>
          <w:p w14:paraId="602595F5" w14:textId="77777777" w:rsidR="006D5DE8" w:rsidRPr="006D5DE8" w:rsidRDefault="006D5DE8" w:rsidP="006D5DE8">
            <w:pPr>
              <w:rPr>
                <w:lang w:eastAsia="ko-KR"/>
              </w:rPr>
            </w:pPr>
            <w:r w:rsidRPr="006D5DE8">
              <w:rPr>
                <w:lang w:val="en-GB" w:eastAsia="ko-KR"/>
              </w:rPr>
              <w:t xml:space="preserve">For enhancement of gNB-to-gNB co-channel CLI measurement and/or channel measurement, following options are studied for UL resource muting. </w:t>
            </w:r>
          </w:p>
          <w:p w14:paraId="1CF6C0D5" w14:textId="77777777" w:rsidR="006D5DE8" w:rsidRPr="006D5DE8" w:rsidRDefault="006D5DE8" w:rsidP="006D5DE8">
            <w:pPr>
              <w:numPr>
                <w:ilvl w:val="0"/>
                <w:numId w:val="170"/>
              </w:numPr>
              <w:rPr>
                <w:lang w:eastAsia="ko-KR"/>
              </w:rPr>
            </w:pPr>
            <w:r w:rsidRPr="006D5DE8">
              <w:rPr>
                <w:lang w:val="en-GB" w:eastAsia="ko-KR"/>
              </w:rPr>
              <w:t>Option 1: Transparent UL resource muting method (e.g., avoid the scheduling on measurement resource)</w:t>
            </w:r>
          </w:p>
          <w:p w14:paraId="0B52C41E" w14:textId="07E189DE" w:rsidR="006D5DE8" w:rsidRDefault="006D5DE8" w:rsidP="00876B7F">
            <w:pPr>
              <w:numPr>
                <w:ilvl w:val="0"/>
                <w:numId w:val="170"/>
              </w:numPr>
              <w:rPr>
                <w:lang w:eastAsia="ko-KR"/>
              </w:rPr>
            </w:pPr>
            <w:r w:rsidRPr="006D5DE8">
              <w:rPr>
                <w:lang w:val="en-GB" w:eastAsia="ko-KR"/>
              </w:rPr>
              <w:t>Option 2: Non-transparent UL resource muting method (e.g., define UL resource muting pattern with one or more RE/RB muting patterns)</w:t>
            </w:r>
          </w:p>
        </w:tc>
      </w:tr>
    </w:tbl>
    <w:p w14:paraId="07AF1FEC" w14:textId="77777777" w:rsidR="003602B6" w:rsidRDefault="003602B6" w:rsidP="0095566B">
      <w:pPr>
        <w:rPr>
          <w:lang w:eastAsia="ko-KR"/>
        </w:rPr>
      </w:pPr>
    </w:p>
    <w:p w14:paraId="2936E96B" w14:textId="33741750" w:rsidR="002655C1" w:rsidRDefault="00195FAD" w:rsidP="0095566B">
      <w:pPr>
        <w:rPr>
          <w:lang w:eastAsia="ko-KR"/>
        </w:rPr>
      </w:pPr>
      <w:r>
        <w:rPr>
          <w:lang w:eastAsia="ko-KR"/>
        </w:rPr>
        <w:t>There are two</w:t>
      </w:r>
      <w:r w:rsidR="00C6291B">
        <w:rPr>
          <w:lang w:eastAsia="ko-KR"/>
        </w:rPr>
        <w:t xml:space="preserve"> possible measurements </w:t>
      </w:r>
      <w:r w:rsidR="00936323">
        <w:rPr>
          <w:lang w:eastAsia="ko-KR"/>
        </w:rPr>
        <w:t xml:space="preserve">using the CLI-RS. </w:t>
      </w:r>
      <w:r w:rsidR="00D16064">
        <w:rPr>
          <w:lang w:eastAsia="ko-KR"/>
        </w:rPr>
        <w:t xml:space="preserve">The </w:t>
      </w:r>
      <w:r w:rsidR="00B940DD">
        <w:rPr>
          <w:lang w:eastAsia="ko-KR"/>
        </w:rPr>
        <w:t>first</w:t>
      </w:r>
      <w:r w:rsidR="00D16064">
        <w:rPr>
          <w:lang w:eastAsia="ko-KR"/>
        </w:rPr>
        <w:t xml:space="preserve"> </w:t>
      </w:r>
      <w:r w:rsidR="00844353">
        <w:rPr>
          <w:lang w:eastAsia="ko-KR"/>
        </w:rPr>
        <w:t>option</w:t>
      </w:r>
      <w:r w:rsidR="00D40DC0">
        <w:rPr>
          <w:lang w:eastAsia="ko-KR"/>
        </w:rPr>
        <w:t xml:space="preserve"> is to measure the </w:t>
      </w:r>
      <w:r w:rsidR="00B66F12">
        <w:rPr>
          <w:lang w:eastAsia="ko-KR"/>
        </w:rPr>
        <w:t>inter-gNB channel</w:t>
      </w:r>
      <w:r w:rsidR="00AD0ADA">
        <w:rPr>
          <w:lang w:eastAsia="ko-KR"/>
        </w:rPr>
        <w:t xml:space="preserve"> using the </w:t>
      </w:r>
      <w:r w:rsidR="005104EC">
        <w:rPr>
          <w:lang w:eastAsia="ko-KR"/>
        </w:rPr>
        <w:t>CL-</w:t>
      </w:r>
      <w:r w:rsidR="00AD0ADA">
        <w:rPr>
          <w:lang w:eastAsia="ko-KR"/>
        </w:rPr>
        <w:t>RS</w:t>
      </w:r>
      <w:r w:rsidR="00880CF2">
        <w:rPr>
          <w:lang w:eastAsia="ko-KR"/>
        </w:rPr>
        <w:t>. Th</w:t>
      </w:r>
      <w:r w:rsidR="005104EC">
        <w:rPr>
          <w:lang w:eastAsia="ko-KR"/>
        </w:rPr>
        <w:t xml:space="preserve">is </w:t>
      </w:r>
      <w:r w:rsidR="00880CF2">
        <w:rPr>
          <w:lang w:eastAsia="ko-KR"/>
        </w:rPr>
        <w:t xml:space="preserve">option is </w:t>
      </w:r>
      <w:r w:rsidR="005104EC">
        <w:rPr>
          <w:lang w:eastAsia="ko-KR"/>
        </w:rPr>
        <w:t>beneficial</w:t>
      </w:r>
      <w:r w:rsidR="00343225">
        <w:rPr>
          <w:lang w:eastAsia="ko-KR"/>
        </w:rPr>
        <w:t xml:space="preserve"> for FR1 deployment to enable proper Tx and Rx nulling between the gNB</w:t>
      </w:r>
      <w:r w:rsidR="00583F44">
        <w:rPr>
          <w:lang w:eastAsia="ko-KR"/>
        </w:rPr>
        <w:t xml:space="preserve"> and reduce the CLI.</w:t>
      </w:r>
      <w:r w:rsidR="005104EC">
        <w:rPr>
          <w:lang w:eastAsia="ko-KR"/>
        </w:rPr>
        <w:t xml:space="preserve"> </w:t>
      </w:r>
    </w:p>
    <w:p w14:paraId="3122CC9C" w14:textId="77777777" w:rsidR="002655C1" w:rsidRDefault="00C35E0A" w:rsidP="002655C1">
      <w:pPr>
        <w:keepNext/>
        <w:jc w:val="center"/>
      </w:pPr>
      <w:r>
        <w:pict w14:anchorId="282867C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0.4pt;height:87.05pt">
            <v:imagedata r:id="rId32" o:title=""/>
          </v:shape>
        </w:pict>
      </w:r>
    </w:p>
    <w:p w14:paraId="1F104BCC" w14:textId="5F286F4C" w:rsidR="002655C1" w:rsidRDefault="002655C1" w:rsidP="002655C1">
      <w:pPr>
        <w:pStyle w:val="Caption"/>
        <w:jc w:val="center"/>
        <w:rPr>
          <w:lang w:val="en-GB"/>
        </w:rPr>
      </w:pPr>
      <w:r>
        <w:t xml:space="preserve">Figure </w:t>
      </w:r>
      <w:r w:rsidR="00C35E0A">
        <w:fldChar w:fldCharType="begin"/>
      </w:r>
      <w:r w:rsidR="00C35E0A">
        <w:instrText xml:space="preserve"> STYLEREF 1 \s </w:instrText>
      </w:r>
      <w:r w:rsidR="00C35E0A">
        <w:fldChar w:fldCharType="separate"/>
      </w:r>
      <w:r w:rsidR="00143A24">
        <w:rPr>
          <w:noProof/>
        </w:rPr>
        <w:t>3</w:t>
      </w:r>
      <w:r w:rsidR="00C35E0A">
        <w:rPr>
          <w:noProof/>
        </w:rPr>
        <w:fldChar w:fldCharType="end"/>
      </w:r>
      <w:r w:rsidR="002F436B">
        <w:noBreakHyphen/>
      </w:r>
      <w:r w:rsidR="00C35E0A">
        <w:fldChar w:fldCharType="begin"/>
      </w:r>
      <w:r w:rsidR="00C35E0A">
        <w:instrText xml:space="preserve"> SEQ Figure \* ARABIC \s 1 </w:instrText>
      </w:r>
      <w:r w:rsidR="00C35E0A">
        <w:fldChar w:fldCharType="separate"/>
      </w:r>
      <w:r w:rsidR="00143A24">
        <w:rPr>
          <w:noProof/>
        </w:rPr>
        <w:t>4</w:t>
      </w:r>
      <w:r w:rsidR="00C35E0A">
        <w:rPr>
          <w:noProof/>
        </w:rPr>
        <w:fldChar w:fldCharType="end"/>
      </w:r>
      <w:r>
        <w:t xml:space="preserve"> </w:t>
      </w:r>
      <w:r w:rsidRPr="00BC4999">
        <w:t>CLI channel measurement and reporting facilitate inter-gNB Tx/Rx beamforming/nulling</w:t>
      </w:r>
    </w:p>
    <w:p w14:paraId="4F38A3C1" w14:textId="77777777" w:rsidR="002655C1" w:rsidRDefault="002655C1" w:rsidP="002655C1"/>
    <w:p w14:paraId="4F6D772A" w14:textId="7922510C" w:rsidR="002655C1" w:rsidRPr="00AA1B52" w:rsidRDefault="002655C1" w:rsidP="002655C1">
      <w:pPr>
        <w:jc w:val="both"/>
      </w:pPr>
      <w:r>
        <w:t>In order to get accurate CLI channel measurement, victim gNB s</w:t>
      </w:r>
      <w:r w:rsidRPr="00A01F3E">
        <w:t>end</w:t>
      </w:r>
      <w:r>
        <w:t>s</w:t>
      </w:r>
      <w:r w:rsidRPr="00A01F3E">
        <w:t xml:space="preserve"> UL-muting indication to </w:t>
      </w:r>
      <w:r>
        <w:t xml:space="preserve">its </w:t>
      </w:r>
      <w:r w:rsidRPr="00A01F3E">
        <w:t xml:space="preserve">connected UEs </w:t>
      </w:r>
      <w:r>
        <w:t xml:space="preserve">to prevent UL transmissions </w:t>
      </w:r>
      <w:r w:rsidRPr="00A01F3E">
        <w:t xml:space="preserve">in </w:t>
      </w:r>
      <w:r>
        <w:t xml:space="preserve">the </w:t>
      </w:r>
      <w:r w:rsidRPr="00A01F3E">
        <w:t>inter-gNB CLI-</w:t>
      </w:r>
      <w:r>
        <w:t xml:space="preserve">channel </w:t>
      </w:r>
      <w:r w:rsidRPr="00A01F3E">
        <w:t>measurement resources</w:t>
      </w:r>
      <w:r>
        <w:t xml:space="preserve">. Additionally, victim gNB can report inter-gNB </w:t>
      </w:r>
      <w:r w:rsidRPr="00A01F3E">
        <w:t xml:space="preserve">CLI-channel </w:t>
      </w:r>
      <w:r>
        <w:t xml:space="preserve">measurements to the aggressor gNBs. </w:t>
      </w:r>
      <w:r>
        <w:rPr>
          <w:bCs/>
          <w:iCs/>
          <w:szCs w:val="16"/>
          <w:lang w:val="en-GB" w:eastAsia="ko-KR"/>
        </w:rPr>
        <w:t>One possible enhancement for inter-gNB CLI mitigation in dynamic/flexible TDD and subband full duplex is to optimize Tx beamforming and Rx nulling at the gNBs based on knowledge of inter-gNB CLI channel.</w:t>
      </w:r>
      <w:r w:rsidR="00D92F5F">
        <w:rPr>
          <w:bCs/>
          <w:iCs/>
          <w:szCs w:val="16"/>
          <w:lang w:val="en-GB" w:eastAsia="ko-KR"/>
        </w:rPr>
        <w:t xml:space="preserve"> </w:t>
      </w:r>
      <w:r w:rsidRPr="00AA1B52">
        <w:t>In order to guarantee the accuracy of CLI channel measurement at the victim gNB</w:t>
      </w:r>
      <w:r>
        <w:t xml:space="preserve">. </w:t>
      </w:r>
      <w:r w:rsidRPr="00AA1B52">
        <w:t xml:space="preserve">Victim gNB </w:t>
      </w:r>
      <w:r>
        <w:t xml:space="preserve">can </w:t>
      </w:r>
      <w:r w:rsidRPr="00AA1B52">
        <w:t xml:space="preserve">send </w:t>
      </w:r>
      <w:r>
        <w:t xml:space="preserve">to </w:t>
      </w:r>
      <w:r w:rsidRPr="00AA1B52">
        <w:t xml:space="preserve">its connected UEs </w:t>
      </w:r>
      <w:r>
        <w:t xml:space="preserve">an </w:t>
      </w:r>
      <w:r w:rsidRPr="00AA1B52">
        <w:t>UL-muting indication (semi-static patterns) to prevent UEs from transmitting UL signals that can interfere with CLI channel measurement</w:t>
      </w:r>
      <w:r>
        <w:t xml:space="preserve">. </w:t>
      </w:r>
      <w:r w:rsidRPr="00AA1B52">
        <w:t>Other alternatives to semi-static patterns include ULCI-based and slot-format based muting</w:t>
      </w:r>
    </w:p>
    <w:p w14:paraId="358156E2" w14:textId="2D42989E" w:rsidR="002655C1" w:rsidRDefault="002655C1" w:rsidP="002655C1">
      <w:pPr>
        <w:spacing w:after="0"/>
        <w:jc w:val="both"/>
        <w:rPr>
          <w:b/>
          <w:iCs/>
          <w:szCs w:val="16"/>
          <w:lang w:val="en-GB" w:eastAsia="ko-KR"/>
        </w:rPr>
      </w:pPr>
      <w:r w:rsidRPr="008B0460">
        <w:rPr>
          <w:rFonts w:eastAsia="Batang"/>
          <w:b/>
          <w:szCs w:val="24"/>
          <w:u w:val="single"/>
          <w:lang w:val="en-GB"/>
        </w:rPr>
        <w:t xml:space="preserve">Proposal </w:t>
      </w:r>
      <w:r w:rsidRPr="008B0460">
        <w:rPr>
          <w:rFonts w:eastAsia="Batang"/>
          <w:b/>
          <w:szCs w:val="24"/>
          <w:u w:val="single"/>
          <w:lang w:val="en-GB"/>
        </w:rPr>
        <w:fldChar w:fldCharType="begin"/>
      </w:r>
      <w:r w:rsidRPr="008B0460">
        <w:rPr>
          <w:rFonts w:eastAsia="Batang"/>
          <w:b/>
          <w:szCs w:val="24"/>
          <w:u w:val="single"/>
          <w:lang w:val="en-GB"/>
        </w:rPr>
        <w:instrText xml:space="preserve"> seq prop </w:instrText>
      </w:r>
      <w:r w:rsidRPr="008B0460">
        <w:rPr>
          <w:rFonts w:eastAsia="Batang"/>
          <w:b/>
          <w:szCs w:val="24"/>
          <w:u w:val="single"/>
          <w:lang w:val="en-GB"/>
        </w:rPr>
        <w:fldChar w:fldCharType="separate"/>
      </w:r>
      <w:r w:rsidR="00143A24">
        <w:rPr>
          <w:rFonts w:eastAsia="Batang"/>
          <w:b/>
          <w:noProof/>
          <w:szCs w:val="24"/>
          <w:u w:val="single"/>
          <w:lang w:val="en-GB"/>
        </w:rPr>
        <w:t>37</w:t>
      </w:r>
      <w:r w:rsidRPr="008B0460">
        <w:rPr>
          <w:rFonts w:eastAsia="Batang"/>
          <w:b/>
          <w:szCs w:val="24"/>
          <w:u w:val="single"/>
          <w:lang w:val="en-GB"/>
        </w:rPr>
        <w:fldChar w:fldCharType="end"/>
      </w:r>
      <w:r w:rsidRPr="008B0460">
        <w:rPr>
          <w:b/>
          <w:iCs/>
          <w:szCs w:val="16"/>
          <w:lang w:val="en-GB" w:eastAsia="ko-KR"/>
        </w:rPr>
        <w:t xml:space="preserve">: </w:t>
      </w:r>
      <w:r>
        <w:rPr>
          <w:b/>
          <w:iCs/>
          <w:szCs w:val="16"/>
          <w:lang w:val="en-GB" w:eastAsia="ko-KR"/>
        </w:rPr>
        <w:t>Support of inter-gNB CLI channel measurement and reporting to neighbouring gNBs for enabling Tx/Rx beamforming or nulling.</w:t>
      </w:r>
    </w:p>
    <w:p w14:paraId="3DEEE0A9" w14:textId="0AAA089D" w:rsidR="002655C1" w:rsidRPr="004B6E7B" w:rsidRDefault="002655C1" w:rsidP="002655C1">
      <w:pPr>
        <w:pStyle w:val="ListParagraph"/>
        <w:numPr>
          <w:ilvl w:val="0"/>
          <w:numId w:val="80"/>
        </w:numPr>
        <w:rPr>
          <w:b/>
          <w:szCs w:val="16"/>
          <w:lang w:val="en-GB" w:eastAsia="ko-KR"/>
        </w:rPr>
      </w:pPr>
      <w:r>
        <w:rPr>
          <w:rFonts w:ascii="Times New Roman" w:eastAsia="SimSun" w:hAnsi="Times New Roman"/>
          <w:b/>
          <w:iCs/>
          <w:sz w:val="20"/>
          <w:szCs w:val="16"/>
          <w:lang w:val="en-GB" w:eastAsia="ko-KR"/>
        </w:rPr>
        <w:t>S</w:t>
      </w:r>
      <w:r w:rsidRPr="00725A35">
        <w:rPr>
          <w:rFonts w:ascii="Times New Roman" w:eastAsia="SimSun" w:hAnsi="Times New Roman"/>
          <w:b/>
          <w:iCs/>
          <w:sz w:val="20"/>
          <w:szCs w:val="16"/>
          <w:lang w:val="en-GB" w:eastAsia="ko-KR"/>
        </w:rPr>
        <w:t xml:space="preserve">emi-static </w:t>
      </w:r>
      <w:r w:rsidRPr="007A1306">
        <w:rPr>
          <w:rFonts w:ascii="Times New Roman" w:eastAsia="SimSun" w:hAnsi="Times New Roman"/>
          <w:b/>
          <w:iCs/>
          <w:sz w:val="20"/>
          <w:szCs w:val="16"/>
          <w:lang w:val="en-GB" w:eastAsia="ko-KR"/>
        </w:rPr>
        <w:t xml:space="preserve">UL-muting </w:t>
      </w:r>
      <w:r w:rsidRPr="00725A35">
        <w:rPr>
          <w:rFonts w:ascii="Times New Roman" w:eastAsia="SimSun" w:hAnsi="Times New Roman"/>
          <w:b/>
          <w:iCs/>
          <w:sz w:val="20"/>
          <w:szCs w:val="16"/>
          <w:lang w:val="en-GB" w:eastAsia="ko-KR"/>
        </w:rPr>
        <w:t>patterns</w:t>
      </w:r>
      <w:r w:rsidRPr="007A1306">
        <w:rPr>
          <w:rFonts w:ascii="Times New Roman" w:eastAsia="SimSun" w:hAnsi="Times New Roman"/>
          <w:b/>
          <w:iCs/>
          <w:sz w:val="20"/>
          <w:szCs w:val="16"/>
          <w:lang w:val="en-GB" w:eastAsia="ko-KR"/>
        </w:rPr>
        <w:t xml:space="preserve"> </w:t>
      </w:r>
      <w:r>
        <w:rPr>
          <w:rFonts w:ascii="Times New Roman" w:eastAsia="SimSun" w:hAnsi="Times New Roman"/>
          <w:b/>
          <w:iCs/>
          <w:sz w:val="20"/>
          <w:szCs w:val="16"/>
          <w:lang w:val="en-GB" w:eastAsia="ko-KR"/>
        </w:rPr>
        <w:t xml:space="preserve">are configured </w:t>
      </w:r>
      <w:r w:rsidRPr="007A1306">
        <w:rPr>
          <w:rFonts w:ascii="Times New Roman" w:eastAsia="SimSun" w:hAnsi="Times New Roman"/>
          <w:b/>
          <w:iCs/>
          <w:sz w:val="20"/>
          <w:szCs w:val="16"/>
          <w:lang w:val="en-GB" w:eastAsia="ko-KR"/>
        </w:rPr>
        <w:t xml:space="preserve">to prevent UL </w:t>
      </w:r>
      <w:r>
        <w:rPr>
          <w:rFonts w:ascii="Times New Roman" w:eastAsia="SimSun" w:hAnsi="Times New Roman"/>
          <w:b/>
          <w:iCs/>
          <w:sz w:val="20"/>
          <w:szCs w:val="16"/>
          <w:lang w:val="en-GB" w:eastAsia="ko-KR"/>
        </w:rPr>
        <w:t>transmissions</w:t>
      </w:r>
      <w:r w:rsidRPr="007A1306">
        <w:rPr>
          <w:rFonts w:ascii="Times New Roman" w:eastAsia="SimSun" w:hAnsi="Times New Roman"/>
          <w:b/>
          <w:iCs/>
          <w:sz w:val="20"/>
          <w:szCs w:val="16"/>
          <w:lang w:val="en-GB" w:eastAsia="ko-KR"/>
        </w:rPr>
        <w:t xml:space="preserve"> </w:t>
      </w:r>
      <w:r>
        <w:rPr>
          <w:rFonts w:ascii="Times New Roman" w:eastAsia="SimSun" w:hAnsi="Times New Roman"/>
          <w:b/>
          <w:iCs/>
          <w:sz w:val="20"/>
          <w:szCs w:val="16"/>
          <w:lang w:val="en-GB" w:eastAsia="ko-KR"/>
        </w:rPr>
        <w:t>from</w:t>
      </w:r>
      <w:r w:rsidRPr="007A1306">
        <w:rPr>
          <w:rFonts w:ascii="Times New Roman" w:eastAsia="SimSun" w:hAnsi="Times New Roman"/>
          <w:b/>
          <w:iCs/>
          <w:sz w:val="20"/>
          <w:szCs w:val="16"/>
          <w:lang w:val="en-GB" w:eastAsia="ko-KR"/>
        </w:rPr>
        <w:t xml:space="preserve"> interfer</w:t>
      </w:r>
      <w:r>
        <w:rPr>
          <w:rFonts w:ascii="Times New Roman" w:eastAsia="SimSun" w:hAnsi="Times New Roman"/>
          <w:b/>
          <w:iCs/>
          <w:sz w:val="20"/>
          <w:szCs w:val="16"/>
          <w:lang w:val="en-GB" w:eastAsia="ko-KR"/>
        </w:rPr>
        <w:t>ing</w:t>
      </w:r>
      <w:r w:rsidRPr="007A1306">
        <w:rPr>
          <w:rFonts w:ascii="Times New Roman" w:eastAsia="SimSun" w:hAnsi="Times New Roman"/>
          <w:b/>
          <w:iCs/>
          <w:sz w:val="20"/>
          <w:szCs w:val="16"/>
          <w:lang w:val="en-GB" w:eastAsia="ko-KR"/>
        </w:rPr>
        <w:t xml:space="preserve"> with </w:t>
      </w:r>
      <w:r>
        <w:rPr>
          <w:rFonts w:ascii="Times New Roman" w:eastAsia="SimSun" w:hAnsi="Times New Roman"/>
          <w:b/>
          <w:iCs/>
          <w:sz w:val="20"/>
          <w:szCs w:val="16"/>
          <w:lang w:val="en-GB" w:eastAsia="ko-KR"/>
        </w:rPr>
        <w:t xml:space="preserve">the inter-gNB </w:t>
      </w:r>
      <w:r w:rsidRPr="007A1306">
        <w:rPr>
          <w:rFonts w:ascii="Times New Roman" w:eastAsia="SimSun" w:hAnsi="Times New Roman"/>
          <w:b/>
          <w:iCs/>
          <w:sz w:val="20"/>
          <w:szCs w:val="16"/>
          <w:lang w:val="en-GB" w:eastAsia="ko-KR"/>
        </w:rPr>
        <w:t>CLI channel measurement</w:t>
      </w:r>
      <w:r>
        <w:rPr>
          <w:rFonts w:ascii="Times New Roman" w:eastAsia="SimSun" w:hAnsi="Times New Roman"/>
          <w:b/>
          <w:iCs/>
          <w:sz w:val="20"/>
          <w:szCs w:val="16"/>
          <w:lang w:val="en-GB" w:eastAsia="ko-KR"/>
        </w:rPr>
        <w:t>.</w:t>
      </w:r>
    </w:p>
    <w:p w14:paraId="76D93663" w14:textId="77777777" w:rsidR="002655C1" w:rsidRDefault="002655C1" w:rsidP="0095566B">
      <w:pPr>
        <w:rPr>
          <w:lang w:eastAsia="ko-KR"/>
        </w:rPr>
      </w:pPr>
    </w:p>
    <w:p w14:paraId="32371D49" w14:textId="5A1E39B8" w:rsidR="00F84BAD" w:rsidRPr="00F84BAD" w:rsidRDefault="00F84BAD" w:rsidP="00096AB3">
      <w:pPr>
        <w:jc w:val="both"/>
        <w:rPr>
          <w:lang w:eastAsia="ko-KR"/>
        </w:rPr>
      </w:pPr>
      <w:r>
        <w:rPr>
          <w:lang w:eastAsia="ko-KR"/>
        </w:rPr>
        <w:t>In addition, t</w:t>
      </w:r>
      <w:r w:rsidRPr="00F84BAD">
        <w:rPr>
          <w:lang w:eastAsia="ko-KR"/>
        </w:rPr>
        <w:t xml:space="preserve">o have an accurate measurement of inter-gNB CLI/channel, </w:t>
      </w:r>
      <w:r w:rsidR="00616544">
        <w:rPr>
          <w:lang w:eastAsia="ko-KR"/>
        </w:rPr>
        <w:t xml:space="preserve">not only UL muting of its own serving UE is needed, but also </w:t>
      </w:r>
      <w:r w:rsidRPr="00F84BAD">
        <w:rPr>
          <w:lang w:eastAsia="ko-KR"/>
        </w:rPr>
        <w:t xml:space="preserve">neighbor UL UEs in neighbor gNBs of victim gNB shall avoid UL Tx as well. So that the victim gNB will not receive legacy interference from UL UEs </w:t>
      </w:r>
      <w:r w:rsidR="00273CC3">
        <w:rPr>
          <w:lang w:eastAsia="ko-KR"/>
        </w:rPr>
        <w:t xml:space="preserve">(e.g. </w:t>
      </w:r>
      <w:r w:rsidR="009E6C72">
        <w:rPr>
          <w:lang w:eastAsia="ko-KR"/>
        </w:rPr>
        <w:t xml:space="preserve">especially </w:t>
      </w:r>
      <w:r w:rsidR="00273CC3">
        <w:rPr>
          <w:lang w:eastAsia="ko-KR"/>
        </w:rPr>
        <w:t>CPEs/WABs</w:t>
      </w:r>
      <w:r w:rsidR="00027295">
        <w:rPr>
          <w:lang w:eastAsia="ko-KR"/>
        </w:rPr>
        <w:t xml:space="preserve"> with larger antenna array)</w:t>
      </w:r>
      <w:r w:rsidRPr="00F84BAD">
        <w:rPr>
          <w:lang w:eastAsia="ko-KR"/>
        </w:rPr>
        <w:t xml:space="preserve"> of neighbor cells/gNBs to the victim gNB during the measurement occasions of inter-gNB CLI RS. E.g. UL is muted at UEs of victim cell 1. In addition, neighbor cell 2, 3, 4 also do UL muting to avoid neighbor UL UEs to victim gNB interference to have a clean inter-gNB CLI/channel measurement.</w:t>
      </w:r>
    </w:p>
    <w:p w14:paraId="224D53A3" w14:textId="5A72B9D8" w:rsidR="00C91E43" w:rsidRPr="00C91E43" w:rsidRDefault="00710CAD" w:rsidP="00096AB3">
      <w:pPr>
        <w:jc w:val="both"/>
        <w:rPr>
          <w:lang w:eastAsia="ko-KR"/>
        </w:rPr>
      </w:pPr>
      <w:r w:rsidRPr="00F84BAD">
        <w:rPr>
          <w:lang w:eastAsia="ko-KR"/>
        </w:rPr>
        <w:t>To</w:t>
      </w:r>
      <w:r w:rsidR="00F84BAD" w:rsidRPr="00F84BAD">
        <w:rPr>
          <w:lang w:eastAsia="ko-KR"/>
        </w:rPr>
        <w:t xml:space="preserve"> achieve that, </w:t>
      </w:r>
      <w:r w:rsidR="00EE6695" w:rsidRPr="00096AB3">
        <w:rPr>
          <w:lang w:eastAsia="ko-KR"/>
        </w:rPr>
        <w:t>it</w:t>
      </w:r>
      <w:r w:rsidR="00F84BAD" w:rsidRPr="00096AB3">
        <w:rPr>
          <w:lang w:eastAsia="ko-KR"/>
        </w:rPr>
        <w:t xml:space="preserve"> </w:t>
      </w:r>
      <w:r w:rsidR="00F84BAD" w:rsidRPr="00EE6695">
        <w:rPr>
          <w:lang w:eastAsia="ko-KR"/>
        </w:rPr>
        <w:t>i</w:t>
      </w:r>
      <w:r w:rsidR="00F84BAD" w:rsidRPr="00F84BAD">
        <w:rPr>
          <w:lang w:eastAsia="ko-KR"/>
        </w:rPr>
        <w:t>s needed to exchange the UL muting pattern among the gNBs (not only the victim gNB knows, but also neighbor gNBs knows about the UL muting pattern to ensure the accurate inter-gNB CLI/channel measurement).</w:t>
      </w:r>
      <w:r w:rsidR="00C91E43">
        <w:rPr>
          <w:lang w:eastAsia="ko-KR"/>
        </w:rPr>
        <w:t xml:space="preserve"> </w:t>
      </w:r>
      <w:r w:rsidR="00C91E43" w:rsidRPr="00C91E43">
        <w:rPr>
          <w:lang w:eastAsia="ko-KR"/>
        </w:rPr>
        <w:t>The muting pattern indicates time (symbols) and frequency resources (RE level) where UE should cancel its UL transmissions, and the UE could be served by the victim gNB or other neighbor gNBs. The pattern is exchanged over backhaul or OTA signaling. The victim gNB and neighbor gNBs use the shared/exchanged UL muting pattern to indicate to its own UL UEs to avoid UL Tx on the muted indicated time and frequency resources.</w:t>
      </w:r>
    </w:p>
    <w:p w14:paraId="6F764BA2" w14:textId="45B42366" w:rsidR="00F86C0E" w:rsidRDefault="000821D4" w:rsidP="00537078">
      <w:pPr>
        <w:spacing w:after="0"/>
        <w:jc w:val="both"/>
        <w:rPr>
          <w:b/>
          <w:iCs/>
          <w:szCs w:val="16"/>
          <w:lang w:val="en-GB" w:eastAsia="ko-KR"/>
        </w:rPr>
      </w:pPr>
      <w:r w:rsidRPr="008B0460">
        <w:rPr>
          <w:rFonts w:eastAsia="Batang"/>
          <w:b/>
          <w:szCs w:val="24"/>
          <w:u w:val="single"/>
          <w:lang w:val="en-GB"/>
        </w:rPr>
        <w:t xml:space="preserve">Proposal </w:t>
      </w:r>
      <w:r w:rsidRPr="008B0460">
        <w:rPr>
          <w:rFonts w:eastAsia="Batang"/>
          <w:b/>
          <w:szCs w:val="24"/>
          <w:u w:val="single"/>
          <w:lang w:val="en-GB"/>
        </w:rPr>
        <w:fldChar w:fldCharType="begin"/>
      </w:r>
      <w:r w:rsidRPr="008B0460">
        <w:rPr>
          <w:rFonts w:eastAsia="Batang"/>
          <w:b/>
          <w:szCs w:val="24"/>
          <w:u w:val="single"/>
          <w:lang w:val="en-GB"/>
        </w:rPr>
        <w:instrText xml:space="preserve"> seq prop </w:instrText>
      </w:r>
      <w:r w:rsidRPr="008B0460">
        <w:rPr>
          <w:rFonts w:eastAsia="Batang"/>
          <w:b/>
          <w:szCs w:val="24"/>
          <w:u w:val="single"/>
          <w:lang w:val="en-GB"/>
        </w:rPr>
        <w:fldChar w:fldCharType="separate"/>
      </w:r>
      <w:r w:rsidR="00143A24">
        <w:rPr>
          <w:rFonts w:eastAsia="Batang"/>
          <w:b/>
          <w:noProof/>
          <w:szCs w:val="24"/>
          <w:u w:val="single"/>
          <w:lang w:val="en-GB"/>
        </w:rPr>
        <w:t>38</w:t>
      </w:r>
      <w:r w:rsidRPr="008B0460">
        <w:rPr>
          <w:rFonts w:eastAsia="Batang"/>
          <w:b/>
          <w:szCs w:val="24"/>
          <w:u w:val="single"/>
          <w:lang w:val="en-GB"/>
        </w:rPr>
        <w:fldChar w:fldCharType="end"/>
      </w:r>
      <w:r w:rsidRPr="008B0460">
        <w:rPr>
          <w:b/>
          <w:iCs/>
          <w:szCs w:val="16"/>
          <w:lang w:val="en-GB" w:eastAsia="ko-KR"/>
        </w:rPr>
        <w:t xml:space="preserve">: </w:t>
      </w:r>
      <w:r>
        <w:rPr>
          <w:b/>
          <w:iCs/>
          <w:szCs w:val="16"/>
          <w:lang w:val="en-GB" w:eastAsia="ko-KR"/>
        </w:rPr>
        <w:t xml:space="preserve">Support </w:t>
      </w:r>
      <w:r w:rsidR="00D13425">
        <w:rPr>
          <w:b/>
          <w:iCs/>
          <w:szCs w:val="16"/>
          <w:lang w:val="en-GB" w:eastAsia="ko-KR"/>
        </w:rPr>
        <w:t>RAN1 study</w:t>
      </w:r>
      <w:r>
        <w:rPr>
          <w:b/>
          <w:iCs/>
          <w:szCs w:val="16"/>
          <w:lang w:val="en-GB" w:eastAsia="ko-KR"/>
        </w:rPr>
        <w:t xml:space="preserve"> </w:t>
      </w:r>
      <w:r w:rsidRPr="000821D4">
        <w:rPr>
          <w:b/>
          <w:iCs/>
          <w:szCs w:val="16"/>
          <w:lang w:eastAsia="ko-KR"/>
        </w:rPr>
        <w:t>exchang</w:t>
      </w:r>
      <w:r w:rsidR="00D13425">
        <w:rPr>
          <w:b/>
          <w:iCs/>
          <w:szCs w:val="16"/>
          <w:lang w:eastAsia="ko-KR"/>
        </w:rPr>
        <w:t>ing</w:t>
      </w:r>
      <w:r w:rsidRPr="000821D4">
        <w:rPr>
          <w:b/>
          <w:iCs/>
          <w:szCs w:val="16"/>
          <w:lang w:eastAsia="ko-KR"/>
        </w:rPr>
        <w:t xml:space="preserve"> the UL muting pattern among the gNBs</w:t>
      </w:r>
      <w:r>
        <w:rPr>
          <w:b/>
          <w:iCs/>
          <w:szCs w:val="16"/>
          <w:lang w:val="en-GB" w:eastAsia="ko-KR"/>
        </w:rPr>
        <w:t>.</w:t>
      </w:r>
    </w:p>
    <w:p w14:paraId="75847D52" w14:textId="5A73AE7C" w:rsidR="006B050F" w:rsidRPr="006B050F" w:rsidRDefault="006F0476" w:rsidP="001065F4">
      <w:pPr>
        <w:jc w:val="both"/>
        <w:rPr>
          <w:lang w:eastAsia="ko-KR"/>
        </w:rPr>
      </w:pPr>
      <w:r w:rsidRPr="006F0476">
        <w:rPr>
          <w:lang w:eastAsia="ko-KR"/>
        </w:rPr>
        <w:t>DL transmission from neighbor gNBs will also cause interference (this is neighbor gNB to victim gNB interference) to the measuring/victim gNB during inter-gNB CLI/channel measurement. If Rx other gNB’s DL signal power as interference is high, quality of CLI/channel measurement will be degraded.</w:t>
      </w:r>
      <w:r w:rsidR="006B050F" w:rsidRPr="006B050F">
        <w:rPr>
          <w:rFonts w:asciiTheme="minorHAnsi" w:eastAsiaTheme="minorEastAsia" w:hAnsi="Arial" w:cs="Arial"/>
          <w:b/>
          <w:color w:val="404040" w:themeColor="text1" w:themeTint="BF"/>
          <w:kern w:val="24"/>
          <w:sz w:val="34"/>
          <w:szCs w:val="34"/>
          <w:lang w:eastAsia="zh-CN"/>
        </w:rPr>
        <w:t xml:space="preserve"> </w:t>
      </w:r>
      <w:r w:rsidR="006B050F" w:rsidRPr="006B050F">
        <w:rPr>
          <w:lang w:eastAsia="ko-KR"/>
        </w:rPr>
        <w:t>In order to guarantee the accuracy of CLI channel measurement at the victim gNB, e.g. inter-gNB CLI/channel measurement at cell 0 (Tx) and cell 1 (measure/Rx), then this time window shall be DL muted so that neighbor cell</w:t>
      </w:r>
      <w:r w:rsidR="007E1A5E">
        <w:rPr>
          <w:lang w:eastAsia="ko-KR"/>
        </w:rPr>
        <w:t xml:space="preserve">s </w:t>
      </w:r>
      <w:r w:rsidR="006B050F" w:rsidRPr="006B050F">
        <w:rPr>
          <w:lang w:eastAsia="ko-KR"/>
        </w:rPr>
        <w:t xml:space="preserve">can not send any DL transmissions as well to avoid </w:t>
      </w:r>
      <w:r w:rsidR="00164561">
        <w:rPr>
          <w:lang w:eastAsia="ko-KR"/>
        </w:rPr>
        <w:t xml:space="preserve">neighbor </w:t>
      </w:r>
      <w:r w:rsidR="006B050F" w:rsidRPr="006B050F">
        <w:rPr>
          <w:lang w:eastAsia="ko-KR"/>
        </w:rPr>
        <w:t>cel</w:t>
      </w:r>
      <w:r w:rsidR="00164561">
        <w:rPr>
          <w:lang w:eastAsia="ko-KR"/>
        </w:rPr>
        <w:t>l</w:t>
      </w:r>
      <w:r w:rsidR="006B050F" w:rsidRPr="006B050F">
        <w:rPr>
          <w:lang w:eastAsia="ko-KR"/>
        </w:rPr>
        <w:t xml:space="preserve"> to </w:t>
      </w:r>
      <w:r w:rsidR="00164561">
        <w:rPr>
          <w:lang w:eastAsia="ko-KR"/>
        </w:rPr>
        <w:t xml:space="preserve">measuring </w:t>
      </w:r>
      <w:r w:rsidR="00BA7473" w:rsidRPr="006B050F">
        <w:rPr>
          <w:lang w:eastAsia="ko-KR"/>
        </w:rPr>
        <w:t>cell</w:t>
      </w:r>
      <w:r w:rsidR="00BA7473">
        <w:rPr>
          <w:lang w:eastAsia="ko-KR"/>
        </w:rPr>
        <w:t xml:space="preserve">’s </w:t>
      </w:r>
      <w:r w:rsidR="00BA7473" w:rsidRPr="006B050F">
        <w:rPr>
          <w:lang w:eastAsia="ko-KR"/>
        </w:rPr>
        <w:t>interference</w:t>
      </w:r>
      <w:r w:rsidR="006B050F" w:rsidRPr="006B050F">
        <w:rPr>
          <w:lang w:eastAsia="ko-KR"/>
        </w:rPr>
        <w:t xml:space="preserve"> and ensure accurate inter-gNB channel/CLI measurement at cell 1).</w:t>
      </w:r>
      <w:r w:rsidR="006B050F">
        <w:rPr>
          <w:lang w:eastAsia="ko-KR"/>
        </w:rPr>
        <w:t xml:space="preserve"> </w:t>
      </w:r>
      <w:r w:rsidR="006B050F" w:rsidRPr="006B050F">
        <w:rPr>
          <w:lang w:eastAsia="ko-KR"/>
        </w:rPr>
        <w:t xml:space="preserve">Therefore, </w:t>
      </w:r>
      <w:r w:rsidR="006B050F">
        <w:rPr>
          <w:lang w:eastAsia="ko-KR"/>
        </w:rPr>
        <w:t>support</w:t>
      </w:r>
      <w:r w:rsidR="006B050F" w:rsidRPr="006B050F">
        <w:rPr>
          <w:lang w:eastAsia="ko-KR"/>
        </w:rPr>
        <w:t xml:space="preserve"> to exchange the DL preemption/muting pattern among the gNBs (neighbor gNBs knows about the DL preemption/ muting pattern to ensure avoid its DL Tx to ensure the accurate inter-gNB CLI/channel measurement).</w:t>
      </w:r>
    </w:p>
    <w:p w14:paraId="5AE854CC" w14:textId="44FC43E6" w:rsidR="00B11959" w:rsidRPr="00F306BD" w:rsidRDefault="00F306BD" w:rsidP="00F306BD">
      <w:pPr>
        <w:spacing w:after="0"/>
        <w:jc w:val="both"/>
        <w:rPr>
          <w:b/>
          <w:iCs/>
          <w:szCs w:val="16"/>
          <w:lang w:val="en-GB" w:eastAsia="ko-KR"/>
        </w:rPr>
      </w:pPr>
      <w:r w:rsidRPr="008B0460">
        <w:rPr>
          <w:rFonts w:eastAsia="Batang"/>
          <w:b/>
          <w:szCs w:val="24"/>
          <w:u w:val="single"/>
          <w:lang w:val="en-GB"/>
        </w:rPr>
        <w:t xml:space="preserve">Proposal </w:t>
      </w:r>
      <w:r w:rsidRPr="008B0460">
        <w:rPr>
          <w:rFonts w:eastAsia="Batang"/>
          <w:b/>
          <w:szCs w:val="24"/>
          <w:u w:val="single"/>
          <w:lang w:val="en-GB"/>
        </w:rPr>
        <w:fldChar w:fldCharType="begin"/>
      </w:r>
      <w:r w:rsidRPr="008B0460">
        <w:rPr>
          <w:rFonts w:eastAsia="Batang"/>
          <w:b/>
          <w:szCs w:val="24"/>
          <w:u w:val="single"/>
          <w:lang w:val="en-GB"/>
        </w:rPr>
        <w:instrText xml:space="preserve"> seq prop </w:instrText>
      </w:r>
      <w:r w:rsidRPr="008B0460">
        <w:rPr>
          <w:rFonts w:eastAsia="Batang"/>
          <w:b/>
          <w:szCs w:val="24"/>
          <w:u w:val="single"/>
          <w:lang w:val="en-GB"/>
        </w:rPr>
        <w:fldChar w:fldCharType="separate"/>
      </w:r>
      <w:r w:rsidR="00143A24">
        <w:rPr>
          <w:rFonts w:eastAsia="Batang"/>
          <w:b/>
          <w:noProof/>
          <w:szCs w:val="24"/>
          <w:u w:val="single"/>
          <w:lang w:val="en-GB"/>
        </w:rPr>
        <w:t>39</w:t>
      </w:r>
      <w:r w:rsidRPr="008B0460">
        <w:rPr>
          <w:rFonts w:eastAsia="Batang"/>
          <w:b/>
          <w:szCs w:val="24"/>
          <w:u w:val="single"/>
          <w:lang w:val="en-GB"/>
        </w:rPr>
        <w:fldChar w:fldCharType="end"/>
      </w:r>
      <w:r w:rsidRPr="008B0460">
        <w:rPr>
          <w:b/>
          <w:iCs/>
          <w:szCs w:val="16"/>
          <w:lang w:val="en-GB" w:eastAsia="ko-KR"/>
        </w:rPr>
        <w:t xml:space="preserve">: </w:t>
      </w:r>
      <w:r>
        <w:rPr>
          <w:b/>
          <w:iCs/>
          <w:szCs w:val="16"/>
          <w:lang w:val="en-GB" w:eastAsia="ko-KR"/>
        </w:rPr>
        <w:t xml:space="preserve">Support RAN1 study </w:t>
      </w:r>
      <w:r w:rsidRPr="000821D4">
        <w:rPr>
          <w:b/>
          <w:iCs/>
          <w:szCs w:val="16"/>
          <w:lang w:eastAsia="ko-KR"/>
        </w:rPr>
        <w:t>exchang</w:t>
      </w:r>
      <w:r>
        <w:rPr>
          <w:b/>
          <w:iCs/>
          <w:szCs w:val="16"/>
          <w:lang w:eastAsia="ko-KR"/>
        </w:rPr>
        <w:t>ing</w:t>
      </w:r>
      <w:r w:rsidRPr="000821D4">
        <w:rPr>
          <w:b/>
          <w:iCs/>
          <w:szCs w:val="16"/>
          <w:lang w:eastAsia="ko-KR"/>
        </w:rPr>
        <w:t xml:space="preserve"> </w:t>
      </w:r>
      <w:r w:rsidRPr="00F306BD">
        <w:rPr>
          <w:b/>
          <w:iCs/>
          <w:szCs w:val="16"/>
          <w:lang w:eastAsia="ko-KR"/>
        </w:rPr>
        <w:t>the DL muting pattern among the gNBs</w:t>
      </w:r>
      <w:r w:rsidRPr="001065F4">
        <w:rPr>
          <w:b/>
          <w:lang w:eastAsia="ko-KR"/>
        </w:rPr>
        <w:t xml:space="preserve"> </w:t>
      </w:r>
      <w:r w:rsidR="006B050F" w:rsidRPr="001065F4">
        <w:rPr>
          <w:b/>
          <w:lang w:eastAsia="ko-KR"/>
        </w:rPr>
        <w:t>to ensure the accurate inter-gNB CLI/channel measurement</w:t>
      </w:r>
      <w:r w:rsidRPr="00F306BD">
        <w:rPr>
          <w:b/>
          <w:iCs/>
          <w:szCs w:val="16"/>
          <w:lang w:val="en-GB" w:eastAsia="ko-KR"/>
        </w:rPr>
        <w:t>.</w:t>
      </w:r>
    </w:p>
    <w:p w14:paraId="1DE17C17" w14:textId="77777777" w:rsidR="00A91939" w:rsidRPr="00277041" w:rsidRDefault="00A91939" w:rsidP="00A4197C">
      <w:pPr>
        <w:rPr>
          <w:b/>
          <w:szCs w:val="16"/>
          <w:lang w:val="en-GB" w:eastAsia="ko-KR"/>
        </w:rPr>
      </w:pPr>
    </w:p>
    <w:p w14:paraId="6FE5DA0E" w14:textId="72C60094" w:rsidR="007D6738" w:rsidRPr="007F40C3" w:rsidRDefault="007D6738" w:rsidP="007A1306">
      <w:pPr>
        <w:pStyle w:val="Heading2"/>
        <w:numPr>
          <w:ilvl w:val="1"/>
          <w:numId w:val="3"/>
        </w:numPr>
      </w:pPr>
      <w:r>
        <w:t>Coordinated Scheduling</w:t>
      </w:r>
    </w:p>
    <w:p w14:paraId="240CB90F" w14:textId="2CBECEDD" w:rsidR="00AB1B26" w:rsidRDefault="00616BC0" w:rsidP="00AB1B26">
      <w:pPr>
        <w:jc w:val="both"/>
      </w:pPr>
      <w:r>
        <w:rPr>
          <w:lang w:val="en-GB" w:eastAsia="ja-JP"/>
        </w:rPr>
        <w:t xml:space="preserve">In RAN1 112bis-e meeting, companies discussed a proposal related to DL resource blanking/restriction. </w:t>
      </w:r>
      <w:r w:rsidR="00AB1B26">
        <w:t>In our view, v</w:t>
      </w:r>
      <w:r w:rsidR="00AB1B26" w:rsidRPr="007A1306">
        <w:t xml:space="preserve">ictim </w:t>
      </w:r>
      <w:r w:rsidR="00AB1B26">
        <w:t>cell</w:t>
      </w:r>
      <w:r w:rsidR="00AB1B26" w:rsidRPr="007A1306">
        <w:t xml:space="preserve"> </w:t>
      </w:r>
      <w:r w:rsidR="00AB1B26">
        <w:t xml:space="preserve">can </w:t>
      </w:r>
      <w:r w:rsidR="00AB1B26" w:rsidRPr="007A1306">
        <w:t xml:space="preserve">signal neighbor </w:t>
      </w:r>
      <w:r w:rsidR="00AB1B26">
        <w:t>cells</w:t>
      </w:r>
      <w:r w:rsidR="00AB1B26" w:rsidRPr="007A1306">
        <w:t xml:space="preserve"> whether DL </w:t>
      </w:r>
      <w:r w:rsidR="00AB1B26">
        <w:t>transmission</w:t>
      </w:r>
      <w:r w:rsidR="00AB1B26" w:rsidRPr="007A1306">
        <w:t xml:space="preserve"> is allowed </w:t>
      </w:r>
      <w:r w:rsidR="002A198A">
        <w:t xml:space="preserve">or not </w:t>
      </w:r>
      <w:r w:rsidR="00AB1B26" w:rsidRPr="007A1306">
        <w:t>on a pre-determined candidate UL resource of the victim cell, e.g. a set of RRC UL symbols</w:t>
      </w:r>
      <w:r w:rsidR="00AB1B26">
        <w:t xml:space="preserve"> for victim cell to protect its high priority UL transmission. For example, the determination can be based on whether the total inter-gNB CLI measured on that UL resource exceeds a certain threshold or not, and can be indicated via OTA or BH to neighbor cells.</w:t>
      </w:r>
    </w:p>
    <w:p w14:paraId="172433FE" w14:textId="03FEE528" w:rsidR="00AB1B26" w:rsidRPr="00E05D19" w:rsidRDefault="00AB1B26" w:rsidP="00AB1B26">
      <w:pPr>
        <w:jc w:val="both"/>
        <w:rPr>
          <w:b/>
          <w:bCs/>
          <w:lang w:val="en-GB"/>
        </w:rPr>
      </w:pPr>
      <w:r w:rsidRPr="00D753F4">
        <w:rPr>
          <w:rFonts w:eastAsia="Batang"/>
          <w:b/>
          <w:szCs w:val="24"/>
          <w:u w:val="single"/>
          <w:lang w:val="en-GB"/>
        </w:rPr>
        <w:t xml:space="preserve">Proposal </w:t>
      </w:r>
      <w:r w:rsidRPr="00E30413">
        <w:rPr>
          <w:rFonts w:eastAsia="Batang"/>
          <w:b/>
          <w:szCs w:val="24"/>
          <w:u w:val="single"/>
          <w:lang w:val="en-GB"/>
        </w:rPr>
        <w:fldChar w:fldCharType="begin"/>
      </w:r>
      <w:r w:rsidRPr="00E30413">
        <w:rPr>
          <w:rFonts w:eastAsia="Batang"/>
          <w:b/>
          <w:szCs w:val="24"/>
          <w:u w:val="single"/>
          <w:lang w:val="en-GB"/>
        </w:rPr>
        <w:instrText xml:space="preserve"> seq prop </w:instrText>
      </w:r>
      <w:r w:rsidRPr="00E30413">
        <w:rPr>
          <w:rFonts w:eastAsia="Batang"/>
          <w:b/>
          <w:szCs w:val="24"/>
          <w:u w:val="single"/>
          <w:lang w:val="en-GB"/>
        </w:rPr>
        <w:fldChar w:fldCharType="separate"/>
      </w:r>
      <w:r w:rsidR="00143A24">
        <w:rPr>
          <w:rFonts w:eastAsia="Batang"/>
          <w:b/>
          <w:noProof/>
          <w:szCs w:val="24"/>
          <w:u w:val="single"/>
          <w:lang w:val="en-GB"/>
        </w:rPr>
        <w:t>40</w:t>
      </w:r>
      <w:r w:rsidRPr="00E30413">
        <w:rPr>
          <w:rFonts w:eastAsia="Batang"/>
          <w:b/>
          <w:szCs w:val="24"/>
          <w:u w:val="single"/>
          <w:lang w:val="en-GB"/>
        </w:rPr>
        <w:fldChar w:fldCharType="end"/>
      </w:r>
      <w:r w:rsidRPr="00E30413">
        <w:rPr>
          <w:b/>
          <w:iCs/>
          <w:szCs w:val="16"/>
          <w:lang w:val="en-GB" w:eastAsia="ko-KR"/>
        </w:rPr>
        <w:t>:</w:t>
      </w:r>
      <w:r>
        <w:rPr>
          <w:b/>
          <w:iCs/>
          <w:szCs w:val="16"/>
          <w:lang w:val="en-GB" w:eastAsia="ko-KR"/>
        </w:rPr>
        <w:t xml:space="preserve"> </w:t>
      </w:r>
      <w:r>
        <w:rPr>
          <w:b/>
          <w:bCs/>
          <w:lang w:val="en-GB"/>
        </w:rPr>
        <w:t>Support coordinated scheduling on DL Tx restriction on UL resources between cells</w:t>
      </w:r>
      <w:r w:rsidR="00E05D19">
        <w:rPr>
          <w:b/>
          <w:bCs/>
          <w:lang w:val="en-GB"/>
        </w:rPr>
        <w:t xml:space="preserve">, e.g. </w:t>
      </w:r>
      <w:r w:rsidR="00E05D19" w:rsidRPr="00876B7F">
        <w:rPr>
          <w:b/>
          <w:bCs/>
        </w:rPr>
        <w:t>protect its high priority at least periodic UL transmission</w:t>
      </w:r>
      <w:r w:rsidRPr="00E05D19">
        <w:rPr>
          <w:b/>
          <w:bCs/>
          <w:lang w:val="en-GB"/>
        </w:rPr>
        <w:t>.</w:t>
      </w:r>
    </w:p>
    <w:p w14:paraId="0050FEB9" w14:textId="77777777" w:rsidR="00E6423A" w:rsidRPr="009066E5" w:rsidRDefault="00E6423A" w:rsidP="007D6738">
      <w:pPr>
        <w:rPr>
          <w:b/>
          <w:bCs/>
          <w:lang w:val="en-GB"/>
        </w:rPr>
      </w:pPr>
    </w:p>
    <w:p w14:paraId="5EE1B1B4" w14:textId="7B1D84C0" w:rsidR="000541D4" w:rsidRDefault="000541D4" w:rsidP="007A1306">
      <w:pPr>
        <w:pStyle w:val="Heading2"/>
        <w:numPr>
          <w:ilvl w:val="1"/>
          <w:numId w:val="3"/>
        </w:numPr>
        <w:jc w:val="both"/>
      </w:pPr>
      <w:r>
        <w:t>Spatial domain</w:t>
      </w:r>
      <w:r w:rsidRPr="0085587F">
        <w:t xml:space="preserve"> enhancements</w:t>
      </w:r>
    </w:p>
    <w:p w14:paraId="11F43EC5" w14:textId="2A55951D" w:rsidR="0043269D" w:rsidRDefault="0043269D" w:rsidP="00D65EA7">
      <w:pPr>
        <w:jc w:val="both"/>
        <w:rPr>
          <w:lang w:val="en-GB"/>
        </w:rPr>
      </w:pPr>
      <w:r w:rsidRPr="0043269D">
        <w:rPr>
          <w:lang w:val="en-GB"/>
        </w:rPr>
        <w:t xml:space="preserve">Similar to existing beam management in </w:t>
      </w:r>
      <w:r w:rsidR="00087DD4">
        <w:rPr>
          <w:lang w:val="en-GB"/>
        </w:rPr>
        <w:t>FR2-1</w:t>
      </w:r>
      <w:r w:rsidRPr="0043269D">
        <w:rPr>
          <w:lang w:val="en-GB"/>
        </w:rPr>
        <w:t>, inter-gNB beam management for inter-gNB CLI mitigation can be based on inter-gNB CLI RS measurement</w:t>
      </w:r>
      <w:r w:rsidR="00087DD4">
        <w:rPr>
          <w:lang w:val="en-GB"/>
        </w:rPr>
        <w:t xml:space="preserve">. </w:t>
      </w:r>
      <w:r w:rsidR="00087DD4" w:rsidRPr="00087DD4">
        <w:rPr>
          <w:lang w:val="en-GB"/>
        </w:rPr>
        <w:t>Based on the measurement results, gNB (or central coordinator) should further identify compatible DL beam(s) per aggressor gNB that will cause negligible interference to used UL beam(s) of victim gNB</w:t>
      </w:r>
      <w:r w:rsidR="00087DD4">
        <w:rPr>
          <w:lang w:val="en-GB"/>
        </w:rPr>
        <w:t>.</w:t>
      </w:r>
    </w:p>
    <w:p w14:paraId="113CC289" w14:textId="77777777" w:rsidR="0043269D" w:rsidRPr="00B046D2" w:rsidRDefault="0043269D" w:rsidP="007A1306">
      <w:pPr>
        <w:jc w:val="both"/>
        <w:rPr>
          <w:lang w:val="en-GB"/>
        </w:rPr>
      </w:pPr>
    </w:p>
    <w:p w14:paraId="76FA7090" w14:textId="77777777" w:rsidR="00012A98" w:rsidRDefault="00012A98" w:rsidP="00D65EA7">
      <w:pPr>
        <w:keepNext/>
        <w:jc w:val="center"/>
      </w:pPr>
      <w:r>
        <w:rPr>
          <w:noProof/>
          <w:color w:val="FF0000"/>
          <w:lang w:val="en-GB"/>
        </w:rPr>
        <w:drawing>
          <wp:inline distT="0" distB="0" distL="0" distR="0" wp14:anchorId="30CFEFD1" wp14:editId="342FF5ED">
            <wp:extent cx="4279900" cy="1561209"/>
            <wp:effectExtent l="0" t="0" r="6350" b="1270"/>
            <wp:docPr id="9" name="Picture 9"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Picture 44" descr="Diagram&#10;&#10;Description automatically generated"/>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4303043" cy="1569651"/>
                    </a:xfrm>
                    <a:prstGeom prst="rect">
                      <a:avLst/>
                    </a:prstGeom>
                    <a:noFill/>
                  </pic:spPr>
                </pic:pic>
              </a:graphicData>
            </a:graphic>
          </wp:inline>
        </w:drawing>
      </w:r>
    </w:p>
    <w:p w14:paraId="00BD2ABE" w14:textId="3EF79C23" w:rsidR="00012A98" w:rsidRDefault="003821CE" w:rsidP="00D65EA7">
      <w:pPr>
        <w:pStyle w:val="Caption"/>
        <w:jc w:val="center"/>
      </w:pPr>
      <w:r>
        <w:t xml:space="preserve">Figure </w:t>
      </w:r>
      <w:r w:rsidR="00C35E0A">
        <w:fldChar w:fldCharType="begin"/>
      </w:r>
      <w:r w:rsidR="00C35E0A">
        <w:instrText xml:space="preserve"> STYLEREF 1 \s </w:instrText>
      </w:r>
      <w:r w:rsidR="00C35E0A">
        <w:fldChar w:fldCharType="separate"/>
      </w:r>
      <w:r w:rsidR="00143A24">
        <w:rPr>
          <w:noProof/>
        </w:rPr>
        <w:t>3</w:t>
      </w:r>
      <w:r w:rsidR="00C35E0A">
        <w:rPr>
          <w:noProof/>
        </w:rPr>
        <w:fldChar w:fldCharType="end"/>
      </w:r>
      <w:r w:rsidR="002F436B">
        <w:noBreakHyphen/>
      </w:r>
      <w:r w:rsidR="00C35E0A">
        <w:fldChar w:fldCharType="begin"/>
      </w:r>
      <w:r w:rsidR="00C35E0A">
        <w:instrText xml:space="preserve"> SEQ Figure \* ARABIC \s 1 </w:instrText>
      </w:r>
      <w:r w:rsidR="00C35E0A">
        <w:fldChar w:fldCharType="separate"/>
      </w:r>
      <w:r w:rsidR="00143A24">
        <w:rPr>
          <w:noProof/>
        </w:rPr>
        <w:t>5</w:t>
      </w:r>
      <w:r w:rsidR="00C35E0A">
        <w:rPr>
          <w:noProof/>
        </w:rPr>
        <w:fldChar w:fldCharType="end"/>
      </w:r>
      <w:r>
        <w:t xml:space="preserve"> </w:t>
      </w:r>
      <w:r w:rsidR="00012A98">
        <w:t>Tx/Rx inter-gNB beam-pairs</w:t>
      </w:r>
    </w:p>
    <w:p w14:paraId="7475252F" w14:textId="55155C8E" w:rsidR="0043269D" w:rsidRDefault="0043269D" w:rsidP="007A1306"/>
    <w:p w14:paraId="2F8C9F8F" w14:textId="0F2CAEFA" w:rsidR="00AA6A3C" w:rsidRDefault="00AA6A3C" w:rsidP="007A1306"/>
    <w:p w14:paraId="4041580E" w14:textId="3975D18C" w:rsidR="00AA6A3C" w:rsidRDefault="00AA6A3C" w:rsidP="007A1306"/>
    <w:p w14:paraId="77F4C67E" w14:textId="4A929F7F" w:rsidR="00B11959" w:rsidRDefault="00B11959" w:rsidP="007A1306"/>
    <w:p w14:paraId="75FD9803" w14:textId="77777777" w:rsidR="00B11959" w:rsidRPr="007A1306" w:rsidRDefault="00B11959" w:rsidP="007A1306"/>
    <w:p w14:paraId="79302EA7" w14:textId="77777777" w:rsidR="00EB609A" w:rsidRDefault="00EB609A" w:rsidP="007A1306">
      <w:pPr>
        <w:jc w:val="both"/>
        <w:rPr>
          <w:b/>
          <w:iCs/>
          <w:szCs w:val="16"/>
          <w:lang w:val="en-GB" w:eastAsia="ko-KR"/>
        </w:rPr>
      </w:pPr>
    </w:p>
    <w:tbl>
      <w:tblPr>
        <w:tblStyle w:val="TableGrid"/>
        <w:tblW w:w="0" w:type="auto"/>
        <w:tblLook w:val="04A0" w:firstRow="1" w:lastRow="0" w:firstColumn="1" w:lastColumn="0" w:noHBand="0" w:noVBand="1"/>
      </w:tblPr>
      <w:tblGrid>
        <w:gridCol w:w="9962"/>
      </w:tblGrid>
      <w:tr w:rsidR="00C76134" w14:paraId="443552A6" w14:textId="77777777" w:rsidTr="00C76134">
        <w:tc>
          <w:tcPr>
            <w:tcW w:w="9962" w:type="dxa"/>
          </w:tcPr>
          <w:p w14:paraId="2D1E6282" w14:textId="77777777" w:rsidR="00C76134" w:rsidRPr="006C5351" w:rsidRDefault="00C76134" w:rsidP="00C76134">
            <w:r w:rsidRPr="006C5351">
              <w:rPr>
                <w:b/>
                <w:bCs/>
                <w:lang w:val="en-GB"/>
              </w:rPr>
              <w:t>Agreement:</w:t>
            </w:r>
          </w:p>
          <w:p w14:paraId="01B5D718" w14:textId="77777777" w:rsidR="00C76134" w:rsidRPr="006C5351" w:rsidRDefault="00C76134" w:rsidP="00C76134">
            <w:r w:rsidRPr="006C5351">
              <w:t>For spatial domain coordination, the exchange of beam related information among gNB(s) (e.g., victim gNB(s) and aggressor gNB(s)) can be an enabler for inter-gNB co-channel CLI management.</w:t>
            </w:r>
          </w:p>
          <w:p w14:paraId="380965BC" w14:textId="77777777" w:rsidR="00C76134" w:rsidRPr="006C5351" w:rsidRDefault="00C76134" w:rsidP="00C76134">
            <w:pPr>
              <w:numPr>
                <w:ilvl w:val="0"/>
                <w:numId w:val="138"/>
              </w:numPr>
            </w:pPr>
            <w:r w:rsidRPr="006C5351">
              <w:t xml:space="preserve">For example 1 (from aggressor gNB to victim gNB), </w:t>
            </w:r>
            <w:r w:rsidRPr="00096AB3">
              <w:t>DL beam indication</w:t>
            </w:r>
            <w:r w:rsidRPr="006C5351">
              <w:t xml:space="preserve"> from aggressor gNB(s)</w:t>
            </w:r>
          </w:p>
          <w:p w14:paraId="5B90AD5C" w14:textId="77777777" w:rsidR="00C76134" w:rsidRPr="006C5351" w:rsidRDefault="00C76134" w:rsidP="00C76134">
            <w:pPr>
              <w:numPr>
                <w:ilvl w:val="0"/>
                <w:numId w:val="138"/>
              </w:numPr>
            </w:pPr>
            <w:r w:rsidRPr="006C5351">
              <w:t>For example 2 (from victim gNB to aggressor gNB), preferred/restricted DL beam and associated resource configuration, beam based inter-gNB co-channel CLI measurement result from victim gNB</w:t>
            </w:r>
          </w:p>
          <w:p w14:paraId="5857833A" w14:textId="77777777" w:rsidR="00C76134" w:rsidRPr="006C5351" w:rsidRDefault="00C76134" w:rsidP="00C76134">
            <w:pPr>
              <w:numPr>
                <w:ilvl w:val="0"/>
                <w:numId w:val="138"/>
              </w:numPr>
            </w:pPr>
            <w:r w:rsidRPr="006C5351">
              <w:t>FFS: how to define DL beam indication</w:t>
            </w:r>
          </w:p>
          <w:p w14:paraId="30523BFC" w14:textId="77777777" w:rsidR="00C76134" w:rsidRPr="006C5351" w:rsidRDefault="00C76134" w:rsidP="00C76134">
            <w:pPr>
              <w:numPr>
                <w:ilvl w:val="0"/>
                <w:numId w:val="138"/>
              </w:numPr>
            </w:pPr>
            <w:r w:rsidRPr="006C5351">
              <w:t>FFS: how to define DL beam</w:t>
            </w:r>
          </w:p>
          <w:p w14:paraId="748F9ADF" w14:textId="720CC77F" w:rsidR="00C76134" w:rsidRPr="001065F4" w:rsidRDefault="00C76134" w:rsidP="007A1306">
            <w:r w:rsidRPr="006C5351">
              <w:t>Note: The above examples are only provided as starting point for further discussions</w:t>
            </w:r>
          </w:p>
        </w:tc>
      </w:tr>
    </w:tbl>
    <w:p w14:paraId="174BDA2A" w14:textId="54EA9CBB" w:rsidR="00C76134" w:rsidRDefault="00C76134" w:rsidP="007A1306">
      <w:pPr>
        <w:jc w:val="both"/>
        <w:rPr>
          <w:b/>
          <w:iCs/>
          <w:szCs w:val="16"/>
          <w:lang w:val="en-GB" w:eastAsia="ko-KR"/>
        </w:rPr>
      </w:pPr>
    </w:p>
    <w:p w14:paraId="33B771C8" w14:textId="60A46CB3" w:rsidR="005A403C" w:rsidRDefault="005A403C" w:rsidP="00B55093">
      <w:pPr>
        <w:jc w:val="both"/>
      </w:pPr>
      <w:r>
        <w:t>Two examples have been discuss</w:t>
      </w:r>
      <w:r w:rsidR="003C30CE">
        <w:t>ed</w:t>
      </w:r>
      <w:r>
        <w:t xml:space="preserve"> in RAN1 #111 meeting and captured in FL’s document, </w:t>
      </w:r>
    </w:p>
    <w:p w14:paraId="7A4B4AA6" w14:textId="0BB82D88" w:rsidR="00B55093" w:rsidRPr="00B55093" w:rsidRDefault="00B55093" w:rsidP="00B55093">
      <w:pPr>
        <w:jc w:val="both"/>
      </w:pPr>
      <w:r w:rsidRPr="00B55093">
        <w:t>Note Example 1:</w:t>
      </w:r>
    </w:p>
    <w:p w14:paraId="357BCCEC" w14:textId="77777777" w:rsidR="00B55093" w:rsidRPr="00B55093" w:rsidRDefault="00B55093" w:rsidP="00B55093">
      <w:pPr>
        <w:numPr>
          <w:ilvl w:val="0"/>
          <w:numId w:val="139"/>
        </w:numPr>
        <w:jc w:val="both"/>
      </w:pPr>
      <w:r w:rsidRPr="00B55093">
        <w:t>Step 1. DL RS related configuration for victim gNB(s) and aggressor gNB(s)</w:t>
      </w:r>
    </w:p>
    <w:p w14:paraId="69715512" w14:textId="77777777" w:rsidR="00B55093" w:rsidRPr="00B55093" w:rsidRDefault="00B55093" w:rsidP="00B55093">
      <w:pPr>
        <w:numPr>
          <w:ilvl w:val="0"/>
          <w:numId w:val="139"/>
        </w:numPr>
        <w:jc w:val="both"/>
      </w:pPr>
      <w:r w:rsidRPr="00B55093">
        <w:t xml:space="preserve">Step 2. Measurement by victim gNB(s) </w:t>
      </w:r>
    </w:p>
    <w:p w14:paraId="3BD97D7D" w14:textId="2A49B352" w:rsidR="00B55093" w:rsidRPr="00B55093" w:rsidRDefault="00B55093" w:rsidP="00B55093">
      <w:pPr>
        <w:numPr>
          <w:ilvl w:val="0"/>
          <w:numId w:val="139"/>
        </w:numPr>
        <w:jc w:val="both"/>
      </w:pPr>
      <w:r w:rsidRPr="00B55093">
        <w:t xml:space="preserve">Step 3. </w:t>
      </w:r>
      <w:r w:rsidRPr="00096AB3">
        <w:t>Resource scheduling information</w:t>
      </w:r>
      <w:r w:rsidRPr="00B55093">
        <w:t xml:space="preserve"> (i.e., PDCCH/PDSCH) which is associated with DL RS ID </w:t>
      </w:r>
    </w:p>
    <w:p w14:paraId="21AFF81B" w14:textId="77777777" w:rsidR="00B55093" w:rsidRPr="00B55093" w:rsidRDefault="00B55093" w:rsidP="00B55093">
      <w:pPr>
        <w:numPr>
          <w:ilvl w:val="0"/>
          <w:numId w:val="139"/>
        </w:numPr>
        <w:jc w:val="both"/>
      </w:pPr>
      <w:r w:rsidRPr="00B55093">
        <w:t>Step 4. Victim gNB can avoid some UL resource for scheduling to the UE (</w:t>
      </w:r>
      <w:r w:rsidRPr="00B55093">
        <w:rPr>
          <w:i/>
          <w:iCs/>
        </w:rPr>
        <w:t>strong CLI</w:t>
      </w:r>
      <w:r w:rsidRPr="00B55093">
        <w:t xml:space="preserve">). </w:t>
      </w:r>
    </w:p>
    <w:p w14:paraId="76CDF986" w14:textId="77777777" w:rsidR="00B55093" w:rsidRPr="00B55093" w:rsidRDefault="00B55093" w:rsidP="00B55093">
      <w:pPr>
        <w:jc w:val="both"/>
      </w:pPr>
      <w:r w:rsidRPr="00B55093">
        <w:rPr>
          <w:lang w:val="en-GB"/>
        </w:rPr>
        <w:t>Note Example 2:</w:t>
      </w:r>
    </w:p>
    <w:p w14:paraId="56EA8217" w14:textId="77777777" w:rsidR="00B55093" w:rsidRPr="00B55093" w:rsidRDefault="00B55093" w:rsidP="00B55093">
      <w:pPr>
        <w:numPr>
          <w:ilvl w:val="0"/>
          <w:numId w:val="140"/>
        </w:numPr>
        <w:jc w:val="both"/>
      </w:pPr>
      <w:r w:rsidRPr="00B55093">
        <w:t>Step 1. DL RS related configuration for victim gNB(s) and aggressor gNB(s)</w:t>
      </w:r>
    </w:p>
    <w:p w14:paraId="7D8D824B" w14:textId="77777777" w:rsidR="00B55093" w:rsidRPr="00B55093" w:rsidRDefault="00B55093" w:rsidP="00B55093">
      <w:pPr>
        <w:numPr>
          <w:ilvl w:val="0"/>
          <w:numId w:val="140"/>
        </w:numPr>
        <w:jc w:val="both"/>
      </w:pPr>
      <w:r w:rsidRPr="00B55093">
        <w:t xml:space="preserve">Step 2. Measurement by victim gNB(s) </w:t>
      </w:r>
    </w:p>
    <w:p w14:paraId="38CC8490" w14:textId="77777777" w:rsidR="00B55093" w:rsidRPr="00B55093" w:rsidRDefault="00B55093" w:rsidP="00B55093">
      <w:pPr>
        <w:numPr>
          <w:ilvl w:val="0"/>
          <w:numId w:val="140"/>
        </w:numPr>
        <w:jc w:val="both"/>
      </w:pPr>
      <w:r w:rsidRPr="00B55093">
        <w:t xml:space="preserve">Step 3. Victim gNB reports the feedback (e.g. preferred/restricted DL beam and associated preferred/restricted time/frequency resource) to the aggressor gNB(s) </w:t>
      </w:r>
    </w:p>
    <w:p w14:paraId="24185B98" w14:textId="4F27BC28" w:rsidR="00C76134" w:rsidRPr="00096AB3" w:rsidRDefault="00B55093" w:rsidP="00C76134">
      <w:pPr>
        <w:numPr>
          <w:ilvl w:val="0"/>
          <w:numId w:val="140"/>
        </w:numPr>
        <w:jc w:val="both"/>
      </w:pPr>
      <w:r w:rsidRPr="00B55093">
        <w:t xml:space="preserve">Step 4. Aggressor gNB can use/restrict the time/frequency resource association with DL beam </w:t>
      </w:r>
    </w:p>
    <w:p w14:paraId="14D60BFC" w14:textId="4735A8DB" w:rsidR="00AB6490" w:rsidRDefault="00A02A26" w:rsidP="00D65EA7">
      <w:pPr>
        <w:jc w:val="both"/>
        <w:rPr>
          <w:lang w:val="en-GB"/>
        </w:rPr>
      </w:pPr>
      <w:r>
        <w:rPr>
          <w:lang w:val="en-GB"/>
        </w:rPr>
        <w:t>G</w:t>
      </w:r>
      <w:r w:rsidR="002E6B89">
        <w:rPr>
          <w:lang w:val="en-GB"/>
        </w:rPr>
        <w:t>iven the two examples</w:t>
      </w:r>
      <w:r w:rsidR="0054499B">
        <w:rPr>
          <w:lang w:val="en-GB"/>
        </w:rPr>
        <w:t xml:space="preserve"> in the agreement,</w:t>
      </w:r>
      <w:r w:rsidR="009135D6">
        <w:rPr>
          <w:lang w:val="en-GB"/>
        </w:rPr>
        <w:t xml:space="preserve"> we support to prioritize example 2 as a solution for gNB-to-gNB mitigation</w:t>
      </w:r>
      <w:r w:rsidR="002A1F92">
        <w:rPr>
          <w:lang w:val="en-GB"/>
        </w:rPr>
        <w:t>/management</w:t>
      </w:r>
      <w:r w:rsidR="009135D6">
        <w:rPr>
          <w:lang w:val="en-GB"/>
        </w:rPr>
        <w:t xml:space="preserve">. </w:t>
      </w:r>
      <w:r w:rsidR="00BE1A53">
        <w:rPr>
          <w:lang w:val="en-GB"/>
        </w:rPr>
        <w:t>The reasons are</w:t>
      </w:r>
      <w:r w:rsidR="002A1F92">
        <w:rPr>
          <w:lang w:val="en-GB"/>
        </w:rPr>
        <w:t xml:space="preserve"> listed below</w:t>
      </w:r>
      <w:r w:rsidR="00BE1A53">
        <w:rPr>
          <w:lang w:val="en-GB"/>
        </w:rPr>
        <w:t xml:space="preserve">: </w:t>
      </w:r>
    </w:p>
    <w:p w14:paraId="33FD3D2E" w14:textId="0F99D0BF" w:rsidR="001E148A" w:rsidRPr="001E148A" w:rsidRDefault="00AD326C" w:rsidP="00876B7F">
      <w:pPr>
        <w:jc w:val="both"/>
        <w:rPr>
          <w:lang w:val="en-GB"/>
        </w:rPr>
      </w:pPr>
      <w:r>
        <w:rPr>
          <w:lang w:val="en-GB"/>
        </w:rPr>
        <w:t>G</w:t>
      </w:r>
      <w:r w:rsidR="00B3292A">
        <w:rPr>
          <w:lang w:val="en-GB"/>
        </w:rPr>
        <w:t>iven the two examples,</w:t>
      </w:r>
      <w:r w:rsidR="0054499B">
        <w:rPr>
          <w:lang w:val="en-GB"/>
        </w:rPr>
        <w:t xml:space="preserve"> either victim gNB or aggressor gNB </w:t>
      </w:r>
      <w:r w:rsidR="00AB0AD3">
        <w:rPr>
          <w:lang w:val="en-GB"/>
        </w:rPr>
        <w:t xml:space="preserve">will </w:t>
      </w:r>
      <w:r w:rsidR="003952D8">
        <w:rPr>
          <w:lang w:val="en-GB"/>
        </w:rPr>
        <w:t xml:space="preserve">need to </w:t>
      </w:r>
      <w:r w:rsidR="00AB0AD3">
        <w:rPr>
          <w:lang w:val="en-GB"/>
        </w:rPr>
        <w:t>conduct the solution for g</w:t>
      </w:r>
      <w:r w:rsidR="001B59E3">
        <w:rPr>
          <w:lang w:val="en-GB"/>
        </w:rPr>
        <w:t>NB-to-gNB mitigation.</w:t>
      </w:r>
      <w:r w:rsidR="003952D8">
        <w:rPr>
          <w:lang w:val="en-GB"/>
        </w:rPr>
        <w:t xml:space="preserve"> </w:t>
      </w:r>
      <w:r w:rsidR="00B56E6A">
        <w:rPr>
          <w:lang w:val="en-GB"/>
        </w:rPr>
        <w:t>I</w:t>
      </w:r>
      <w:r w:rsidR="003952D8">
        <w:rPr>
          <w:lang w:val="en-GB"/>
        </w:rPr>
        <w:t>f both examples</w:t>
      </w:r>
      <w:r w:rsidR="00B56E6A">
        <w:rPr>
          <w:lang w:val="en-GB"/>
        </w:rPr>
        <w:t>’</w:t>
      </w:r>
      <w:r w:rsidR="003952D8">
        <w:rPr>
          <w:lang w:val="en-GB"/>
        </w:rPr>
        <w:t xml:space="preserve"> solution</w:t>
      </w:r>
      <w:r w:rsidR="00B56E6A">
        <w:rPr>
          <w:lang w:val="en-GB"/>
        </w:rPr>
        <w:t>s</w:t>
      </w:r>
      <w:r w:rsidR="003952D8">
        <w:rPr>
          <w:lang w:val="en-GB"/>
        </w:rPr>
        <w:t xml:space="preserve"> are adopted, we may need </w:t>
      </w:r>
      <w:r w:rsidR="00B56E6A">
        <w:rPr>
          <w:lang w:val="en-GB"/>
        </w:rPr>
        <w:t xml:space="preserve">an </w:t>
      </w:r>
      <w:r w:rsidR="003952D8">
        <w:rPr>
          <w:lang w:val="en-GB"/>
        </w:rPr>
        <w:t xml:space="preserve">additional rule to decide </w:t>
      </w:r>
      <w:r w:rsidR="00B56E6A">
        <w:rPr>
          <w:lang w:val="en-GB"/>
        </w:rPr>
        <w:t xml:space="preserve">which solution </w:t>
      </w:r>
      <w:r w:rsidR="00B7626D">
        <w:rPr>
          <w:lang w:val="en-GB"/>
        </w:rPr>
        <w:t xml:space="preserve">e.g. </w:t>
      </w:r>
      <w:r w:rsidR="00B56E6A">
        <w:rPr>
          <w:lang w:val="en-GB"/>
        </w:rPr>
        <w:t>either</w:t>
      </w:r>
      <w:r w:rsidR="00552097">
        <w:rPr>
          <w:lang w:val="en-GB"/>
        </w:rPr>
        <w:t xml:space="preserve"> solution 1</w:t>
      </w:r>
      <w:r w:rsidR="00773575">
        <w:rPr>
          <w:lang w:val="en-GB"/>
        </w:rPr>
        <w:t xml:space="preserve"> with example 1 or solution 2 with example 2 will be conducted </w:t>
      </w:r>
      <w:r w:rsidR="00B56E6A">
        <w:rPr>
          <w:lang w:val="en-GB"/>
        </w:rPr>
        <w:t>at</w:t>
      </w:r>
      <w:r w:rsidR="00773575">
        <w:rPr>
          <w:lang w:val="en-GB"/>
        </w:rPr>
        <w:t xml:space="preserve"> the gNB</w:t>
      </w:r>
      <w:r w:rsidR="008E2B12">
        <w:rPr>
          <w:lang w:val="en-GB"/>
        </w:rPr>
        <w:t xml:space="preserve"> on certain conditions</w:t>
      </w:r>
      <w:r w:rsidR="00773575">
        <w:rPr>
          <w:lang w:val="en-GB"/>
        </w:rPr>
        <w:t xml:space="preserve">, which may involve CU or OAM decision or </w:t>
      </w:r>
      <w:r w:rsidR="00B56E6A">
        <w:rPr>
          <w:lang w:val="en-GB"/>
        </w:rPr>
        <w:t xml:space="preserve">a </w:t>
      </w:r>
      <w:r w:rsidR="00773575">
        <w:rPr>
          <w:lang w:val="en-GB"/>
        </w:rPr>
        <w:t xml:space="preserve">rule on the decision, which make have more spec impact or more complexity. </w:t>
      </w:r>
      <w:r w:rsidR="001B59E3">
        <w:rPr>
          <w:lang w:val="en-GB"/>
        </w:rPr>
        <w:t xml:space="preserve"> </w:t>
      </w:r>
      <w:r w:rsidR="001E148A">
        <w:rPr>
          <w:lang w:val="en-GB"/>
        </w:rPr>
        <w:t xml:space="preserve">2) </w:t>
      </w:r>
      <w:r w:rsidR="001E148A" w:rsidRPr="001E148A">
        <w:rPr>
          <w:lang w:val="en-GB"/>
        </w:rPr>
        <w:t xml:space="preserve">If victim gNB measures UL beam #1 interference from aggressor gNB’s DL beam #2, </w:t>
      </w:r>
    </w:p>
    <w:p w14:paraId="1520CEFA" w14:textId="5E7F1323" w:rsidR="001E148A" w:rsidRPr="00F50085" w:rsidRDefault="001E148A" w:rsidP="00876B7F">
      <w:pPr>
        <w:pStyle w:val="ListParagraph"/>
        <w:numPr>
          <w:ilvl w:val="0"/>
          <w:numId w:val="171"/>
        </w:numPr>
        <w:jc w:val="both"/>
        <w:rPr>
          <w:rFonts w:ascii="Times New Roman" w:eastAsia="SimSun" w:hAnsi="Times New Roman"/>
          <w:sz w:val="20"/>
          <w:szCs w:val="20"/>
          <w:lang w:val="en-GB"/>
        </w:rPr>
      </w:pPr>
      <w:r w:rsidRPr="00F50085">
        <w:rPr>
          <w:rFonts w:ascii="Times New Roman" w:eastAsia="SimSun" w:hAnsi="Times New Roman"/>
          <w:sz w:val="20"/>
          <w:szCs w:val="20"/>
          <w:lang w:val="en-GB"/>
        </w:rPr>
        <w:t xml:space="preserve">with example 1 of only exchanging DL beam indication from aggressor gNB, victim gNB shall avoid using UL beam #1 due to high CLI from aggressor gNB’s DL beam #2. However, without indication associated time and frequency resources of scheduling of DL beam #1, the only way that victim gNB can do is to always avoid using UL beam #1. Obviously, this is not a fair solution for UL reception at victim gNB and definitely will impact UL performance. If there are multiple aggressor gNBs with multiple high CLI UL beams, then multiple UL beams will be avoided and impacted. </w:t>
      </w:r>
    </w:p>
    <w:p w14:paraId="26B10851" w14:textId="6DEC7DF7" w:rsidR="001E148A" w:rsidRPr="00F50085" w:rsidRDefault="001E148A" w:rsidP="00876B7F">
      <w:pPr>
        <w:pStyle w:val="ListParagraph"/>
        <w:numPr>
          <w:ilvl w:val="0"/>
          <w:numId w:val="171"/>
        </w:numPr>
        <w:jc w:val="both"/>
        <w:rPr>
          <w:rFonts w:ascii="Times New Roman" w:eastAsia="SimSun" w:hAnsi="Times New Roman"/>
          <w:sz w:val="20"/>
          <w:szCs w:val="20"/>
          <w:lang w:val="en-GB"/>
        </w:rPr>
      </w:pPr>
      <w:r w:rsidRPr="00F50085">
        <w:rPr>
          <w:rFonts w:ascii="Times New Roman" w:eastAsia="SimSun" w:hAnsi="Times New Roman"/>
          <w:sz w:val="20"/>
          <w:szCs w:val="20"/>
          <w:lang w:val="en-GB"/>
        </w:rPr>
        <w:t xml:space="preserve">with example 1 of exchanging DL beam indication and resource scheduling information (e.g. periodic high priority DL resources) from aggressor gNB, the concern and drawback could be the overhead and also still there will be impact to UL performance and UL scheduling flexibility especially for the case of limited UL resources. </w:t>
      </w:r>
    </w:p>
    <w:p w14:paraId="15624477" w14:textId="1AE9E556" w:rsidR="00D93211" w:rsidRDefault="001E148A" w:rsidP="00876B7F">
      <w:pPr>
        <w:ind w:left="288"/>
        <w:jc w:val="both"/>
      </w:pPr>
      <w:r>
        <w:rPr>
          <w:lang w:val="en-GB"/>
        </w:rPr>
        <w:t>3</w:t>
      </w:r>
      <w:r w:rsidR="00D93211">
        <w:rPr>
          <w:lang w:val="en-GB"/>
        </w:rPr>
        <w:t xml:space="preserve">) </w:t>
      </w:r>
      <w:r w:rsidR="0068269E">
        <w:rPr>
          <w:lang w:val="en-GB"/>
        </w:rPr>
        <w:t>in our view, example 2 is more important</w:t>
      </w:r>
      <w:r w:rsidR="0068269E" w:rsidRPr="00096AB3">
        <w:rPr>
          <w:lang w:val="en-GB"/>
        </w:rPr>
        <w:t>,</w:t>
      </w:r>
      <w:r w:rsidR="00AB44F3">
        <w:rPr>
          <w:lang w:val="en-GB"/>
        </w:rPr>
        <w:t xml:space="preserve"> because</w:t>
      </w:r>
      <w:r w:rsidR="0068269E" w:rsidRPr="00096AB3">
        <w:rPr>
          <w:lang w:val="en-GB"/>
        </w:rPr>
        <w:t xml:space="preserve"> </w:t>
      </w:r>
      <w:r w:rsidR="00AB44F3">
        <w:rPr>
          <w:lang w:val="en-GB"/>
        </w:rPr>
        <w:t xml:space="preserve">in case of </w:t>
      </w:r>
      <w:r w:rsidR="0068269E" w:rsidRPr="00096AB3">
        <w:rPr>
          <w:lang w:val="en-GB"/>
        </w:rPr>
        <w:t>DL</w:t>
      </w:r>
      <w:r w:rsidR="00AB44F3">
        <w:rPr>
          <w:lang w:val="en-GB"/>
        </w:rPr>
        <w:t xml:space="preserve"> transmission</w:t>
      </w:r>
      <w:r w:rsidR="0068269E" w:rsidRPr="00096AB3">
        <w:rPr>
          <w:lang w:val="en-GB"/>
        </w:rPr>
        <w:t xml:space="preserve"> </w:t>
      </w:r>
      <w:r w:rsidR="00AB44F3">
        <w:rPr>
          <w:lang w:val="en-GB"/>
        </w:rPr>
        <w:t>is jamming</w:t>
      </w:r>
      <w:r w:rsidR="0068269E" w:rsidRPr="00096AB3">
        <w:rPr>
          <w:lang w:val="en-GB"/>
        </w:rPr>
        <w:t xml:space="preserve"> UL</w:t>
      </w:r>
      <w:r w:rsidR="00AB44F3">
        <w:rPr>
          <w:lang w:val="en-GB"/>
        </w:rPr>
        <w:t xml:space="preserve"> reception of neighbour gNB, UL reception usually could have </w:t>
      </w:r>
      <w:r w:rsidR="00B437E7">
        <w:rPr>
          <w:lang w:val="en-GB"/>
        </w:rPr>
        <w:t>higher priority</w:t>
      </w:r>
      <w:r w:rsidR="00F5755B">
        <w:rPr>
          <w:lang w:val="en-GB"/>
        </w:rPr>
        <w:t xml:space="preserve"> to be protected</w:t>
      </w:r>
      <w:r w:rsidR="00B437E7">
        <w:rPr>
          <w:lang w:val="en-GB"/>
        </w:rPr>
        <w:t xml:space="preserve">. </w:t>
      </w:r>
      <w:r w:rsidR="007B5337">
        <w:rPr>
          <w:lang w:val="en-GB"/>
        </w:rPr>
        <w:t>E.g.</w:t>
      </w:r>
      <w:r w:rsidR="0068269E" w:rsidRPr="00096AB3">
        <w:rPr>
          <w:lang w:val="en-GB"/>
        </w:rPr>
        <w:t xml:space="preserve"> UL</w:t>
      </w:r>
      <w:r w:rsidR="007B5337">
        <w:rPr>
          <w:lang w:val="en-GB"/>
        </w:rPr>
        <w:t xml:space="preserve"> </w:t>
      </w:r>
      <w:r w:rsidR="004C7F13">
        <w:rPr>
          <w:lang w:val="en-GB"/>
        </w:rPr>
        <w:t>usually is configured with l</w:t>
      </w:r>
      <w:r w:rsidR="0068269E" w:rsidRPr="00096AB3">
        <w:rPr>
          <w:lang w:val="en-GB"/>
        </w:rPr>
        <w:t>ess resources</w:t>
      </w:r>
      <w:r w:rsidR="00050506">
        <w:rPr>
          <w:lang w:val="en-GB"/>
        </w:rPr>
        <w:t xml:space="preserve"> and </w:t>
      </w:r>
      <w:r w:rsidR="0068269E" w:rsidRPr="00096AB3">
        <w:rPr>
          <w:lang w:val="en-GB"/>
        </w:rPr>
        <w:t xml:space="preserve">UL </w:t>
      </w:r>
      <w:r w:rsidR="00050506" w:rsidRPr="00050506">
        <w:rPr>
          <w:lang w:val="en-GB"/>
        </w:rPr>
        <w:t>signalling</w:t>
      </w:r>
      <w:r w:rsidR="0068269E" w:rsidRPr="00096AB3">
        <w:rPr>
          <w:lang w:val="en-GB"/>
        </w:rPr>
        <w:t xml:space="preserve"> </w:t>
      </w:r>
      <w:r w:rsidR="00FA5A4A">
        <w:rPr>
          <w:lang w:val="en-GB"/>
        </w:rPr>
        <w:t xml:space="preserve">could be </w:t>
      </w:r>
      <w:r w:rsidR="0068269E" w:rsidRPr="00096AB3">
        <w:rPr>
          <w:lang w:val="en-GB"/>
        </w:rPr>
        <w:t>more likely suffer</w:t>
      </w:r>
      <w:r w:rsidR="00FA5A4A">
        <w:rPr>
          <w:lang w:val="en-GB"/>
        </w:rPr>
        <w:t>ed</w:t>
      </w:r>
      <w:r w:rsidR="0068269E" w:rsidRPr="00096AB3">
        <w:rPr>
          <w:lang w:val="en-GB"/>
        </w:rPr>
        <w:t xml:space="preserve"> from diff</w:t>
      </w:r>
      <w:r w:rsidR="00FA5A4A">
        <w:rPr>
          <w:lang w:val="en-GB"/>
        </w:rPr>
        <w:t>erent</w:t>
      </w:r>
      <w:r w:rsidR="0068269E" w:rsidRPr="00096AB3">
        <w:rPr>
          <w:lang w:val="en-GB"/>
        </w:rPr>
        <w:t xml:space="preserve"> sources of interference.</w:t>
      </w:r>
      <w:r w:rsidR="00FA5A4A">
        <w:rPr>
          <w:lang w:val="en-GB"/>
        </w:rPr>
        <w:t xml:space="preserve"> </w:t>
      </w:r>
      <w:r w:rsidR="00984679">
        <w:rPr>
          <w:lang w:val="en-GB"/>
        </w:rPr>
        <w:t xml:space="preserve">Therefore, in example 2, aggressor gNB tries to </w:t>
      </w:r>
      <w:r w:rsidR="00984679" w:rsidRPr="00B55093">
        <w:t xml:space="preserve">use/restrict the time/frequency resource association with </w:t>
      </w:r>
      <w:r w:rsidR="00F5755B">
        <w:t xml:space="preserve">associated </w:t>
      </w:r>
      <w:r w:rsidR="00984679" w:rsidRPr="00B55093">
        <w:t>DL beam</w:t>
      </w:r>
      <w:r w:rsidR="004013D9">
        <w:t xml:space="preserve"> to reduce the CLI to the neighbor victim gNB’s UL reception.  </w:t>
      </w:r>
      <w:r w:rsidR="00203B40">
        <w:t xml:space="preserve">Victim gNB </w:t>
      </w:r>
      <w:r w:rsidR="00703866">
        <w:t xml:space="preserve">can </w:t>
      </w:r>
      <w:r w:rsidR="00203B40">
        <w:t xml:space="preserve">feedback </w:t>
      </w:r>
      <w:r w:rsidR="00703866">
        <w:t>preferred/non-preferred DL beam of aggressor gNB</w:t>
      </w:r>
      <w:r w:rsidR="00366291">
        <w:t xml:space="preserve">, which can also </w:t>
      </w:r>
      <w:r w:rsidR="004E456B">
        <w:t>associate</w:t>
      </w:r>
      <w:r w:rsidR="00366291">
        <w:t xml:space="preserve"> with certain high priority UL resources and/or recommend power backoff to CLI reduction</w:t>
      </w:r>
      <w:r w:rsidR="006E5446">
        <w:t>.</w:t>
      </w:r>
    </w:p>
    <w:p w14:paraId="3709C172" w14:textId="1A0FE5B1" w:rsidR="00AB6490" w:rsidRDefault="00B13E81" w:rsidP="00876B7F">
      <w:pPr>
        <w:ind w:left="288"/>
        <w:jc w:val="both"/>
      </w:pPr>
      <w:r>
        <w:t>4</w:t>
      </w:r>
      <w:r w:rsidR="00AB6490">
        <w:t xml:space="preserve">) in addition, the framework of example 2 is a similar framework as </w:t>
      </w:r>
      <w:r w:rsidR="00361A77">
        <w:t xml:space="preserve">specified </w:t>
      </w:r>
      <w:r w:rsidR="00A23FF6">
        <w:t xml:space="preserve">or an extension </w:t>
      </w:r>
      <w:r w:rsidR="00361A77">
        <w:t xml:space="preserve">for IAB framework. </w:t>
      </w:r>
    </w:p>
    <w:p w14:paraId="533E4C2A" w14:textId="6EEB7BC8" w:rsidR="00BD259B" w:rsidRPr="00BD259B" w:rsidRDefault="00BD259B" w:rsidP="00BD259B">
      <w:pPr>
        <w:rPr>
          <w:b/>
        </w:rPr>
      </w:pPr>
      <w:r w:rsidRPr="008B0460">
        <w:rPr>
          <w:rFonts w:eastAsia="Batang"/>
          <w:b/>
          <w:szCs w:val="24"/>
          <w:u w:val="single"/>
          <w:lang w:val="en-GB"/>
        </w:rPr>
        <w:t xml:space="preserve">Proposal </w:t>
      </w:r>
      <w:r w:rsidRPr="008B0460">
        <w:rPr>
          <w:rFonts w:eastAsia="Batang"/>
          <w:b/>
          <w:szCs w:val="24"/>
          <w:u w:val="single"/>
          <w:lang w:val="en-GB"/>
        </w:rPr>
        <w:fldChar w:fldCharType="begin"/>
      </w:r>
      <w:r w:rsidRPr="008B0460">
        <w:rPr>
          <w:rFonts w:eastAsia="Batang"/>
          <w:b/>
          <w:szCs w:val="24"/>
          <w:u w:val="single"/>
          <w:lang w:val="en-GB"/>
        </w:rPr>
        <w:instrText xml:space="preserve"> seq prop </w:instrText>
      </w:r>
      <w:r w:rsidRPr="008B0460">
        <w:rPr>
          <w:rFonts w:eastAsia="Batang"/>
          <w:b/>
          <w:szCs w:val="24"/>
          <w:u w:val="single"/>
          <w:lang w:val="en-GB"/>
        </w:rPr>
        <w:fldChar w:fldCharType="separate"/>
      </w:r>
      <w:r w:rsidR="00143A24">
        <w:rPr>
          <w:rFonts w:eastAsia="Batang"/>
          <w:b/>
          <w:noProof/>
          <w:szCs w:val="24"/>
          <w:u w:val="single"/>
          <w:lang w:val="en-GB"/>
        </w:rPr>
        <w:t>41</w:t>
      </w:r>
      <w:r w:rsidRPr="008B0460">
        <w:rPr>
          <w:rFonts w:eastAsia="Batang"/>
          <w:b/>
          <w:szCs w:val="24"/>
          <w:u w:val="single"/>
          <w:lang w:val="en-GB"/>
        </w:rPr>
        <w:fldChar w:fldCharType="end"/>
      </w:r>
      <w:r w:rsidRPr="008B0460">
        <w:rPr>
          <w:b/>
          <w:iCs/>
          <w:szCs w:val="16"/>
          <w:lang w:val="en-GB" w:eastAsia="ko-KR"/>
        </w:rPr>
        <w:t xml:space="preserve">: </w:t>
      </w:r>
      <w:r>
        <w:rPr>
          <w:b/>
        </w:rPr>
        <w:t xml:space="preserve">Support RAN1 to prioritize the study of example 2 </w:t>
      </w:r>
      <w:r w:rsidRPr="00632658">
        <w:rPr>
          <w:b/>
        </w:rPr>
        <w:t xml:space="preserve">in </w:t>
      </w:r>
      <w:r w:rsidRPr="00096AB3">
        <w:rPr>
          <w:b/>
        </w:rPr>
        <w:t>spatial domain coordination</w:t>
      </w:r>
      <w:r w:rsidRPr="007947D8">
        <w:rPr>
          <w:b/>
        </w:rPr>
        <w:t xml:space="preserve"> </w:t>
      </w:r>
      <w:r>
        <w:rPr>
          <w:b/>
        </w:rPr>
        <w:t xml:space="preserve">agreement </w:t>
      </w:r>
      <w:r w:rsidRPr="007947D8">
        <w:rPr>
          <w:b/>
        </w:rPr>
        <w:t xml:space="preserve">for </w:t>
      </w:r>
      <w:r w:rsidRPr="00096AB3">
        <w:rPr>
          <w:b/>
        </w:rPr>
        <w:t>inter-gNB co-channel CLI management</w:t>
      </w:r>
      <w:r w:rsidRPr="00EC4CB5">
        <w:rPr>
          <w:b/>
        </w:rPr>
        <w:t>.</w:t>
      </w:r>
    </w:p>
    <w:tbl>
      <w:tblPr>
        <w:tblStyle w:val="TableGrid"/>
        <w:tblW w:w="0" w:type="auto"/>
        <w:tblLook w:val="04A0" w:firstRow="1" w:lastRow="0" w:firstColumn="1" w:lastColumn="0" w:noHBand="0" w:noVBand="1"/>
      </w:tblPr>
      <w:tblGrid>
        <w:gridCol w:w="9962"/>
      </w:tblGrid>
      <w:tr w:rsidR="00E83B18" w14:paraId="06447D66" w14:textId="77777777" w:rsidTr="00E83B18">
        <w:tc>
          <w:tcPr>
            <w:tcW w:w="9962" w:type="dxa"/>
          </w:tcPr>
          <w:p w14:paraId="47ABB1E9" w14:textId="0AB950A1" w:rsidR="00E83B18" w:rsidRPr="00182BA0" w:rsidRDefault="00E83B18" w:rsidP="00E83B18">
            <w:pPr>
              <w:rPr>
                <w:b/>
                <w:bCs/>
                <w:highlight w:val="green"/>
                <w:lang w:eastAsia="ko-KR"/>
              </w:rPr>
            </w:pPr>
            <w:r w:rsidRPr="00182BA0">
              <w:rPr>
                <w:b/>
                <w:bCs/>
                <w:highlight w:val="green"/>
                <w:lang w:eastAsia="ko-KR"/>
              </w:rPr>
              <w:t>Agreement</w:t>
            </w:r>
          </w:p>
          <w:p w14:paraId="302493BD" w14:textId="08436200" w:rsidR="00E83B18" w:rsidRPr="001065F4" w:rsidRDefault="00E83B18" w:rsidP="00D65EA7">
            <w:pPr>
              <w:rPr>
                <w:i/>
                <w:iCs/>
              </w:rPr>
            </w:pPr>
            <w:r w:rsidRPr="00182BA0">
              <w:rPr>
                <w:rFonts w:eastAsia="Malgun Gothic"/>
                <w:lang w:eastAsia="ko-KR"/>
              </w:rPr>
              <w:t xml:space="preserve">For spatial domain enhancement of gNB-to-gNB CLI handling, study the benefit and the procedure of the information exchange of </w:t>
            </w:r>
            <w:r w:rsidRPr="008F1427">
              <w:rPr>
                <w:rFonts w:eastAsia="Malgun Gothic"/>
                <w:lang w:eastAsia="ko-KR"/>
              </w:rPr>
              <w:t>at least the preferred/non-preferred DL beams of the aggressor gNBs</w:t>
            </w:r>
            <w:r w:rsidRPr="00B405C9">
              <w:rPr>
                <w:rFonts w:eastAsia="Malgun Gothic"/>
                <w:lang w:eastAsia="ko-KR"/>
              </w:rPr>
              <w:t xml:space="preserve">, based on the </w:t>
            </w:r>
            <w:r w:rsidRPr="008F1427">
              <w:rPr>
                <w:rFonts w:eastAsia="Malgun Gothic"/>
                <w:i/>
                <w:iCs/>
                <w:lang w:eastAsia="ko-KR"/>
              </w:rPr>
              <w:t>beam information exchanged between gNBs</w:t>
            </w:r>
          </w:p>
        </w:tc>
      </w:tr>
    </w:tbl>
    <w:p w14:paraId="00CD4316" w14:textId="6DF11223" w:rsidR="00361C76" w:rsidRPr="001065F4" w:rsidRDefault="00361C76" w:rsidP="00D65EA7">
      <w:pPr>
        <w:jc w:val="both"/>
      </w:pPr>
      <w:r w:rsidRPr="00B405C9">
        <w:t xml:space="preserve">As above agreement, RAN1 112 meeting agreed to </w:t>
      </w:r>
      <w:r w:rsidRPr="00B405C9">
        <w:rPr>
          <w:rFonts w:eastAsia="Malgun Gothic"/>
          <w:lang w:eastAsia="ko-KR"/>
        </w:rPr>
        <w:t xml:space="preserve">study the benefit and the procedure of the information exchange of </w:t>
      </w:r>
      <w:r w:rsidRPr="001065F4">
        <w:rPr>
          <w:rFonts w:eastAsia="Malgun Gothic"/>
          <w:lang w:eastAsia="ko-KR"/>
        </w:rPr>
        <w:t>at least the preferred/non-preferred DL beams of the aggressor gNBs.</w:t>
      </w:r>
    </w:p>
    <w:p w14:paraId="4ED451B0" w14:textId="77777777" w:rsidR="00E27354" w:rsidRDefault="00E27354" w:rsidP="00E27354">
      <w:pPr>
        <w:jc w:val="both"/>
        <w:rPr>
          <w:lang w:val="en-GB"/>
        </w:rPr>
      </w:pPr>
      <w:r>
        <w:rPr>
          <w:lang w:val="en-GB"/>
        </w:rPr>
        <w:t xml:space="preserve">The measurement report can be sent either via OTA or BH signalling, and can be periodic or event triggered with possible contents e.g. RSSI per Tx/Rx beam pair, highest RSSI per Tx beam among swept Rx beams in repetition, allowed/disallowed Tx </w:t>
      </w:r>
      <w:r w:rsidRPr="008016F1">
        <w:rPr>
          <w:lang w:val="en-GB"/>
        </w:rPr>
        <w:t xml:space="preserve">beams </w:t>
      </w:r>
      <w:r w:rsidRPr="004B6E7B">
        <w:rPr>
          <w:iCs/>
          <w:szCs w:val="16"/>
          <w:lang w:val="en-GB" w:eastAsia="ko-KR"/>
        </w:rPr>
        <w:t>(</w:t>
      </w:r>
      <w:r w:rsidRPr="004B6E7B">
        <w:rPr>
          <w:lang w:val="en-GB"/>
        </w:rPr>
        <w:t>recommended/restricted beams</w:t>
      </w:r>
      <w:r w:rsidRPr="004B6E7B">
        <w:rPr>
          <w:iCs/>
          <w:szCs w:val="16"/>
          <w:lang w:val="en-GB" w:eastAsia="ko-KR"/>
        </w:rPr>
        <w:t>)</w:t>
      </w:r>
      <w:r w:rsidRPr="008016F1">
        <w:rPr>
          <w:lang w:val="en-GB"/>
        </w:rPr>
        <w:t>,</w:t>
      </w:r>
      <w:r>
        <w:rPr>
          <w:lang w:val="en-GB"/>
        </w:rPr>
        <w:t xml:space="preserve"> etc. </w:t>
      </w:r>
    </w:p>
    <w:p w14:paraId="424EA654" w14:textId="2EE4C763" w:rsidR="00E27354" w:rsidRDefault="00E27354" w:rsidP="00E27354">
      <w:pPr>
        <w:jc w:val="both"/>
        <w:rPr>
          <w:b/>
          <w:iCs/>
          <w:szCs w:val="16"/>
          <w:lang w:val="en-GB" w:eastAsia="ko-KR"/>
        </w:rPr>
      </w:pPr>
      <w:r w:rsidRPr="008B0460">
        <w:rPr>
          <w:rFonts w:eastAsia="Batang"/>
          <w:b/>
          <w:szCs w:val="24"/>
          <w:u w:val="single"/>
          <w:lang w:val="en-GB"/>
        </w:rPr>
        <w:t xml:space="preserve">Proposal </w:t>
      </w:r>
      <w:r w:rsidRPr="008B0460">
        <w:rPr>
          <w:rFonts w:eastAsia="Batang"/>
          <w:b/>
          <w:szCs w:val="24"/>
          <w:u w:val="single"/>
          <w:lang w:val="en-GB"/>
        </w:rPr>
        <w:fldChar w:fldCharType="begin"/>
      </w:r>
      <w:r w:rsidRPr="008B0460">
        <w:rPr>
          <w:rFonts w:eastAsia="Batang"/>
          <w:b/>
          <w:szCs w:val="24"/>
          <w:u w:val="single"/>
          <w:lang w:val="en-GB"/>
        </w:rPr>
        <w:instrText xml:space="preserve"> seq prop </w:instrText>
      </w:r>
      <w:r w:rsidRPr="008B0460">
        <w:rPr>
          <w:rFonts w:eastAsia="Batang"/>
          <w:b/>
          <w:szCs w:val="24"/>
          <w:u w:val="single"/>
          <w:lang w:val="en-GB"/>
        </w:rPr>
        <w:fldChar w:fldCharType="separate"/>
      </w:r>
      <w:r w:rsidR="00143A24">
        <w:rPr>
          <w:rFonts w:eastAsia="Batang"/>
          <w:b/>
          <w:noProof/>
          <w:szCs w:val="24"/>
          <w:u w:val="single"/>
          <w:lang w:val="en-GB"/>
        </w:rPr>
        <w:t>42</w:t>
      </w:r>
      <w:r w:rsidRPr="008B0460">
        <w:rPr>
          <w:rFonts w:eastAsia="Batang"/>
          <w:b/>
          <w:szCs w:val="24"/>
          <w:u w:val="single"/>
          <w:lang w:val="en-GB"/>
        </w:rPr>
        <w:fldChar w:fldCharType="end"/>
      </w:r>
      <w:r w:rsidRPr="008B0460">
        <w:rPr>
          <w:b/>
          <w:iCs/>
          <w:szCs w:val="16"/>
          <w:lang w:val="en-GB" w:eastAsia="ko-KR"/>
        </w:rPr>
        <w:t xml:space="preserve">: </w:t>
      </w:r>
      <w:r>
        <w:rPr>
          <w:b/>
          <w:iCs/>
          <w:szCs w:val="16"/>
          <w:lang w:val="en-GB" w:eastAsia="ko-KR"/>
        </w:rPr>
        <w:t xml:space="preserve">Support to investigate </w:t>
      </w:r>
      <w:r w:rsidRPr="00D73C8F">
        <w:rPr>
          <w:b/>
          <w:iCs/>
          <w:szCs w:val="16"/>
          <w:lang w:val="en-GB" w:eastAsia="ko-KR"/>
        </w:rPr>
        <w:t xml:space="preserve">measurement </w:t>
      </w:r>
      <w:r w:rsidRPr="004B6E7B">
        <w:rPr>
          <w:b/>
          <w:lang w:val="en-GB"/>
        </w:rPr>
        <w:t xml:space="preserve">periodic or event triggered </w:t>
      </w:r>
      <w:r w:rsidRPr="00D73C8F">
        <w:rPr>
          <w:b/>
          <w:iCs/>
          <w:szCs w:val="16"/>
          <w:lang w:val="en-GB" w:eastAsia="ko-KR"/>
        </w:rPr>
        <w:t>report with contents</w:t>
      </w:r>
      <w:r>
        <w:rPr>
          <w:b/>
          <w:iCs/>
          <w:szCs w:val="16"/>
          <w:lang w:val="en-GB" w:eastAsia="ko-KR"/>
        </w:rPr>
        <w:t xml:space="preserve"> of allowed/disallowed </w:t>
      </w:r>
      <w:r w:rsidRPr="008016F1">
        <w:rPr>
          <w:b/>
          <w:iCs/>
          <w:szCs w:val="16"/>
          <w:lang w:val="en-GB" w:eastAsia="ko-KR"/>
        </w:rPr>
        <w:t>(</w:t>
      </w:r>
      <w:r w:rsidRPr="004B6E7B">
        <w:rPr>
          <w:b/>
          <w:lang w:val="en-GB"/>
        </w:rPr>
        <w:t>recommended/restricted</w:t>
      </w:r>
      <w:r w:rsidRPr="008016F1">
        <w:rPr>
          <w:b/>
          <w:iCs/>
          <w:szCs w:val="16"/>
          <w:lang w:val="en-GB" w:eastAsia="ko-KR"/>
        </w:rPr>
        <w:t>)</w:t>
      </w:r>
      <w:r>
        <w:rPr>
          <w:b/>
          <w:iCs/>
          <w:szCs w:val="16"/>
          <w:lang w:val="en-GB" w:eastAsia="ko-KR"/>
        </w:rPr>
        <w:t xml:space="preserve"> beams. </w:t>
      </w:r>
    </w:p>
    <w:p w14:paraId="5E4FB2BD" w14:textId="77777777" w:rsidR="00E27354" w:rsidRPr="004B6E7B" w:rsidRDefault="00E27354" w:rsidP="00E27354">
      <w:pPr>
        <w:spacing w:after="0"/>
        <w:jc w:val="both"/>
        <w:rPr>
          <w:bCs/>
          <w:iCs/>
          <w:szCs w:val="16"/>
          <w:lang w:val="en-GB" w:eastAsia="ko-KR"/>
        </w:rPr>
      </w:pPr>
      <w:r w:rsidRPr="004B6E7B">
        <w:rPr>
          <w:bCs/>
          <w:iCs/>
          <w:szCs w:val="16"/>
          <w:lang w:val="en-GB" w:eastAsia="ko-KR"/>
        </w:rPr>
        <w:t>To further manage inter-gNB CLI, contents of inter-gNB CLI management message or coordination signal can include the contents of victim/aggressor cell ID, victim cell can indicate</w:t>
      </w:r>
      <w:r>
        <w:rPr>
          <w:bCs/>
          <w:iCs/>
          <w:szCs w:val="16"/>
          <w:lang w:val="en-GB" w:eastAsia="ko-KR"/>
        </w:rPr>
        <w:t xml:space="preserve"> e.g.</w:t>
      </w:r>
      <w:r w:rsidRPr="004B6E7B">
        <w:rPr>
          <w:bCs/>
          <w:iCs/>
          <w:szCs w:val="16"/>
          <w:lang w:val="en-GB" w:eastAsia="ko-KR"/>
        </w:rPr>
        <w:t>:</w:t>
      </w:r>
    </w:p>
    <w:p w14:paraId="3288EEC7" w14:textId="77777777" w:rsidR="00E27354" w:rsidRPr="0015077F" w:rsidRDefault="00E27354" w:rsidP="00E27354">
      <w:pPr>
        <w:pStyle w:val="ListParagraph"/>
        <w:numPr>
          <w:ilvl w:val="0"/>
          <w:numId w:val="122"/>
        </w:numPr>
        <w:jc w:val="both"/>
        <w:rPr>
          <w:bCs/>
          <w:iCs/>
          <w:szCs w:val="16"/>
          <w:lang w:val="en-GB" w:eastAsia="ko-KR"/>
        </w:rPr>
      </w:pPr>
      <w:r w:rsidRPr="0015077F">
        <w:rPr>
          <w:rFonts w:ascii="Times New Roman" w:eastAsia="SimSun" w:hAnsi="Times New Roman"/>
          <w:bCs/>
          <w:iCs/>
          <w:sz w:val="20"/>
          <w:szCs w:val="16"/>
          <w:lang w:val="en-GB" w:eastAsia="ko-KR"/>
        </w:rPr>
        <w:t>UL resources for protection</w:t>
      </w:r>
    </w:p>
    <w:p w14:paraId="4A3D1445" w14:textId="77777777" w:rsidR="00E27354" w:rsidRPr="0015077F" w:rsidRDefault="00E27354" w:rsidP="00E27354">
      <w:pPr>
        <w:pStyle w:val="ListParagraph"/>
        <w:numPr>
          <w:ilvl w:val="0"/>
          <w:numId w:val="122"/>
        </w:numPr>
        <w:jc w:val="both"/>
        <w:rPr>
          <w:bCs/>
          <w:iCs/>
          <w:szCs w:val="16"/>
          <w:lang w:val="en-GB" w:eastAsia="ko-KR"/>
        </w:rPr>
      </w:pPr>
      <w:r w:rsidRPr="0015077F">
        <w:rPr>
          <w:rFonts w:ascii="Times New Roman" w:eastAsia="SimSun" w:hAnsi="Times New Roman"/>
          <w:bCs/>
          <w:iCs/>
          <w:sz w:val="20"/>
          <w:szCs w:val="16"/>
          <w:lang w:val="en-GB" w:eastAsia="ko-KR"/>
        </w:rPr>
        <w:t>DL beam allowed/disallowed on those resources for aggressor cell(s)</w:t>
      </w:r>
    </w:p>
    <w:p w14:paraId="243F7BF3" w14:textId="77777777" w:rsidR="00E27354" w:rsidRPr="004B6E7B" w:rsidRDefault="00E27354" w:rsidP="00E27354">
      <w:pPr>
        <w:pStyle w:val="ListParagraph"/>
        <w:numPr>
          <w:ilvl w:val="0"/>
          <w:numId w:val="122"/>
        </w:numPr>
        <w:spacing w:after="120"/>
        <w:jc w:val="both"/>
        <w:rPr>
          <w:bCs/>
          <w:iCs/>
          <w:szCs w:val="16"/>
          <w:lang w:val="en-GB" w:eastAsia="ko-KR"/>
        </w:rPr>
      </w:pPr>
      <w:r w:rsidRPr="0015077F">
        <w:rPr>
          <w:rFonts w:ascii="Times New Roman" w:eastAsia="SimSun" w:hAnsi="Times New Roman"/>
          <w:bCs/>
          <w:iCs/>
          <w:sz w:val="20"/>
          <w:szCs w:val="16"/>
          <w:lang w:val="en-GB" w:eastAsia="ko-KR"/>
        </w:rPr>
        <w:t>Required power backoff per allowed DL beam for aggressor cell(s)</w:t>
      </w:r>
    </w:p>
    <w:p w14:paraId="3282EDCC" w14:textId="19C1EED1" w:rsidR="00E27354" w:rsidRPr="004B6E7B" w:rsidRDefault="00E27354" w:rsidP="00E27354">
      <w:pPr>
        <w:jc w:val="both"/>
        <w:rPr>
          <w:b/>
          <w:iCs/>
          <w:szCs w:val="16"/>
          <w:lang w:val="en-GB" w:eastAsia="ko-KR"/>
        </w:rPr>
      </w:pPr>
      <w:r w:rsidRPr="004B6E7B">
        <w:rPr>
          <w:rFonts w:eastAsia="Batang"/>
          <w:b/>
          <w:szCs w:val="24"/>
          <w:u w:val="single"/>
          <w:lang w:val="en-GB"/>
        </w:rPr>
        <w:t xml:space="preserve">Proposal </w:t>
      </w:r>
      <w:r w:rsidRPr="004B6E7B">
        <w:rPr>
          <w:rFonts w:eastAsia="Batang"/>
          <w:b/>
          <w:szCs w:val="24"/>
          <w:u w:val="single"/>
          <w:lang w:val="en-GB"/>
        </w:rPr>
        <w:fldChar w:fldCharType="begin"/>
      </w:r>
      <w:r w:rsidRPr="004B6E7B">
        <w:rPr>
          <w:rFonts w:eastAsia="Batang"/>
          <w:b/>
          <w:szCs w:val="24"/>
          <w:u w:val="single"/>
          <w:lang w:val="en-GB"/>
        </w:rPr>
        <w:instrText xml:space="preserve"> seq prop </w:instrText>
      </w:r>
      <w:r w:rsidRPr="004B6E7B">
        <w:rPr>
          <w:rFonts w:eastAsia="Batang"/>
          <w:b/>
          <w:szCs w:val="24"/>
          <w:u w:val="single"/>
          <w:lang w:val="en-GB"/>
        </w:rPr>
        <w:fldChar w:fldCharType="separate"/>
      </w:r>
      <w:r w:rsidR="00143A24">
        <w:rPr>
          <w:rFonts w:eastAsia="Batang"/>
          <w:b/>
          <w:noProof/>
          <w:szCs w:val="24"/>
          <w:u w:val="single"/>
          <w:lang w:val="en-GB"/>
        </w:rPr>
        <w:t>43</w:t>
      </w:r>
      <w:r w:rsidRPr="004B6E7B">
        <w:rPr>
          <w:rFonts w:eastAsia="Batang"/>
          <w:b/>
          <w:szCs w:val="24"/>
          <w:u w:val="single"/>
          <w:lang w:val="en-GB"/>
        </w:rPr>
        <w:fldChar w:fldCharType="end"/>
      </w:r>
      <w:r w:rsidRPr="004B6E7B">
        <w:rPr>
          <w:b/>
          <w:iCs/>
          <w:szCs w:val="16"/>
          <w:lang w:val="en-GB" w:eastAsia="ko-KR"/>
        </w:rPr>
        <w:t>: Support to inves</w:t>
      </w:r>
      <w:r>
        <w:rPr>
          <w:b/>
          <w:iCs/>
          <w:szCs w:val="16"/>
          <w:lang w:val="en-GB" w:eastAsia="ko-KR"/>
        </w:rPr>
        <w:t>tigate related resources and corresponding required power backoff per allowed/disallowed beam</w:t>
      </w:r>
      <w:r w:rsidRPr="004B6E7B">
        <w:rPr>
          <w:b/>
          <w:iCs/>
          <w:szCs w:val="16"/>
          <w:lang w:val="en-GB" w:eastAsia="ko-KR"/>
        </w:rPr>
        <w:t xml:space="preserve">. </w:t>
      </w:r>
    </w:p>
    <w:p w14:paraId="4040E54E" w14:textId="3C873744" w:rsidR="00A0455D" w:rsidRDefault="003E5283" w:rsidP="00D65EA7">
      <w:pPr>
        <w:jc w:val="both"/>
        <w:rPr>
          <w:lang w:val="en-GB"/>
        </w:rPr>
      </w:pPr>
      <w:r w:rsidRPr="003E5283">
        <w:rPr>
          <w:lang w:val="en-GB"/>
        </w:rPr>
        <w:t>In codebook-based DL</w:t>
      </w:r>
      <w:r w:rsidR="00E026AF">
        <w:rPr>
          <w:lang w:val="en-GB"/>
        </w:rPr>
        <w:t xml:space="preserve"> operation</w:t>
      </w:r>
      <w:r w:rsidRPr="003E5283">
        <w:rPr>
          <w:lang w:val="en-GB"/>
        </w:rPr>
        <w:t xml:space="preserve">, an aggressor gNB may need to restrict DL precoding in slots where CLI/CLI-leakage </w:t>
      </w:r>
      <w:r w:rsidR="00696299">
        <w:rPr>
          <w:lang w:val="en-GB"/>
        </w:rPr>
        <w:t xml:space="preserve">occurs </w:t>
      </w:r>
      <w:r w:rsidRPr="003E5283">
        <w:rPr>
          <w:lang w:val="en-GB"/>
        </w:rPr>
        <w:t xml:space="preserve">at </w:t>
      </w:r>
      <w:r w:rsidR="00D31C69">
        <w:rPr>
          <w:lang w:val="en-GB"/>
        </w:rPr>
        <w:t xml:space="preserve">the </w:t>
      </w:r>
      <w:r w:rsidRPr="003E5283">
        <w:rPr>
          <w:lang w:val="en-GB"/>
        </w:rPr>
        <w:t>victim gNB</w:t>
      </w:r>
      <w:r w:rsidR="00494963">
        <w:rPr>
          <w:lang w:val="en-GB"/>
        </w:rPr>
        <w:t>. In par</w:t>
      </w:r>
      <w:r w:rsidR="008F4E1D">
        <w:rPr>
          <w:lang w:val="en-GB"/>
        </w:rPr>
        <w:t xml:space="preserve">ticular, </w:t>
      </w:r>
      <w:r w:rsidR="00591ECA">
        <w:rPr>
          <w:lang w:val="en-GB"/>
        </w:rPr>
        <w:t xml:space="preserve">aggressor </w:t>
      </w:r>
      <w:r w:rsidRPr="003E5283">
        <w:rPr>
          <w:lang w:val="en-GB"/>
        </w:rPr>
        <w:t>gNB configures the UE with PMI codebook subset restriction, however, this restriction is only needed</w:t>
      </w:r>
      <w:r w:rsidR="00553B2F">
        <w:rPr>
          <w:lang w:val="en-GB"/>
        </w:rPr>
        <w:t xml:space="preserve"> </w:t>
      </w:r>
      <w:r w:rsidR="004055DF">
        <w:rPr>
          <w:lang w:val="en-GB"/>
        </w:rPr>
        <w:t>for DL transmissions</w:t>
      </w:r>
      <w:r w:rsidRPr="003E5283">
        <w:rPr>
          <w:lang w:val="en-GB"/>
        </w:rPr>
        <w:t xml:space="preserve"> in slots </w:t>
      </w:r>
      <w:r w:rsidR="00E64393">
        <w:rPr>
          <w:lang w:val="en-GB"/>
        </w:rPr>
        <w:t>where gNBs have</w:t>
      </w:r>
      <w:r w:rsidRPr="003E5283">
        <w:rPr>
          <w:lang w:val="en-GB"/>
        </w:rPr>
        <w:t xml:space="preserve"> </w:t>
      </w:r>
      <w:r w:rsidR="00410B25">
        <w:rPr>
          <w:lang w:val="en-GB"/>
        </w:rPr>
        <w:t>conf</w:t>
      </w:r>
      <w:r w:rsidR="00E11A0E">
        <w:rPr>
          <w:lang w:val="en-GB"/>
        </w:rPr>
        <w:t>licting traffic dir</w:t>
      </w:r>
      <w:r w:rsidR="00527C90">
        <w:rPr>
          <w:lang w:val="en-GB"/>
        </w:rPr>
        <w:t>ections</w:t>
      </w:r>
      <w:r w:rsidR="002A1F56">
        <w:rPr>
          <w:lang w:val="en-GB"/>
        </w:rPr>
        <w:t>. That is,</w:t>
      </w:r>
      <w:r w:rsidR="00E3325E">
        <w:rPr>
          <w:lang w:val="en-GB"/>
        </w:rPr>
        <w:t xml:space="preserve"> </w:t>
      </w:r>
      <w:r w:rsidRPr="003E5283">
        <w:rPr>
          <w:lang w:val="en-GB"/>
        </w:rPr>
        <w:t>gNB keeps track of two PMIs for each UE</w:t>
      </w:r>
      <w:r w:rsidR="001E7187">
        <w:rPr>
          <w:lang w:val="en-GB"/>
        </w:rPr>
        <w:t>, one PM</w:t>
      </w:r>
      <w:r w:rsidR="00D533C1">
        <w:rPr>
          <w:lang w:val="en-GB"/>
        </w:rPr>
        <w:t xml:space="preserve">I for </w:t>
      </w:r>
      <w:r w:rsidR="00280FF7">
        <w:rPr>
          <w:lang w:val="en-GB"/>
        </w:rPr>
        <w:t>HD slots and one PMI for</w:t>
      </w:r>
      <w:r w:rsidR="00FA3BF4">
        <w:rPr>
          <w:lang w:val="en-GB"/>
        </w:rPr>
        <w:t xml:space="preserve"> slots with</w:t>
      </w:r>
      <w:r w:rsidR="0005624D">
        <w:rPr>
          <w:lang w:val="en-GB"/>
        </w:rPr>
        <w:t xml:space="preserve"> </w:t>
      </w:r>
      <w:r w:rsidR="00422CCB">
        <w:rPr>
          <w:lang w:val="en-GB"/>
        </w:rPr>
        <w:t>conflicting traffic directions.</w:t>
      </w:r>
    </w:p>
    <w:p w14:paraId="1844AC18" w14:textId="3FF39733" w:rsidR="00676972" w:rsidRDefault="00676972" w:rsidP="00D65EA7">
      <w:pPr>
        <w:jc w:val="both"/>
        <w:rPr>
          <w:b/>
          <w:iCs/>
          <w:szCs w:val="16"/>
          <w:lang w:val="en-GB" w:eastAsia="ko-KR"/>
        </w:rPr>
      </w:pPr>
      <w:r w:rsidRPr="008B0460">
        <w:rPr>
          <w:rFonts w:eastAsia="Batang"/>
          <w:b/>
          <w:szCs w:val="24"/>
          <w:u w:val="single"/>
          <w:lang w:val="en-GB"/>
        </w:rPr>
        <w:t xml:space="preserve">Proposal </w:t>
      </w:r>
      <w:r w:rsidRPr="008B0460">
        <w:rPr>
          <w:rFonts w:eastAsia="Batang"/>
          <w:b/>
          <w:szCs w:val="24"/>
          <w:u w:val="single"/>
          <w:lang w:val="en-GB"/>
        </w:rPr>
        <w:fldChar w:fldCharType="begin"/>
      </w:r>
      <w:r w:rsidRPr="008B0460">
        <w:rPr>
          <w:rFonts w:eastAsia="Batang"/>
          <w:b/>
          <w:szCs w:val="24"/>
          <w:u w:val="single"/>
          <w:lang w:val="en-GB"/>
        </w:rPr>
        <w:instrText xml:space="preserve"> seq prop </w:instrText>
      </w:r>
      <w:r w:rsidRPr="008B0460">
        <w:rPr>
          <w:rFonts w:eastAsia="Batang"/>
          <w:b/>
          <w:szCs w:val="24"/>
          <w:u w:val="single"/>
          <w:lang w:val="en-GB"/>
        </w:rPr>
        <w:fldChar w:fldCharType="separate"/>
      </w:r>
      <w:r w:rsidR="00143A24">
        <w:rPr>
          <w:rFonts w:eastAsia="Batang"/>
          <w:b/>
          <w:noProof/>
          <w:szCs w:val="24"/>
          <w:u w:val="single"/>
          <w:lang w:val="en-GB"/>
        </w:rPr>
        <w:t>44</w:t>
      </w:r>
      <w:r w:rsidRPr="008B0460">
        <w:rPr>
          <w:rFonts w:eastAsia="Batang"/>
          <w:b/>
          <w:szCs w:val="24"/>
          <w:u w:val="single"/>
          <w:lang w:val="en-GB"/>
        </w:rPr>
        <w:fldChar w:fldCharType="end"/>
      </w:r>
      <w:r w:rsidRPr="008B0460">
        <w:rPr>
          <w:b/>
          <w:iCs/>
          <w:szCs w:val="16"/>
          <w:lang w:val="en-GB" w:eastAsia="ko-KR"/>
        </w:rPr>
        <w:t>:</w:t>
      </w:r>
      <w:r w:rsidR="00A52287">
        <w:rPr>
          <w:b/>
          <w:iCs/>
          <w:szCs w:val="16"/>
          <w:lang w:val="en-GB" w:eastAsia="ko-KR"/>
        </w:rPr>
        <w:t xml:space="preserve"> </w:t>
      </w:r>
      <w:r w:rsidR="007A0E5C">
        <w:rPr>
          <w:b/>
          <w:iCs/>
          <w:szCs w:val="16"/>
          <w:lang w:val="en-GB" w:eastAsia="ko-KR"/>
        </w:rPr>
        <w:t>gNB adopts a</w:t>
      </w:r>
      <w:r w:rsidR="00243232">
        <w:rPr>
          <w:b/>
          <w:iCs/>
          <w:szCs w:val="16"/>
          <w:lang w:val="en-GB" w:eastAsia="ko-KR"/>
        </w:rPr>
        <w:t xml:space="preserve"> </w:t>
      </w:r>
      <w:r w:rsidR="00A52287">
        <w:rPr>
          <w:b/>
          <w:iCs/>
          <w:szCs w:val="16"/>
          <w:lang w:val="en-GB" w:eastAsia="ko-KR"/>
        </w:rPr>
        <w:t>slot</w:t>
      </w:r>
      <w:r w:rsidR="00243232">
        <w:rPr>
          <w:b/>
          <w:iCs/>
          <w:szCs w:val="16"/>
          <w:lang w:val="en-GB" w:eastAsia="ko-KR"/>
        </w:rPr>
        <w:t>-</w:t>
      </w:r>
      <w:r w:rsidR="00A52287">
        <w:rPr>
          <w:b/>
          <w:iCs/>
          <w:szCs w:val="16"/>
          <w:lang w:val="en-GB" w:eastAsia="ko-KR"/>
        </w:rPr>
        <w:t>specific DL codebook</w:t>
      </w:r>
      <w:r w:rsidR="005106D9">
        <w:rPr>
          <w:b/>
          <w:iCs/>
          <w:szCs w:val="16"/>
          <w:lang w:val="en-GB" w:eastAsia="ko-KR"/>
        </w:rPr>
        <w:t xml:space="preserve"> restrictions</w:t>
      </w:r>
      <w:r w:rsidR="00243232">
        <w:rPr>
          <w:b/>
          <w:iCs/>
          <w:szCs w:val="16"/>
          <w:lang w:val="en-GB" w:eastAsia="ko-KR"/>
        </w:rPr>
        <w:t xml:space="preserve">, </w:t>
      </w:r>
      <w:r w:rsidR="008C6B2F">
        <w:rPr>
          <w:b/>
          <w:iCs/>
          <w:szCs w:val="16"/>
          <w:lang w:val="en-GB" w:eastAsia="ko-KR"/>
        </w:rPr>
        <w:t xml:space="preserve">where </w:t>
      </w:r>
      <w:r w:rsidR="007C1B02">
        <w:rPr>
          <w:b/>
          <w:iCs/>
          <w:szCs w:val="16"/>
          <w:lang w:val="en-GB" w:eastAsia="ko-KR"/>
        </w:rPr>
        <w:t xml:space="preserve">a subset of PMI </w:t>
      </w:r>
      <w:r w:rsidR="002A4A66">
        <w:rPr>
          <w:b/>
          <w:iCs/>
          <w:szCs w:val="16"/>
          <w:lang w:val="en-GB" w:eastAsia="ko-KR"/>
        </w:rPr>
        <w:t xml:space="preserve">codebook </w:t>
      </w:r>
      <w:r w:rsidR="007C1B02">
        <w:rPr>
          <w:b/>
          <w:iCs/>
          <w:szCs w:val="16"/>
          <w:lang w:val="en-GB" w:eastAsia="ko-KR"/>
        </w:rPr>
        <w:t xml:space="preserve">is </w:t>
      </w:r>
      <w:r w:rsidR="00A90D4E">
        <w:rPr>
          <w:b/>
          <w:iCs/>
          <w:szCs w:val="16"/>
          <w:lang w:val="en-GB" w:eastAsia="ko-KR"/>
        </w:rPr>
        <w:t xml:space="preserve">restricted </w:t>
      </w:r>
      <w:r w:rsidR="00CF2174">
        <w:rPr>
          <w:b/>
          <w:iCs/>
          <w:szCs w:val="16"/>
          <w:lang w:val="en-GB" w:eastAsia="ko-KR"/>
        </w:rPr>
        <w:t>in slots</w:t>
      </w:r>
      <w:r w:rsidR="000A2F07">
        <w:rPr>
          <w:b/>
          <w:iCs/>
          <w:szCs w:val="16"/>
          <w:lang w:val="en-GB" w:eastAsia="ko-KR"/>
        </w:rPr>
        <w:t xml:space="preserve"> where</w:t>
      </w:r>
      <w:r w:rsidR="00140FF6">
        <w:rPr>
          <w:b/>
          <w:iCs/>
          <w:szCs w:val="16"/>
          <w:lang w:val="en-GB" w:eastAsia="ko-KR"/>
        </w:rPr>
        <w:t xml:space="preserve"> </w:t>
      </w:r>
      <w:r w:rsidR="00186353">
        <w:rPr>
          <w:b/>
          <w:iCs/>
          <w:szCs w:val="16"/>
          <w:lang w:val="en-GB" w:eastAsia="ko-KR"/>
        </w:rPr>
        <w:t xml:space="preserve">a </w:t>
      </w:r>
      <w:r w:rsidR="00140FF6">
        <w:rPr>
          <w:b/>
          <w:iCs/>
          <w:szCs w:val="16"/>
          <w:lang w:val="en-GB" w:eastAsia="ko-KR"/>
        </w:rPr>
        <w:t>neighboring</w:t>
      </w:r>
      <w:r w:rsidR="000A2F07">
        <w:rPr>
          <w:b/>
          <w:iCs/>
          <w:szCs w:val="16"/>
          <w:lang w:val="en-GB" w:eastAsia="ko-KR"/>
        </w:rPr>
        <w:t xml:space="preserve"> gNB </w:t>
      </w:r>
      <w:r w:rsidR="007D6C3E">
        <w:rPr>
          <w:b/>
          <w:iCs/>
          <w:szCs w:val="16"/>
          <w:lang w:val="en-GB" w:eastAsia="ko-KR"/>
        </w:rPr>
        <w:t>has</w:t>
      </w:r>
      <w:r w:rsidR="0019627A">
        <w:rPr>
          <w:b/>
          <w:iCs/>
          <w:szCs w:val="16"/>
          <w:lang w:val="en-GB" w:eastAsia="ko-KR"/>
        </w:rPr>
        <w:t xml:space="preserve"> a</w:t>
      </w:r>
      <w:r w:rsidR="00CF2174">
        <w:rPr>
          <w:b/>
          <w:iCs/>
          <w:szCs w:val="16"/>
          <w:lang w:val="en-GB" w:eastAsia="ko-KR"/>
        </w:rPr>
        <w:t xml:space="preserve"> </w:t>
      </w:r>
      <w:r w:rsidR="00230C6F" w:rsidRPr="00230C6F">
        <w:rPr>
          <w:b/>
          <w:iCs/>
          <w:szCs w:val="16"/>
          <w:lang w:val="en-GB" w:eastAsia="ko-KR"/>
        </w:rPr>
        <w:t>conflicting traffic direction</w:t>
      </w:r>
      <w:r w:rsidR="000A2F07">
        <w:rPr>
          <w:b/>
          <w:iCs/>
          <w:szCs w:val="16"/>
          <w:lang w:val="en-GB" w:eastAsia="ko-KR"/>
        </w:rPr>
        <w:t>.</w:t>
      </w:r>
    </w:p>
    <w:p w14:paraId="0A4C176F" w14:textId="23F5DC1C" w:rsidR="002A6BE0" w:rsidRDefault="002A6BE0" w:rsidP="002A6BE0">
      <w:pPr>
        <w:jc w:val="both"/>
        <w:rPr>
          <w:bCs/>
          <w:iCs/>
          <w:szCs w:val="16"/>
          <w:lang w:eastAsia="ko-KR"/>
        </w:rPr>
      </w:pPr>
      <w:r>
        <w:rPr>
          <w:bCs/>
          <w:iCs/>
          <w:szCs w:val="16"/>
          <w:lang w:eastAsia="ko-KR"/>
        </w:rPr>
        <w:t xml:space="preserve">To mitigate the inter-gNB CLI, gNB can </w:t>
      </w:r>
      <w:r w:rsidR="005425F5">
        <w:rPr>
          <w:bCs/>
          <w:iCs/>
          <w:szCs w:val="16"/>
          <w:lang w:eastAsia="ko-KR"/>
        </w:rPr>
        <w:t xml:space="preserve">coordinate with neighbor gNB </w:t>
      </w:r>
      <w:r w:rsidR="000A1C8C">
        <w:rPr>
          <w:bCs/>
          <w:iCs/>
          <w:szCs w:val="16"/>
          <w:lang w:eastAsia="ko-KR"/>
        </w:rPr>
        <w:t xml:space="preserve">and </w:t>
      </w:r>
      <w:r>
        <w:rPr>
          <w:bCs/>
          <w:iCs/>
          <w:szCs w:val="16"/>
          <w:lang w:eastAsia="ko-KR"/>
        </w:rPr>
        <w:t>configure slot-specific UE DL/UL spatial parameters for SBFD slots than non-SBFD slot, e.g. beam or precoding matrix. Similarly for potential enhancement on dynamic TDD, different UE beams can be applied to slots where two cells have same or different traffic directions.</w:t>
      </w:r>
    </w:p>
    <w:p w14:paraId="242BAD48" w14:textId="7EFC601B" w:rsidR="002A6BE0" w:rsidRDefault="002A6BE0" w:rsidP="007A1306">
      <w:pPr>
        <w:spacing w:after="0"/>
        <w:jc w:val="both"/>
        <w:rPr>
          <w:b/>
          <w:iCs/>
          <w:szCs w:val="16"/>
          <w:lang w:val="en-GB" w:eastAsia="ko-KR"/>
        </w:rPr>
      </w:pPr>
      <w:r w:rsidRPr="00D753F4">
        <w:rPr>
          <w:rFonts w:eastAsia="Batang"/>
          <w:b/>
          <w:szCs w:val="24"/>
          <w:u w:val="single"/>
          <w:lang w:val="en-GB"/>
        </w:rPr>
        <w:t xml:space="preserve">Proposal </w:t>
      </w:r>
      <w:r w:rsidRPr="00E30413">
        <w:rPr>
          <w:rFonts w:eastAsia="Batang"/>
          <w:b/>
          <w:szCs w:val="24"/>
          <w:u w:val="single"/>
          <w:lang w:val="en-GB"/>
        </w:rPr>
        <w:fldChar w:fldCharType="begin"/>
      </w:r>
      <w:r w:rsidRPr="00E30413">
        <w:rPr>
          <w:rFonts w:eastAsia="Batang"/>
          <w:b/>
          <w:szCs w:val="24"/>
          <w:u w:val="single"/>
          <w:lang w:val="en-GB"/>
        </w:rPr>
        <w:instrText xml:space="preserve"> seq prop </w:instrText>
      </w:r>
      <w:r w:rsidRPr="00E30413">
        <w:rPr>
          <w:rFonts w:eastAsia="Batang"/>
          <w:b/>
          <w:szCs w:val="24"/>
          <w:u w:val="single"/>
          <w:lang w:val="en-GB"/>
        </w:rPr>
        <w:fldChar w:fldCharType="separate"/>
      </w:r>
      <w:r w:rsidR="00143A24">
        <w:rPr>
          <w:rFonts w:eastAsia="Batang"/>
          <w:b/>
          <w:noProof/>
          <w:szCs w:val="24"/>
          <w:u w:val="single"/>
          <w:lang w:val="en-GB"/>
        </w:rPr>
        <w:t>45</w:t>
      </w:r>
      <w:r w:rsidRPr="00E30413">
        <w:rPr>
          <w:rFonts w:eastAsia="Batang"/>
          <w:b/>
          <w:szCs w:val="24"/>
          <w:u w:val="single"/>
          <w:lang w:val="en-GB"/>
        </w:rPr>
        <w:fldChar w:fldCharType="end"/>
      </w:r>
      <w:r w:rsidRPr="00E30413">
        <w:rPr>
          <w:b/>
          <w:iCs/>
          <w:szCs w:val="16"/>
          <w:lang w:val="en-GB" w:eastAsia="ko-KR"/>
        </w:rPr>
        <w:t>:</w:t>
      </w:r>
      <w:r>
        <w:rPr>
          <w:b/>
          <w:iCs/>
          <w:szCs w:val="16"/>
          <w:lang w:val="en-GB" w:eastAsia="ko-KR"/>
        </w:rPr>
        <w:t xml:space="preserve"> Inter-</w:t>
      </w:r>
      <w:r w:rsidR="005425F5">
        <w:rPr>
          <w:b/>
          <w:iCs/>
          <w:szCs w:val="16"/>
          <w:lang w:val="en-GB" w:eastAsia="ko-KR"/>
        </w:rPr>
        <w:t>gNB</w:t>
      </w:r>
      <w:r>
        <w:rPr>
          <w:b/>
          <w:iCs/>
          <w:szCs w:val="16"/>
          <w:lang w:val="en-GB" w:eastAsia="ko-KR"/>
        </w:rPr>
        <w:t xml:space="preserve"> CLI can be mitigated by </w:t>
      </w:r>
      <w:r w:rsidR="00C70884">
        <w:rPr>
          <w:b/>
          <w:iCs/>
          <w:szCs w:val="16"/>
          <w:lang w:val="en-GB" w:eastAsia="ko-KR"/>
        </w:rPr>
        <w:t xml:space="preserve">coordinating and </w:t>
      </w:r>
      <w:r>
        <w:rPr>
          <w:b/>
          <w:iCs/>
          <w:szCs w:val="16"/>
          <w:lang w:val="en-GB" w:eastAsia="ko-KR"/>
        </w:rPr>
        <w:t xml:space="preserve">configuring slot-specific DL/UL spatial parameters, e.g. beam or precoding matrix </w:t>
      </w:r>
    </w:p>
    <w:p w14:paraId="3AA36039" w14:textId="77777777" w:rsidR="002A6BE0" w:rsidRDefault="002A6BE0" w:rsidP="002A6BE0">
      <w:pPr>
        <w:pStyle w:val="ListParagraph"/>
        <w:numPr>
          <w:ilvl w:val="0"/>
          <w:numId w:val="53"/>
        </w:numPr>
        <w:jc w:val="both"/>
        <w:rPr>
          <w:rFonts w:ascii="Times New Roman" w:eastAsia="SimSun" w:hAnsi="Times New Roman"/>
          <w:b/>
          <w:iCs/>
          <w:sz w:val="20"/>
          <w:szCs w:val="16"/>
          <w:lang w:val="en-GB" w:eastAsia="ko-KR"/>
        </w:rPr>
      </w:pPr>
      <w:r w:rsidRPr="00875900">
        <w:rPr>
          <w:rFonts w:ascii="Times New Roman" w:eastAsia="SimSun" w:hAnsi="Times New Roman"/>
          <w:b/>
          <w:iCs/>
          <w:sz w:val="20"/>
          <w:szCs w:val="16"/>
          <w:lang w:val="en-GB" w:eastAsia="ko-KR"/>
        </w:rPr>
        <w:t>For SBFD</w:t>
      </w:r>
      <w:r>
        <w:rPr>
          <w:rFonts w:ascii="Times New Roman" w:eastAsia="SimSun" w:hAnsi="Times New Roman"/>
          <w:b/>
          <w:iCs/>
          <w:sz w:val="20"/>
          <w:szCs w:val="16"/>
          <w:lang w:val="en-GB" w:eastAsia="ko-KR"/>
        </w:rPr>
        <w:t>, spatial parameters configured for SBFD slots can be different from those configured for HD slots</w:t>
      </w:r>
    </w:p>
    <w:p w14:paraId="28AF45F9" w14:textId="77777777" w:rsidR="002A6BE0" w:rsidRDefault="002A6BE0" w:rsidP="002A6BE0">
      <w:pPr>
        <w:pStyle w:val="ListParagraph"/>
        <w:numPr>
          <w:ilvl w:val="0"/>
          <w:numId w:val="53"/>
        </w:numPr>
        <w:jc w:val="both"/>
        <w:rPr>
          <w:rFonts w:ascii="Times New Roman" w:eastAsia="SimSun" w:hAnsi="Times New Roman"/>
          <w:b/>
          <w:iCs/>
          <w:sz w:val="20"/>
          <w:szCs w:val="16"/>
          <w:lang w:val="en-GB" w:eastAsia="ko-KR"/>
        </w:rPr>
      </w:pPr>
      <w:r>
        <w:rPr>
          <w:rFonts w:ascii="Times New Roman" w:eastAsia="SimSun" w:hAnsi="Times New Roman"/>
          <w:b/>
          <w:iCs/>
          <w:sz w:val="20"/>
          <w:szCs w:val="16"/>
          <w:lang w:val="en-GB" w:eastAsia="ko-KR"/>
        </w:rPr>
        <w:t>For dynamic TDD, spatial parameters configured for slots where the two cells have different traffic direction can be different from those configured for slots with aligned traffic directions in the two cells.</w:t>
      </w:r>
    </w:p>
    <w:p w14:paraId="17467E4E" w14:textId="77777777" w:rsidR="00E83402" w:rsidRDefault="00E83402" w:rsidP="003E5283">
      <w:pPr>
        <w:jc w:val="both"/>
        <w:rPr>
          <w:b/>
          <w:bCs/>
          <w:lang w:val="en-GB"/>
        </w:rPr>
      </w:pPr>
    </w:p>
    <w:p w14:paraId="4C386575" w14:textId="4F80E228" w:rsidR="0014451A" w:rsidRDefault="00BB3924" w:rsidP="00BB3924">
      <w:pPr>
        <w:rPr>
          <w:lang w:eastAsia="ko-KR"/>
        </w:rPr>
      </w:pPr>
      <w:r>
        <w:rPr>
          <w:lang w:eastAsia="ko-KR"/>
        </w:rPr>
        <w:t>For example, the victim gNB can measure the strength of the CLI (e.g. RSSI or RSRP) at the configured CLI resources</w:t>
      </w:r>
      <w:r w:rsidR="003057B2">
        <w:rPr>
          <w:lang w:eastAsia="ko-KR"/>
        </w:rPr>
        <w:t xml:space="preserve"> associated with </w:t>
      </w:r>
      <w:r w:rsidR="00776911">
        <w:rPr>
          <w:lang w:eastAsia="ko-KR"/>
        </w:rPr>
        <w:t xml:space="preserve">candidate </w:t>
      </w:r>
      <w:r w:rsidR="00B41E10">
        <w:rPr>
          <w:lang w:eastAsia="ko-KR"/>
        </w:rPr>
        <w:t>DL/UL beam pairs</w:t>
      </w:r>
      <w:r>
        <w:rPr>
          <w:lang w:eastAsia="ko-KR"/>
        </w:rPr>
        <w:t xml:space="preserve">. </w:t>
      </w:r>
      <w:r w:rsidR="0085404F">
        <w:rPr>
          <w:lang w:eastAsia="ko-KR"/>
        </w:rPr>
        <w:t xml:space="preserve">Beam </w:t>
      </w:r>
      <w:r w:rsidR="00912244">
        <w:rPr>
          <w:lang w:eastAsia="ko-KR"/>
        </w:rPr>
        <w:t>related coordination</w:t>
      </w:r>
      <w:r w:rsidR="00032D6D">
        <w:rPr>
          <w:lang w:eastAsia="ko-KR"/>
        </w:rPr>
        <w:t xml:space="preserve"> information</w:t>
      </w:r>
      <w:r w:rsidR="00912244">
        <w:rPr>
          <w:lang w:eastAsia="ko-KR"/>
        </w:rPr>
        <w:t xml:space="preserve"> </w:t>
      </w:r>
      <w:r w:rsidR="0004081C">
        <w:rPr>
          <w:lang w:eastAsia="ko-KR"/>
        </w:rPr>
        <w:t>can be sent</w:t>
      </w:r>
      <w:r w:rsidR="00032D6D">
        <w:rPr>
          <w:lang w:eastAsia="ko-KR"/>
        </w:rPr>
        <w:t xml:space="preserve"> between victim gNB and aggressor gNB for CLI mitigation</w:t>
      </w:r>
      <w:r>
        <w:rPr>
          <w:lang w:eastAsia="ko-KR"/>
        </w:rPr>
        <w:t>.</w:t>
      </w:r>
    </w:p>
    <w:p w14:paraId="44C936F0" w14:textId="32FFF12F" w:rsidR="00C167DF" w:rsidRDefault="00FC0CC7" w:rsidP="008C0EAD">
      <w:pPr>
        <w:spacing w:after="0"/>
        <w:jc w:val="both"/>
        <w:rPr>
          <w:b/>
          <w:iCs/>
          <w:szCs w:val="16"/>
          <w:lang w:val="en-GB" w:eastAsia="ko-KR"/>
        </w:rPr>
      </w:pPr>
      <w:r w:rsidRPr="00D753F4">
        <w:rPr>
          <w:rFonts w:eastAsia="Batang"/>
          <w:b/>
          <w:szCs w:val="24"/>
          <w:u w:val="single"/>
          <w:lang w:val="en-GB"/>
        </w:rPr>
        <w:t xml:space="preserve">Proposal </w:t>
      </w:r>
      <w:r w:rsidRPr="00E30413">
        <w:rPr>
          <w:rFonts w:eastAsia="Batang"/>
          <w:b/>
          <w:szCs w:val="24"/>
          <w:u w:val="single"/>
          <w:lang w:val="en-GB"/>
        </w:rPr>
        <w:fldChar w:fldCharType="begin"/>
      </w:r>
      <w:r w:rsidRPr="00E30413">
        <w:rPr>
          <w:rFonts w:eastAsia="Batang"/>
          <w:b/>
          <w:szCs w:val="24"/>
          <w:u w:val="single"/>
          <w:lang w:val="en-GB"/>
        </w:rPr>
        <w:instrText xml:space="preserve"> seq prop </w:instrText>
      </w:r>
      <w:r w:rsidRPr="00E30413">
        <w:rPr>
          <w:rFonts w:eastAsia="Batang"/>
          <w:b/>
          <w:szCs w:val="24"/>
          <w:u w:val="single"/>
          <w:lang w:val="en-GB"/>
        </w:rPr>
        <w:fldChar w:fldCharType="separate"/>
      </w:r>
      <w:r w:rsidR="00143A24">
        <w:rPr>
          <w:rFonts w:eastAsia="Batang"/>
          <w:b/>
          <w:noProof/>
          <w:szCs w:val="24"/>
          <w:u w:val="single"/>
          <w:lang w:val="en-GB"/>
        </w:rPr>
        <w:t>46</w:t>
      </w:r>
      <w:r w:rsidRPr="00E30413">
        <w:rPr>
          <w:rFonts w:eastAsia="Batang"/>
          <w:b/>
          <w:szCs w:val="24"/>
          <w:u w:val="single"/>
          <w:lang w:val="en-GB"/>
        </w:rPr>
        <w:fldChar w:fldCharType="end"/>
      </w:r>
      <w:r w:rsidRPr="00E30413">
        <w:rPr>
          <w:b/>
          <w:iCs/>
          <w:szCs w:val="16"/>
          <w:lang w:val="en-GB" w:eastAsia="ko-KR"/>
        </w:rPr>
        <w:t>:</w:t>
      </w:r>
      <w:r>
        <w:rPr>
          <w:b/>
          <w:iCs/>
          <w:szCs w:val="16"/>
          <w:lang w:val="en-GB" w:eastAsia="ko-KR"/>
        </w:rPr>
        <w:t xml:space="preserve"> </w:t>
      </w:r>
      <w:r w:rsidR="008C0EAD" w:rsidRPr="00A4197C">
        <w:rPr>
          <w:b/>
          <w:szCs w:val="16"/>
          <w:lang w:val="en-GB" w:eastAsia="ko-KR"/>
        </w:rPr>
        <w:t xml:space="preserve">Beam related coordination info can be sent </w:t>
      </w:r>
      <w:r w:rsidR="00A23D15">
        <w:rPr>
          <w:b/>
          <w:iCs/>
          <w:szCs w:val="16"/>
          <w:lang w:val="en-GB" w:eastAsia="ko-KR"/>
        </w:rPr>
        <w:t>between</w:t>
      </w:r>
      <w:r w:rsidR="008C0EAD" w:rsidRPr="00A4197C">
        <w:rPr>
          <w:b/>
          <w:szCs w:val="16"/>
          <w:lang w:val="en-GB" w:eastAsia="ko-KR"/>
        </w:rPr>
        <w:t xml:space="preserve"> victim gNB </w:t>
      </w:r>
      <w:r w:rsidR="00A23D15">
        <w:rPr>
          <w:b/>
          <w:iCs/>
          <w:szCs w:val="16"/>
          <w:lang w:val="en-GB" w:eastAsia="ko-KR"/>
        </w:rPr>
        <w:t>and</w:t>
      </w:r>
      <w:r w:rsidR="00197099" w:rsidRPr="00A4197C">
        <w:rPr>
          <w:b/>
          <w:iCs/>
          <w:szCs w:val="16"/>
          <w:lang w:val="en-GB" w:eastAsia="ko-KR"/>
        </w:rPr>
        <w:t xml:space="preserve"> aggressor gNB</w:t>
      </w:r>
    </w:p>
    <w:p w14:paraId="6736F20D" w14:textId="1342EDBE" w:rsidR="00C167DF" w:rsidRPr="00A4197C" w:rsidRDefault="00197099" w:rsidP="00A4197C">
      <w:pPr>
        <w:pStyle w:val="ListParagraph"/>
        <w:numPr>
          <w:ilvl w:val="0"/>
          <w:numId w:val="93"/>
        </w:numPr>
        <w:jc w:val="both"/>
        <w:rPr>
          <w:b/>
          <w:szCs w:val="16"/>
          <w:lang w:val="en-GB" w:eastAsia="ko-KR"/>
        </w:rPr>
      </w:pPr>
      <w:r w:rsidRPr="00A4197C">
        <w:rPr>
          <w:rFonts w:ascii="Times New Roman" w:eastAsia="SimSun" w:hAnsi="Times New Roman"/>
          <w:b/>
          <w:sz w:val="20"/>
          <w:szCs w:val="16"/>
          <w:lang w:val="en-GB" w:eastAsia="ko-KR"/>
        </w:rPr>
        <w:t xml:space="preserve">If the inter-gNB CLI RS is transmitted from aggressor gNB </w:t>
      </w:r>
      <w:r w:rsidR="008C0EAD" w:rsidRPr="00A4197C">
        <w:rPr>
          <w:rFonts w:ascii="Times New Roman" w:eastAsia="SimSun" w:hAnsi="Times New Roman"/>
          <w:b/>
          <w:sz w:val="20"/>
          <w:szCs w:val="16"/>
          <w:lang w:val="en-GB" w:eastAsia="ko-KR"/>
        </w:rPr>
        <w:t xml:space="preserve">and </w:t>
      </w:r>
      <w:r w:rsidRPr="00A4197C">
        <w:rPr>
          <w:rFonts w:ascii="Times New Roman" w:eastAsia="SimSun" w:hAnsi="Times New Roman"/>
          <w:b/>
          <w:sz w:val="20"/>
          <w:szCs w:val="16"/>
          <w:lang w:val="en-GB" w:eastAsia="ko-KR"/>
        </w:rPr>
        <w:t>measured by victim gNB, the coordination info can include</w:t>
      </w:r>
      <w:r w:rsidR="008C0EAD" w:rsidRPr="00A4197C">
        <w:rPr>
          <w:rFonts w:ascii="Times New Roman" w:eastAsia="SimSun" w:hAnsi="Times New Roman"/>
          <w:b/>
          <w:sz w:val="20"/>
          <w:szCs w:val="16"/>
          <w:lang w:val="en-GB" w:eastAsia="ko-KR"/>
        </w:rPr>
        <w:t xml:space="preserve"> allowed</w:t>
      </w:r>
      <w:r w:rsidR="00717D8F" w:rsidRPr="00A4197C">
        <w:rPr>
          <w:rFonts w:ascii="Times New Roman" w:eastAsia="SimSun" w:hAnsi="Times New Roman"/>
          <w:b/>
          <w:sz w:val="20"/>
          <w:szCs w:val="16"/>
          <w:lang w:val="en-GB" w:eastAsia="ko-KR"/>
        </w:rPr>
        <w:t>/disallowed</w:t>
      </w:r>
      <w:r w:rsidR="008C0EAD" w:rsidRPr="00A4197C">
        <w:rPr>
          <w:rFonts w:ascii="Times New Roman" w:eastAsia="SimSun" w:hAnsi="Times New Roman"/>
          <w:b/>
          <w:sz w:val="20"/>
          <w:szCs w:val="16"/>
          <w:lang w:val="en-GB" w:eastAsia="ko-KR"/>
        </w:rPr>
        <w:t xml:space="preserve"> aggressor gNB DL beam</w:t>
      </w:r>
      <w:r w:rsidRPr="00A4197C">
        <w:rPr>
          <w:rFonts w:ascii="Times New Roman" w:eastAsia="SimSun" w:hAnsi="Times New Roman"/>
          <w:b/>
          <w:sz w:val="20"/>
          <w:szCs w:val="16"/>
          <w:lang w:val="en-GB" w:eastAsia="ko-KR"/>
        </w:rPr>
        <w:t>(s), corresponding</w:t>
      </w:r>
      <w:r w:rsidR="008C0EAD" w:rsidRPr="00A4197C">
        <w:rPr>
          <w:rFonts w:ascii="Times New Roman" w:eastAsia="SimSun" w:hAnsi="Times New Roman"/>
          <w:b/>
          <w:sz w:val="20"/>
          <w:szCs w:val="16"/>
          <w:lang w:val="en-GB" w:eastAsia="ko-KR"/>
        </w:rPr>
        <w:t xml:space="preserve"> Tx power backoff and time/frequency </w:t>
      </w:r>
      <w:r w:rsidRPr="00665B12">
        <w:rPr>
          <w:rFonts w:ascii="Times New Roman" w:eastAsia="SimSun" w:hAnsi="Times New Roman"/>
          <w:b/>
          <w:sz w:val="20"/>
          <w:szCs w:val="16"/>
          <w:lang w:val="en-GB" w:eastAsia="ko-KR"/>
        </w:rPr>
        <w:t>resources</w:t>
      </w:r>
      <w:r w:rsidR="00665B12" w:rsidRPr="00665B12">
        <w:rPr>
          <w:rFonts w:ascii="Times New Roman" w:eastAsia="SimSun" w:hAnsi="Times New Roman"/>
          <w:b/>
          <w:iCs/>
          <w:sz w:val="20"/>
          <w:szCs w:val="16"/>
          <w:lang w:val="en-GB" w:eastAsia="ko-KR"/>
        </w:rPr>
        <w:t>.</w:t>
      </w:r>
      <w:r w:rsidRPr="00A4197C">
        <w:rPr>
          <w:rFonts w:ascii="Times New Roman" w:eastAsia="SimSun" w:hAnsi="Times New Roman"/>
          <w:b/>
          <w:iCs/>
          <w:sz w:val="20"/>
          <w:szCs w:val="16"/>
          <w:lang w:val="en-GB" w:eastAsia="ko-KR"/>
        </w:rPr>
        <w:t xml:space="preserve"> </w:t>
      </w:r>
    </w:p>
    <w:p w14:paraId="45E2837F" w14:textId="32D66D96" w:rsidR="008C0EAD" w:rsidRPr="00A4197C" w:rsidRDefault="00197099" w:rsidP="00A4197C">
      <w:pPr>
        <w:pStyle w:val="ListParagraph"/>
        <w:numPr>
          <w:ilvl w:val="0"/>
          <w:numId w:val="93"/>
        </w:numPr>
        <w:jc w:val="both"/>
        <w:rPr>
          <w:rFonts w:eastAsia="SimSun"/>
          <w:b/>
          <w:szCs w:val="16"/>
          <w:lang w:val="en-GB" w:eastAsia="ko-KR"/>
        </w:rPr>
      </w:pPr>
      <w:r w:rsidRPr="00A4197C">
        <w:rPr>
          <w:rFonts w:ascii="Times New Roman" w:eastAsia="SimSun" w:hAnsi="Times New Roman"/>
          <w:b/>
          <w:sz w:val="20"/>
          <w:szCs w:val="16"/>
          <w:lang w:val="en-GB" w:eastAsia="ko-KR"/>
        </w:rPr>
        <w:t>If the inter-gNB CLI RS is transmitted from victim gNB and measured by aggressor gNB, the coordination info can include the intended victim gNB UL beam(s), corresponding intended time/frequency resources and max allowed caused interference level</w:t>
      </w:r>
      <w:r w:rsidR="004C060F" w:rsidRPr="00A4197C">
        <w:rPr>
          <w:rFonts w:ascii="Times New Roman" w:eastAsia="SimSun" w:hAnsi="Times New Roman"/>
          <w:b/>
          <w:iCs/>
          <w:sz w:val="20"/>
          <w:szCs w:val="16"/>
          <w:lang w:val="en-GB" w:eastAsia="ko-KR"/>
        </w:rPr>
        <w:t>.</w:t>
      </w:r>
    </w:p>
    <w:p w14:paraId="500F9FC0" w14:textId="77777777" w:rsidR="00314C4A" w:rsidRDefault="00314C4A" w:rsidP="003E5283">
      <w:pPr>
        <w:jc w:val="both"/>
        <w:rPr>
          <w:b/>
          <w:bCs/>
          <w:lang w:val="en-GB"/>
        </w:rPr>
      </w:pPr>
    </w:p>
    <w:p w14:paraId="55F996DE" w14:textId="2F52F9BC" w:rsidR="00D3734B" w:rsidRPr="009B3C9F" w:rsidRDefault="00D3734B" w:rsidP="007A1306">
      <w:pPr>
        <w:pStyle w:val="Heading2"/>
        <w:numPr>
          <w:ilvl w:val="1"/>
          <w:numId w:val="3"/>
        </w:numPr>
        <w:jc w:val="both"/>
      </w:pPr>
      <w:r w:rsidRPr="00D3734B">
        <w:rPr>
          <w:iCs/>
          <w:szCs w:val="16"/>
          <w:lang w:eastAsia="ko-KR"/>
        </w:rPr>
        <w:t>UE and gNB transmission and reception timing</w:t>
      </w:r>
    </w:p>
    <w:p w14:paraId="73B40477" w14:textId="3C386CF8" w:rsidR="00547FBC" w:rsidRDefault="00547FBC" w:rsidP="00997BBD">
      <w:pPr>
        <w:jc w:val="both"/>
        <w:rPr>
          <w:lang w:val="en-GB"/>
        </w:rPr>
      </w:pPr>
      <w:r>
        <w:rPr>
          <w:lang w:val="en-GB"/>
        </w:rPr>
        <w:t xml:space="preserve">In RAN1 112bis-e meeting, companies agreed to study </w:t>
      </w:r>
      <w:r w:rsidR="002E50EE" w:rsidRPr="002E50EE">
        <w:rPr>
          <w:lang w:val="en-GB"/>
        </w:rPr>
        <w:t>the impact on system performance because of CLI measurement inaccuracy at victim gNB due to misalignment between UL timing at victim gNB and DL reception timing at victim gNB of CLI measurement resource transmitted from one or more aggressor gNB</w:t>
      </w:r>
      <w:r w:rsidR="002E50EE">
        <w:rPr>
          <w:lang w:val="en-GB"/>
        </w:rPr>
        <w:t>.</w:t>
      </w:r>
    </w:p>
    <w:tbl>
      <w:tblPr>
        <w:tblStyle w:val="TableGrid"/>
        <w:tblW w:w="0" w:type="auto"/>
        <w:tblLook w:val="04A0" w:firstRow="1" w:lastRow="0" w:firstColumn="1" w:lastColumn="0" w:noHBand="0" w:noVBand="1"/>
      </w:tblPr>
      <w:tblGrid>
        <w:gridCol w:w="9962"/>
      </w:tblGrid>
      <w:tr w:rsidR="002E50EE" w14:paraId="3FBF2FAA" w14:textId="77777777" w:rsidTr="002E50EE">
        <w:tc>
          <w:tcPr>
            <w:tcW w:w="9962" w:type="dxa"/>
          </w:tcPr>
          <w:p w14:paraId="1901F556" w14:textId="77777777" w:rsidR="002E50EE" w:rsidRPr="002E50EE" w:rsidRDefault="002E50EE" w:rsidP="002E50EE">
            <w:r w:rsidRPr="002E50EE">
              <w:rPr>
                <w:b/>
                <w:bCs/>
                <w:lang w:val="en-GB"/>
              </w:rPr>
              <w:t>Agreement:</w:t>
            </w:r>
          </w:p>
          <w:p w14:paraId="7B2DAF2B" w14:textId="77777777" w:rsidR="002E50EE" w:rsidRPr="002E50EE" w:rsidRDefault="002E50EE" w:rsidP="002E50EE">
            <w:r w:rsidRPr="002E50EE">
              <w:rPr>
                <w:lang w:val="en-GB"/>
              </w:rPr>
              <w:t>For gNB-gNB co-channel CLI measurement and channel measurement, study the impact on system performance because of CLI measurement inaccuracy at victim gNB due to misalignment between UL timing at victim gNB and DL reception timing at victim gNB of CLI measurement resource transmitted from one or more aggressor gNB.</w:t>
            </w:r>
          </w:p>
          <w:p w14:paraId="5C4AE1A4" w14:textId="0B1F5771" w:rsidR="002E50EE" w:rsidRPr="00876B7F" w:rsidRDefault="002E50EE" w:rsidP="00876B7F">
            <w:pPr>
              <w:numPr>
                <w:ilvl w:val="0"/>
                <w:numId w:val="172"/>
              </w:numPr>
            </w:pPr>
            <w:r w:rsidRPr="002E50EE">
              <w:rPr>
                <w:lang w:val="en-GB"/>
              </w:rPr>
              <w:t>Including potential impact on UL performance</w:t>
            </w:r>
          </w:p>
        </w:tc>
      </w:tr>
    </w:tbl>
    <w:p w14:paraId="5BB938D0" w14:textId="77777777" w:rsidR="002E50EE" w:rsidRDefault="002E50EE" w:rsidP="00997BBD">
      <w:pPr>
        <w:jc w:val="both"/>
        <w:rPr>
          <w:lang w:val="en-GB"/>
        </w:rPr>
      </w:pPr>
    </w:p>
    <w:p w14:paraId="2010B8B6" w14:textId="303A9CB0" w:rsidR="008E3895" w:rsidRPr="006270D0" w:rsidRDefault="0046516A" w:rsidP="00997BBD">
      <w:pPr>
        <w:jc w:val="both"/>
        <w:rPr>
          <w:lang w:val="en-GB"/>
        </w:rPr>
      </w:pPr>
      <w:r>
        <w:rPr>
          <w:lang w:val="en-GB"/>
        </w:rPr>
        <w:t>One possibility is</w:t>
      </w:r>
      <w:r w:rsidR="00CB41B3">
        <w:rPr>
          <w:lang w:val="en-GB"/>
        </w:rPr>
        <w:t xml:space="preserve"> that </w:t>
      </w:r>
      <w:r w:rsidR="003D7D5B" w:rsidRPr="003D7D5B">
        <w:t>gNB transmits RS based on its own DL symbol timing, while receiving individual RS based on detected RS arrival time, where the reception is in a dedicated Rx window</w:t>
      </w:r>
      <w:r w:rsidR="00CB41B3">
        <w:t xml:space="preserve">. </w:t>
      </w:r>
      <w:r>
        <w:t>By</w:t>
      </w:r>
      <w:r w:rsidR="00A42129">
        <w:t xml:space="preserve"> using DL symbol timing, gNB can simultaneously transmit DL traffic </w:t>
      </w:r>
      <w:r w:rsidR="00277908">
        <w:t xml:space="preserve">via </w:t>
      </w:r>
      <w:r w:rsidR="00D110DE">
        <w:t xml:space="preserve">different panels or beams if applicable. </w:t>
      </w:r>
      <w:r w:rsidR="00996311" w:rsidRPr="00996311">
        <w:rPr>
          <w:bCs/>
          <w:iCs/>
          <w:szCs w:val="16"/>
          <w:lang w:eastAsia="ko-KR"/>
        </w:rPr>
        <w:t>It is assumed that Rx gNB can detect Rx timing per sequence with unknown arrival time, e.g. via correlation detection, which can also measure the RSRP</w:t>
      </w:r>
      <w:r w:rsidR="00996311">
        <w:rPr>
          <w:bCs/>
          <w:iCs/>
          <w:szCs w:val="16"/>
          <w:lang w:eastAsia="ko-KR"/>
        </w:rPr>
        <w:t>.</w:t>
      </w:r>
      <w:r w:rsidR="00B633BB">
        <w:rPr>
          <w:bCs/>
          <w:iCs/>
          <w:szCs w:val="16"/>
          <w:lang w:val="en-GB" w:eastAsia="ko-KR"/>
        </w:rPr>
        <w:t xml:space="preserve"> Moreover,</w:t>
      </w:r>
      <w:r w:rsidR="00595D5C">
        <w:rPr>
          <w:bCs/>
          <w:iCs/>
          <w:szCs w:val="16"/>
          <w:lang w:val="en-GB" w:eastAsia="ko-KR"/>
        </w:rPr>
        <w:t xml:space="preserve"> gNB </w:t>
      </w:r>
      <w:r w:rsidR="00595D5C" w:rsidRPr="007A1306">
        <w:rPr>
          <w:iCs/>
          <w:szCs w:val="16"/>
          <w:lang w:eastAsia="ko-KR"/>
        </w:rPr>
        <w:t xml:space="preserve">can distinguish RSs from multiple Tx gNBs overlapped in time and frequency if low-correlation </w:t>
      </w:r>
      <w:r w:rsidR="00595D5C">
        <w:rPr>
          <w:iCs/>
          <w:szCs w:val="16"/>
          <w:lang w:eastAsia="ko-KR"/>
        </w:rPr>
        <w:t xml:space="preserve">CLI </w:t>
      </w:r>
      <w:r w:rsidR="00595D5C" w:rsidRPr="007A1306">
        <w:rPr>
          <w:iCs/>
          <w:szCs w:val="16"/>
          <w:lang w:eastAsia="ko-KR"/>
        </w:rPr>
        <w:t>sequences are used</w:t>
      </w:r>
      <w:r w:rsidR="00B633BB">
        <w:rPr>
          <w:iCs/>
          <w:szCs w:val="16"/>
          <w:lang w:eastAsia="ko-KR"/>
        </w:rPr>
        <w:t>.</w:t>
      </w:r>
    </w:p>
    <w:p w14:paraId="258898D7" w14:textId="77777777" w:rsidR="004129AD" w:rsidRDefault="004129AD" w:rsidP="00876B7F">
      <w:pPr>
        <w:jc w:val="center"/>
        <w:rPr>
          <w:bCs/>
          <w:iCs/>
          <w:szCs w:val="16"/>
          <w:lang w:eastAsia="ko-KR"/>
        </w:rPr>
      </w:pPr>
      <w:r>
        <w:rPr>
          <w:bCs/>
          <w:iCs/>
          <w:noProof/>
          <w:szCs w:val="16"/>
          <w:lang w:eastAsia="ko-KR"/>
        </w:rPr>
        <w:drawing>
          <wp:inline distT="0" distB="0" distL="0" distR="0" wp14:anchorId="2473B814" wp14:editId="466C8A2D">
            <wp:extent cx="5048250" cy="1351161"/>
            <wp:effectExtent l="0" t="0" r="0" b="1905"/>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5065600" cy="1355805"/>
                    </a:xfrm>
                    <a:prstGeom prst="rect">
                      <a:avLst/>
                    </a:prstGeom>
                    <a:noFill/>
                    <a:ln>
                      <a:noFill/>
                    </a:ln>
                  </pic:spPr>
                </pic:pic>
              </a:graphicData>
            </a:graphic>
          </wp:inline>
        </w:drawing>
      </w:r>
    </w:p>
    <w:p w14:paraId="4CEB77FE" w14:textId="5399CDA6" w:rsidR="004129AD" w:rsidRDefault="004129AD" w:rsidP="004129AD">
      <w:pPr>
        <w:pStyle w:val="Caption"/>
        <w:jc w:val="center"/>
      </w:pPr>
      <w:r>
        <w:t xml:space="preserve">Figure </w:t>
      </w:r>
      <w:r w:rsidR="00C35E0A">
        <w:fldChar w:fldCharType="begin"/>
      </w:r>
      <w:r w:rsidR="00C35E0A">
        <w:instrText xml:space="preserve"> STYLEREF 1 \s </w:instrText>
      </w:r>
      <w:r w:rsidR="00C35E0A">
        <w:fldChar w:fldCharType="separate"/>
      </w:r>
      <w:r w:rsidR="00143A24">
        <w:rPr>
          <w:noProof/>
        </w:rPr>
        <w:t>3</w:t>
      </w:r>
      <w:r w:rsidR="00C35E0A">
        <w:rPr>
          <w:noProof/>
        </w:rPr>
        <w:fldChar w:fldCharType="end"/>
      </w:r>
      <w:r w:rsidR="002F436B">
        <w:noBreakHyphen/>
      </w:r>
      <w:r w:rsidR="00C35E0A">
        <w:fldChar w:fldCharType="begin"/>
      </w:r>
      <w:r w:rsidR="00C35E0A">
        <w:instrText xml:space="preserve"> SEQ Figure \* ARABIC \s 1 </w:instrText>
      </w:r>
      <w:r w:rsidR="00C35E0A">
        <w:fldChar w:fldCharType="separate"/>
      </w:r>
      <w:r w:rsidR="00143A24">
        <w:rPr>
          <w:noProof/>
        </w:rPr>
        <w:t>6</w:t>
      </w:r>
      <w:r w:rsidR="00C35E0A">
        <w:rPr>
          <w:noProof/>
        </w:rPr>
        <w:fldChar w:fldCharType="end"/>
      </w:r>
      <w:r>
        <w:t xml:space="preserve"> Rx window to </w:t>
      </w:r>
      <w:r w:rsidR="00EE3ED6">
        <w:t>determine and detect RS per aggressor gNB.</w:t>
      </w:r>
    </w:p>
    <w:p w14:paraId="5E4D3D05" w14:textId="4E733E9B" w:rsidR="00E27354" w:rsidRDefault="00E27354" w:rsidP="00E27354">
      <w:pPr>
        <w:jc w:val="both"/>
        <w:rPr>
          <w:b/>
          <w:iCs/>
          <w:szCs w:val="16"/>
          <w:lang w:val="en-GB" w:eastAsia="ko-KR"/>
        </w:rPr>
      </w:pPr>
      <w:r w:rsidRPr="008B0460">
        <w:rPr>
          <w:rFonts w:eastAsia="Batang"/>
          <w:b/>
          <w:szCs w:val="24"/>
          <w:u w:val="single"/>
          <w:lang w:val="en-GB"/>
        </w:rPr>
        <w:t xml:space="preserve">Proposal </w:t>
      </w:r>
      <w:r w:rsidRPr="008B0460">
        <w:rPr>
          <w:rFonts w:eastAsia="Batang"/>
          <w:b/>
          <w:szCs w:val="24"/>
          <w:u w:val="single"/>
          <w:lang w:val="en-GB"/>
        </w:rPr>
        <w:fldChar w:fldCharType="begin"/>
      </w:r>
      <w:r w:rsidRPr="008B0460">
        <w:rPr>
          <w:rFonts w:eastAsia="Batang"/>
          <w:b/>
          <w:szCs w:val="24"/>
          <w:u w:val="single"/>
          <w:lang w:val="en-GB"/>
        </w:rPr>
        <w:instrText xml:space="preserve"> seq prop </w:instrText>
      </w:r>
      <w:r w:rsidRPr="008B0460">
        <w:rPr>
          <w:rFonts w:eastAsia="Batang"/>
          <w:b/>
          <w:szCs w:val="24"/>
          <w:u w:val="single"/>
          <w:lang w:val="en-GB"/>
        </w:rPr>
        <w:fldChar w:fldCharType="separate"/>
      </w:r>
      <w:r w:rsidR="00143A24">
        <w:rPr>
          <w:rFonts w:eastAsia="Batang"/>
          <w:b/>
          <w:noProof/>
          <w:szCs w:val="24"/>
          <w:u w:val="single"/>
          <w:lang w:val="en-GB"/>
        </w:rPr>
        <w:t>47</w:t>
      </w:r>
      <w:r w:rsidRPr="008B0460">
        <w:rPr>
          <w:rFonts w:eastAsia="Batang"/>
          <w:b/>
          <w:szCs w:val="24"/>
          <w:u w:val="single"/>
          <w:lang w:val="en-GB"/>
        </w:rPr>
        <w:fldChar w:fldCharType="end"/>
      </w:r>
      <w:r w:rsidRPr="008B0460">
        <w:rPr>
          <w:b/>
          <w:iCs/>
          <w:szCs w:val="16"/>
          <w:lang w:val="en-GB" w:eastAsia="ko-KR"/>
        </w:rPr>
        <w:t>:</w:t>
      </w:r>
      <w:r>
        <w:rPr>
          <w:b/>
          <w:iCs/>
          <w:szCs w:val="16"/>
          <w:lang w:val="en-GB" w:eastAsia="ko-KR"/>
        </w:rPr>
        <w:t xml:space="preserve"> Investigate </w:t>
      </w:r>
      <w:r w:rsidRPr="007A1306">
        <w:rPr>
          <w:b/>
          <w:lang w:val="en-GB"/>
        </w:rPr>
        <w:t>how to determine inter-gNB CLI RS Tx/Rx timing for accurate inter-gNB CLI measurement</w:t>
      </w:r>
      <w:r w:rsidRPr="005F6C2A">
        <w:rPr>
          <w:b/>
          <w:iCs/>
          <w:szCs w:val="16"/>
          <w:lang w:val="en-GB" w:eastAsia="ko-KR"/>
        </w:rPr>
        <w:t>.</w:t>
      </w:r>
    </w:p>
    <w:p w14:paraId="731D8463" w14:textId="386C15AE" w:rsidR="00BD4792" w:rsidRDefault="00BD4792" w:rsidP="00BD4792">
      <w:pPr>
        <w:jc w:val="both"/>
        <w:rPr>
          <w:bCs/>
          <w:iCs/>
          <w:szCs w:val="16"/>
          <w:lang w:eastAsia="ko-KR"/>
        </w:rPr>
      </w:pPr>
      <w:r>
        <w:rPr>
          <w:bCs/>
          <w:iCs/>
          <w:szCs w:val="16"/>
          <w:lang w:eastAsia="ko-KR"/>
        </w:rPr>
        <w:t>To mitigate the inter-gNB CLI, gNB can</w:t>
      </w:r>
      <w:r w:rsidR="009E5E5D">
        <w:rPr>
          <w:bCs/>
          <w:iCs/>
          <w:szCs w:val="16"/>
          <w:lang w:eastAsia="ko-KR"/>
        </w:rPr>
        <w:t xml:space="preserve"> coordinate and</w:t>
      </w:r>
      <w:r>
        <w:rPr>
          <w:bCs/>
          <w:iCs/>
          <w:szCs w:val="16"/>
          <w:lang w:eastAsia="ko-KR"/>
        </w:rPr>
        <w:t xml:space="preserve"> configure slot-specific TA for SBFD slots than non-SBFD slot. Similarly for potential enhancement on flexible TDD, different TAs can be applied to slots where two cells have same or different traffic directions.</w:t>
      </w:r>
      <w:r w:rsidR="005E4AE4">
        <w:rPr>
          <w:bCs/>
          <w:iCs/>
          <w:szCs w:val="16"/>
          <w:lang w:eastAsia="ko-KR"/>
        </w:rPr>
        <w:t xml:space="preserve"> For example, gNB can </w:t>
      </w:r>
      <w:r w:rsidR="005E4AE4" w:rsidRPr="007A1306">
        <w:rPr>
          <w:bCs/>
          <w:iCs/>
          <w:szCs w:val="16"/>
          <w:lang w:eastAsia="ko-KR"/>
        </w:rPr>
        <w:t xml:space="preserve">match the UL TA to the strongest jamming neighbor gNB </w:t>
      </w:r>
      <w:r w:rsidR="004B7740">
        <w:rPr>
          <w:bCs/>
          <w:iCs/>
          <w:szCs w:val="16"/>
          <w:lang w:eastAsia="ko-KR"/>
        </w:rPr>
        <w:t xml:space="preserve">to better align </w:t>
      </w:r>
      <w:r w:rsidR="00AE3407">
        <w:rPr>
          <w:bCs/>
          <w:iCs/>
          <w:szCs w:val="16"/>
          <w:lang w:eastAsia="ko-KR"/>
        </w:rPr>
        <w:t xml:space="preserve">the reception of </w:t>
      </w:r>
      <w:r w:rsidR="004B7740">
        <w:rPr>
          <w:bCs/>
          <w:iCs/>
          <w:szCs w:val="16"/>
          <w:lang w:eastAsia="ko-KR"/>
        </w:rPr>
        <w:t>UL</w:t>
      </w:r>
      <w:r w:rsidR="00AE3407">
        <w:rPr>
          <w:bCs/>
          <w:iCs/>
          <w:szCs w:val="16"/>
          <w:lang w:eastAsia="ko-KR"/>
        </w:rPr>
        <w:t xml:space="preserve"> signal</w:t>
      </w:r>
      <w:r w:rsidR="004B7740">
        <w:rPr>
          <w:bCs/>
          <w:iCs/>
          <w:szCs w:val="16"/>
          <w:lang w:eastAsia="ko-KR"/>
        </w:rPr>
        <w:t xml:space="preserve"> and neighbor gNB interference at the gNB for inter-gNB CLI mitigation, </w:t>
      </w:r>
      <w:r w:rsidR="0000702C">
        <w:rPr>
          <w:bCs/>
          <w:iCs/>
          <w:szCs w:val="16"/>
          <w:lang w:eastAsia="ko-KR"/>
        </w:rPr>
        <w:t xml:space="preserve">in the case that e.g. </w:t>
      </w:r>
      <w:r w:rsidR="00441E7F" w:rsidRPr="007A1306">
        <w:rPr>
          <w:bCs/>
          <w:iCs/>
          <w:szCs w:val="16"/>
          <w:lang w:eastAsia="ko-KR"/>
        </w:rPr>
        <w:t>victim gNB is U symbol, while aggressor gNB is D symbo</w:t>
      </w:r>
      <w:r w:rsidR="0000702C">
        <w:rPr>
          <w:bCs/>
          <w:iCs/>
          <w:szCs w:val="16"/>
          <w:lang w:eastAsia="ko-KR"/>
        </w:rPr>
        <w:t>l</w:t>
      </w:r>
      <w:r w:rsidR="005D1308">
        <w:rPr>
          <w:bCs/>
          <w:iCs/>
          <w:szCs w:val="16"/>
          <w:lang w:eastAsia="ko-KR"/>
        </w:rPr>
        <w:t>.</w:t>
      </w:r>
    </w:p>
    <w:p w14:paraId="4E6CB2B7" w14:textId="3635B054" w:rsidR="00BD4792" w:rsidRDefault="00BD4792" w:rsidP="007A1306">
      <w:pPr>
        <w:spacing w:after="0"/>
        <w:jc w:val="both"/>
        <w:rPr>
          <w:b/>
          <w:iCs/>
          <w:szCs w:val="16"/>
          <w:lang w:val="en-GB" w:eastAsia="ko-KR"/>
        </w:rPr>
      </w:pPr>
      <w:r w:rsidRPr="00D753F4">
        <w:rPr>
          <w:rFonts w:eastAsia="Batang"/>
          <w:b/>
          <w:szCs w:val="24"/>
          <w:u w:val="single"/>
          <w:lang w:val="en-GB"/>
        </w:rPr>
        <w:t xml:space="preserve">Proposal </w:t>
      </w:r>
      <w:r w:rsidRPr="00E30413">
        <w:rPr>
          <w:rFonts w:eastAsia="Batang"/>
          <w:b/>
          <w:szCs w:val="24"/>
          <w:u w:val="single"/>
          <w:lang w:val="en-GB"/>
        </w:rPr>
        <w:fldChar w:fldCharType="begin"/>
      </w:r>
      <w:r w:rsidRPr="00E30413">
        <w:rPr>
          <w:rFonts w:eastAsia="Batang"/>
          <w:b/>
          <w:szCs w:val="24"/>
          <w:u w:val="single"/>
          <w:lang w:val="en-GB"/>
        </w:rPr>
        <w:instrText xml:space="preserve"> seq prop </w:instrText>
      </w:r>
      <w:r w:rsidRPr="00E30413">
        <w:rPr>
          <w:rFonts w:eastAsia="Batang"/>
          <w:b/>
          <w:szCs w:val="24"/>
          <w:u w:val="single"/>
          <w:lang w:val="en-GB"/>
        </w:rPr>
        <w:fldChar w:fldCharType="separate"/>
      </w:r>
      <w:r w:rsidR="00143A24">
        <w:rPr>
          <w:rFonts w:eastAsia="Batang"/>
          <w:b/>
          <w:noProof/>
          <w:szCs w:val="24"/>
          <w:u w:val="single"/>
          <w:lang w:val="en-GB"/>
        </w:rPr>
        <w:t>48</w:t>
      </w:r>
      <w:r w:rsidRPr="00E30413">
        <w:rPr>
          <w:rFonts w:eastAsia="Batang"/>
          <w:b/>
          <w:szCs w:val="24"/>
          <w:u w:val="single"/>
          <w:lang w:val="en-GB"/>
        </w:rPr>
        <w:fldChar w:fldCharType="end"/>
      </w:r>
      <w:r w:rsidRPr="00E30413">
        <w:rPr>
          <w:b/>
          <w:iCs/>
          <w:szCs w:val="16"/>
          <w:lang w:val="en-GB" w:eastAsia="ko-KR"/>
        </w:rPr>
        <w:t>:</w:t>
      </w:r>
      <w:r>
        <w:rPr>
          <w:b/>
          <w:iCs/>
          <w:szCs w:val="16"/>
          <w:lang w:val="en-GB" w:eastAsia="ko-KR"/>
        </w:rPr>
        <w:t xml:space="preserve"> Inter-</w:t>
      </w:r>
      <w:r w:rsidR="009E5E5D">
        <w:rPr>
          <w:b/>
          <w:iCs/>
          <w:szCs w:val="16"/>
          <w:lang w:val="en-GB" w:eastAsia="ko-KR"/>
        </w:rPr>
        <w:t>gNB</w:t>
      </w:r>
      <w:r>
        <w:rPr>
          <w:b/>
          <w:iCs/>
          <w:szCs w:val="16"/>
          <w:lang w:val="en-GB" w:eastAsia="ko-KR"/>
        </w:rPr>
        <w:t xml:space="preserve"> CLI can be mitigated by </w:t>
      </w:r>
      <w:r w:rsidR="00493654">
        <w:rPr>
          <w:b/>
          <w:iCs/>
          <w:szCs w:val="16"/>
          <w:lang w:val="en-GB" w:eastAsia="ko-KR"/>
        </w:rPr>
        <w:t>coordinating</w:t>
      </w:r>
      <w:r w:rsidR="00FB5722">
        <w:rPr>
          <w:b/>
          <w:iCs/>
          <w:szCs w:val="16"/>
          <w:lang w:val="en-GB" w:eastAsia="ko-KR"/>
        </w:rPr>
        <w:t xml:space="preserve"> </w:t>
      </w:r>
      <w:r w:rsidR="00493654">
        <w:rPr>
          <w:b/>
          <w:iCs/>
          <w:szCs w:val="16"/>
          <w:lang w:val="en-GB" w:eastAsia="ko-KR"/>
        </w:rPr>
        <w:t xml:space="preserve">and </w:t>
      </w:r>
      <w:r>
        <w:rPr>
          <w:b/>
          <w:iCs/>
          <w:szCs w:val="16"/>
          <w:lang w:val="en-GB" w:eastAsia="ko-KR"/>
        </w:rPr>
        <w:t>configuring slot-specific TA.</w:t>
      </w:r>
    </w:p>
    <w:p w14:paraId="3B10EDEC" w14:textId="77777777" w:rsidR="00BD4792" w:rsidRDefault="00BD4792" w:rsidP="00BD4792">
      <w:pPr>
        <w:pStyle w:val="ListParagraph"/>
        <w:numPr>
          <w:ilvl w:val="0"/>
          <w:numId w:val="53"/>
        </w:numPr>
        <w:jc w:val="both"/>
        <w:rPr>
          <w:rFonts w:ascii="Times New Roman" w:eastAsia="SimSun" w:hAnsi="Times New Roman"/>
          <w:b/>
          <w:iCs/>
          <w:sz w:val="20"/>
          <w:szCs w:val="16"/>
          <w:lang w:val="en-GB" w:eastAsia="ko-KR"/>
        </w:rPr>
      </w:pPr>
      <w:r w:rsidRPr="00875900">
        <w:rPr>
          <w:rFonts w:ascii="Times New Roman" w:eastAsia="SimSun" w:hAnsi="Times New Roman"/>
          <w:b/>
          <w:iCs/>
          <w:sz w:val="20"/>
          <w:szCs w:val="16"/>
          <w:lang w:val="en-GB" w:eastAsia="ko-KR"/>
        </w:rPr>
        <w:t>For SBFD</w:t>
      </w:r>
      <w:r>
        <w:rPr>
          <w:rFonts w:ascii="Times New Roman" w:eastAsia="SimSun" w:hAnsi="Times New Roman"/>
          <w:b/>
          <w:iCs/>
          <w:sz w:val="20"/>
          <w:szCs w:val="16"/>
          <w:lang w:val="en-GB" w:eastAsia="ko-KR"/>
        </w:rPr>
        <w:t>, TA configured for SBFD slots can be different from those configured for HD slots.</w:t>
      </w:r>
    </w:p>
    <w:p w14:paraId="13844F9A" w14:textId="77777777" w:rsidR="00BD4792" w:rsidRDefault="00BD4792" w:rsidP="00BD4792">
      <w:pPr>
        <w:pStyle w:val="ListParagraph"/>
        <w:numPr>
          <w:ilvl w:val="0"/>
          <w:numId w:val="53"/>
        </w:numPr>
        <w:jc w:val="both"/>
        <w:rPr>
          <w:rFonts w:ascii="Times New Roman" w:eastAsia="SimSun" w:hAnsi="Times New Roman"/>
          <w:b/>
          <w:iCs/>
          <w:sz w:val="20"/>
          <w:szCs w:val="16"/>
          <w:lang w:val="en-GB" w:eastAsia="ko-KR"/>
        </w:rPr>
      </w:pPr>
      <w:r>
        <w:rPr>
          <w:rFonts w:ascii="Times New Roman" w:eastAsia="SimSun" w:hAnsi="Times New Roman"/>
          <w:b/>
          <w:iCs/>
          <w:sz w:val="20"/>
          <w:szCs w:val="16"/>
          <w:lang w:val="en-GB" w:eastAsia="ko-KR"/>
        </w:rPr>
        <w:t>For dynamic TDD, TA configured for slots where the two cells have different traffic direction can be different from those configured for slots with aligned traffic directions in the two cells.</w:t>
      </w:r>
    </w:p>
    <w:p w14:paraId="6D74E7B9" w14:textId="77777777" w:rsidR="00BD4792" w:rsidRDefault="00BD4792" w:rsidP="00DF501D">
      <w:pPr>
        <w:jc w:val="both"/>
        <w:rPr>
          <w:b/>
          <w:iCs/>
          <w:szCs w:val="16"/>
          <w:lang w:val="en-GB" w:eastAsia="ko-KR"/>
        </w:rPr>
      </w:pPr>
    </w:p>
    <w:p w14:paraId="31CB20B1" w14:textId="2B9A7146" w:rsidR="008C270B" w:rsidRPr="00F350E2" w:rsidRDefault="00027E77" w:rsidP="008C270B">
      <w:pPr>
        <w:jc w:val="both"/>
        <w:rPr>
          <w:lang w:val="en-GB"/>
        </w:rPr>
      </w:pPr>
      <w:r w:rsidRPr="00F350E2">
        <w:rPr>
          <w:lang w:val="en-GB"/>
        </w:rPr>
        <w:t>To</w:t>
      </w:r>
      <w:r w:rsidR="00F350E2" w:rsidRPr="00F350E2">
        <w:rPr>
          <w:lang w:val="en-GB"/>
        </w:rPr>
        <w:t xml:space="preserve"> reduce </w:t>
      </w:r>
      <w:r w:rsidR="008F3B54">
        <w:rPr>
          <w:lang w:val="en-GB"/>
        </w:rPr>
        <w:t xml:space="preserve">timing </w:t>
      </w:r>
      <w:r w:rsidR="00F350E2" w:rsidRPr="00F350E2">
        <w:rPr>
          <w:lang w:val="en-GB"/>
        </w:rPr>
        <w:t xml:space="preserve">offset between UL Rx and CLI channel measurement </w:t>
      </w:r>
      <w:r w:rsidR="00D52C94">
        <w:rPr>
          <w:lang w:val="en-GB"/>
        </w:rPr>
        <w:t>RS</w:t>
      </w:r>
      <w:r w:rsidR="00F350E2" w:rsidRPr="00F350E2">
        <w:rPr>
          <w:lang w:val="en-GB"/>
        </w:rPr>
        <w:t>, gNB can configure UEs with different timing advance (TA) values for CLI measurement occasions in order to reduce ICI between ULs and CLI channel measurement</w:t>
      </w:r>
      <w:r w:rsidR="00E13E03">
        <w:rPr>
          <w:lang w:val="en-GB"/>
        </w:rPr>
        <w:t xml:space="preserve"> RS</w:t>
      </w:r>
      <w:r w:rsidR="0095158C">
        <w:rPr>
          <w:lang w:val="en-GB"/>
        </w:rPr>
        <w:t xml:space="preserve">. </w:t>
      </w:r>
      <w:r w:rsidR="00F350E2" w:rsidRPr="00F350E2">
        <w:rPr>
          <w:lang w:val="en-GB"/>
        </w:rPr>
        <w:t>In current spec, UE needs minimum number of symbol</w:t>
      </w:r>
      <w:r w:rsidR="00FC454F">
        <w:rPr>
          <w:lang w:val="en-GB"/>
        </w:rPr>
        <w:t>s</w:t>
      </w:r>
      <w:r w:rsidR="00F350E2" w:rsidRPr="00F350E2">
        <w:rPr>
          <w:lang w:val="en-GB"/>
        </w:rPr>
        <w:t xml:space="preserve"> before applying new TA value. The applicability of this proposal will depend on UEs’ capability of how fast it can apply this TA adjustment. </w:t>
      </w:r>
      <w:r w:rsidR="008C270B" w:rsidRPr="00F350E2">
        <w:rPr>
          <w:lang w:val="en-GB"/>
        </w:rPr>
        <w:t xml:space="preserve">UE may need to be configured with zero or negative TA values to reduce the timing offset, which </w:t>
      </w:r>
      <w:r w:rsidR="00E10B9D">
        <w:rPr>
          <w:lang w:val="en-GB"/>
        </w:rPr>
        <w:t>may require</w:t>
      </w:r>
      <w:r w:rsidR="008C270B" w:rsidRPr="00F350E2">
        <w:rPr>
          <w:lang w:val="en-GB"/>
        </w:rPr>
        <w:t xml:space="preserve"> </w:t>
      </w:r>
      <w:r w:rsidR="00E10B9D">
        <w:rPr>
          <w:lang w:val="en-GB"/>
        </w:rPr>
        <w:t xml:space="preserve">a </w:t>
      </w:r>
      <w:r w:rsidR="008C270B" w:rsidRPr="00F350E2">
        <w:rPr>
          <w:lang w:val="en-GB"/>
        </w:rPr>
        <w:t xml:space="preserve">restriction on scheduling </w:t>
      </w:r>
      <w:r>
        <w:rPr>
          <w:lang w:val="en-GB"/>
        </w:rPr>
        <w:t xml:space="preserve">the </w:t>
      </w:r>
      <w:r w:rsidR="008C270B" w:rsidRPr="00F350E2">
        <w:rPr>
          <w:lang w:val="en-GB"/>
        </w:rPr>
        <w:t xml:space="preserve">UE </w:t>
      </w:r>
      <w:r>
        <w:rPr>
          <w:lang w:val="en-GB"/>
        </w:rPr>
        <w:t>on</w:t>
      </w:r>
      <w:r w:rsidR="008C270B" w:rsidRPr="00F350E2">
        <w:rPr>
          <w:lang w:val="en-GB"/>
        </w:rPr>
        <w:t xml:space="preserve"> consecutive UL and DL symbols, i.e., a guard symbol between D and U may need to be configured for these UEs</w:t>
      </w:r>
      <w:r w:rsidR="0019627A">
        <w:rPr>
          <w:lang w:val="en-GB"/>
        </w:rPr>
        <w:t xml:space="preserve">. </w:t>
      </w:r>
      <w:r w:rsidR="008C5B08">
        <w:rPr>
          <w:lang w:val="en-GB"/>
        </w:rPr>
        <w:t>Additionally, if UE needs to</w:t>
      </w:r>
      <w:r w:rsidR="00B77D34">
        <w:rPr>
          <w:lang w:val="en-GB"/>
        </w:rPr>
        <w:t xml:space="preserve"> </w:t>
      </w:r>
      <w:r w:rsidR="00696F1B">
        <w:rPr>
          <w:lang w:val="en-GB"/>
        </w:rPr>
        <w:t>fallback to default TA</w:t>
      </w:r>
      <w:r w:rsidR="00390C2E">
        <w:rPr>
          <w:lang w:val="en-GB"/>
        </w:rPr>
        <w:t xml:space="preserve">, then </w:t>
      </w:r>
      <w:r w:rsidR="00D3024F">
        <w:rPr>
          <w:lang w:val="en-GB"/>
        </w:rPr>
        <w:t>a guard period is needed to allow</w:t>
      </w:r>
      <w:r w:rsidR="000E0251">
        <w:rPr>
          <w:lang w:val="en-GB"/>
        </w:rPr>
        <w:t xml:space="preserve"> UE</w:t>
      </w:r>
      <w:r w:rsidR="001A7BFF">
        <w:rPr>
          <w:lang w:val="en-GB"/>
        </w:rPr>
        <w:t xml:space="preserve"> to adjust its TA.</w:t>
      </w:r>
    </w:p>
    <w:p w14:paraId="3E2360BD" w14:textId="44BA4F32" w:rsidR="00C200BF" w:rsidRDefault="00C200BF" w:rsidP="00C200BF">
      <w:pPr>
        <w:jc w:val="both"/>
        <w:rPr>
          <w:b/>
          <w:iCs/>
          <w:szCs w:val="16"/>
          <w:lang w:val="en-GB" w:eastAsia="ko-KR"/>
        </w:rPr>
      </w:pPr>
      <w:r w:rsidRPr="008B0460">
        <w:rPr>
          <w:rFonts w:eastAsia="Batang"/>
          <w:b/>
          <w:szCs w:val="24"/>
          <w:u w:val="single"/>
          <w:lang w:val="en-GB"/>
        </w:rPr>
        <w:t xml:space="preserve">Proposal </w:t>
      </w:r>
      <w:r w:rsidRPr="008B0460">
        <w:rPr>
          <w:rFonts w:eastAsia="Batang"/>
          <w:b/>
          <w:szCs w:val="24"/>
          <w:u w:val="single"/>
          <w:lang w:val="en-GB"/>
        </w:rPr>
        <w:fldChar w:fldCharType="begin"/>
      </w:r>
      <w:r w:rsidRPr="008B0460">
        <w:rPr>
          <w:rFonts w:eastAsia="Batang"/>
          <w:b/>
          <w:szCs w:val="24"/>
          <w:u w:val="single"/>
          <w:lang w:val="en-GB"/>
        </w:rPr>
        <w:instrText xml:space="preserve"> seq prop </w:instrText>
      </w:r>
      <w:r w:rsidRPr="008B0460">
        <w:rPr>
          <w:rFonts w:eastAsia="Batang"/>
          <w:b/>
          <w:szCs w:val="24"/>
          <w:u w:val="single"/>
          <w:lang w:val="en-GB"/>
        </w:rPr>
        <w:fldChar w:fldCharType="separate"/>
      </w:r>
      <w:r w:rsidR="00143A24">
        <w:rPr>
          <w:rFonts w:eastAsia="Batang"/>
          <w:b/>
          <w:noProof/>
          <w:szCs w:val="24"/>
          <w:u w:val="single"/>
          <w:lang w:val="en-GB"/>
        </w:rPr>
        <w:t>49</w:t>
      </w:r>
      <w:r w:rsidRPr="008B0460">
        <w:rPr>
          <w:rFonts w:eastAsia="Batang"/>
          <w:b/>
          <w:szCs w:val="24"/>
          <w:u w:val="single"/>
          <w:lang w:val="en-GB"/>
        </w:rPr>
        <w:fldChar w:fldCharType="end"/>
      </w:r>
      <w:r w:rsidRPr="008B0460">
        <w:rPr>
          <w:b/>
          <w:iCs/>
          <w:szCs w:val="16"/>
          <w:lang w:val="en-GB" w:eastAsia="ko-KR"/>
        </w:rPr>
        <w:t>:</w:t>
      </w:r>
      <w:r>
        <w:rPr>
          <w:b/>
          <w:iCs/>
          <w:szCs w:val="16"/>
          <w:lang w:val="en-GB" w:eastAsia="ko-KR"/>
        </w:rPr>
        <w:t xml:space="preserve"> Simultaneous UL reception and inter-gNB CLI measurement</w:t>
      </w:r>
      <w:r w:rsidR="00996B1A">
        <w:rPr>
          <w:b/>
          <w:iCs/>
          <w:szCs w:val="16"/>
          <w:lang w:val="en-GB" w:eastAsia="ko-KR"/>
        </w:rPr>
        <w:t xml:space="preserve"> can be achieved </w:t>
      </w:r>
      <w:r w:rsidR="00BE54AA">
        <w:rPr>
          <w:b/>
          <w:iCs/>
          <w:szCs w:val="16"/>
          <w:lang w:val="en-GB" w:eastAsia="ko-KR"/>
        </w:rPr>
        <w:t xml:space="preserve">by </w:t>
      </w:r>
      <w:r w:rsidR="00FC1579">
        <w:rPr>
          <w:b/>
          <w:iCs/>
          <w:szCs w:val="16"/>
          <w:lang w:val="en-GB" w:eastAsia="ko-KR"/>
        </w:rPr>
        <w:t xml:space="preserve">configuring </w:t>
      </w:r>
      <w:r w:rsidR="00BC30DB" w:rsidRPr="00BC30DB">
        <w:rPr>
          <w:b/>
          <w:iCs/>
          <w:szCs w:val="16"/>
          <w:lang w:val="en-GB" w:eastAsia="ko-KR"/>
        </w:rPr>
        <w:t>UE with zero or negative TA</w:t>
      </w:r>
      <w:r w:rsidR="00401D8E">
        <w:rPr>
          <w:b/>
          <w:iCs/>
          <w:szCs w:val="16"/>
          <w:lang w:val="en-GB" w:eastAsia="ko-KR"/>
        </w:rPr>
        <w:t>.</w:t>
      </w:r>
    </w:p>
    <w:p w14:paraId="348B2890" w14:textId="26BB0505" w:rsidR="00F350E2" w:rsidRPr="00F350E2" w:rsidRDefault="00F350E2" w:rsidP="00F350E2">
      <w:pPr>
        <w:jc w:val="both"/>
        <w:rPr>
          <w:lang w:val="en-GB"/>
        </w:rPr>
      </w:pPr>
      <w:r w:rsidRPr="00F350E2">
        <w:rPr>
          <w:lang w:val="en-GB"/>
        </w:rPr>
        <w:t xml:space="preserve"> </w:t>
      </w:r>
    </w:p>
    <w:p w14:paraId="77BB5847" w14:textId="6FBC69FA" w:rsidR="00F350E2" w:rsidRDefault="0083143A" w:rsidP="00DF501D">
      <w:pPr>
        <w:jc w:val="both"/>
        <w:rPr>
          <w:lang w:val="en-GB"/>
        </w:rPr>
      </w:pPr>
      <w:r>
        <w:rPr>
          <w:noProof/>
        </w:rPr>
        <w:drawing>
          <wp:inline distT="0" distB="0" distL="0" distR="0" wp14:anchorId="6424899C" wp14:editId="64286A9E">
            <wp:extent cx="1519035" cy="1498600"/>
            <wp:effectExtent l="0" t="0" r="5080" b="6350"/>
            <wp:docPr id="4" name="Picture 4"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Diagram&#10;&#10;Description automatically generated"/>
                    <pic:cNvPicPr/>
                  </pic:nvPicPr>
                  <pic:blipFill>
                    <a:blip r:embed="rId35"/>
                    <a:stretch>
                      <a:fillRect/>
                    </a:stretch>
                  </pic:blipFill>
                  <pic:spPr>
                    <a:xfrm>
                      <a:off x="0" y="0"/>
                      <a:ext cx="1519617" cy="1499174"/>
                    </a:xfrm>
                    <a:prstGeom prst="rect">
                      <a:avLst/>
                    </a:prstGeom>
                  </pic:spPr>
                </pic:pic>
              </a:graphicData>
            </a:graphic>
          </wp:inline>
        </w:drawing>
      </w:r>
      <w:r>
        <w:rPr>
          <w:noProof/>
        </w:rPr>
        <w:drawing>
          <wp:inline distT="0" distB="0" distL="0" distR="0" wp14:anchorId="0D5C2DE2" wp14:editId="06F533B1">
            <wp:extent cx="4389232" cy="1816735"/>
            <wp:effectExtent l="0" t="0" r="0" b="0"/>
            <wp:docPr id="1" name="Picture 1" descr="Diagram&#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Diagram&#10;&#10;Description automatically generated with low confidence"/>
                    <pic:cNvPicPr/>
                  </pic:nvPicPr>
                  <pic:blipFill>
                    <a:blip r:embed="rId36"/>
                    <a:stretch>
                      <a:fillRect/>
                    </a:stretch>
                  </pic:blipFill>
                  <pic:spPr>
                    <a:xfrm>
                      <a:off x="0" y="0"/>
                      <a:ext cx="4390208" cy="1817139"/>
                    </a:xfrm>
                    <a:prstGeom prst="rect">
                      <a:avLst/>
                    </a:prstGeom>
                  </pic:spPr>
                </pic:pic>
              </a:graphicData>
            </a:graphic>
          </wp:inline>
        </w:drawing>
      </w:r>
    </w:p>
    <w:p w14:paraId="4FFDDC38" w14:textId="3A7D1259" w:rsidR="00A655B2" w:rsidRDefault="003821CE" w:rsidP="00A4197C">
      <w:pPr>
        <w:pStyle w:val="Caption"/>
        <w:jc w:val="center"/>
        <w:rPr>
          <w:lang w:val="en-GB"/>
        </w:rPr>
      </w:pPr>
      <w:r>
        <w:t xml:space="preserve">Figure </w:t>
      </w:r>
      <w:r w:rsidR="00C35E0A">
        <w:fldChar w:fldCharType="begin"/>
      </w:r>
      <w:r w:rsidR="00C35E0A">
        <w:instrText xml:space="preserve"> STYLEREF 1 \s </w:instrText>
      </w:r>
      <w:r w:rsidR="00C35E0A">
        <w:fldChar w:fldCharType="separate"/>
      </w:r>
      <w:r w:rsidR="00143A24">
        <w:rPr>
          <w:noProof/>
        </w:rPr>
        <w:t>3</w:t>
      </w:r>
      <w:r w:rsidR="00C35E0A">
        <w:rPr>
          <w:noProof/>
        </w:rPr>
        <w:fldChar w:fldCharType="end"/>
      </w:r>
      <w:r w:rsidR="002F436B">
        <w:noBreakHyphen/>
      </w:r>
      <w:r w:rsidR="00C35E0A">
        <w:fldChar w:fldCharType="begin"/>
      </w:r>
      <w:r w:rsidR="00C35E0A">
        <w:instrText xml:space="preserve"> SEQ Figure \* ARABIC \s 1 </w:instrText>
      </w:r>
      <w:r w:rsidR="00C35E0A">
        <w:fldChar w:fldCharType="separate"/>
      </w:r>
      <w:r w:rsidR="00143A24">
        <w:rPr>
          <w:noProof/>
        </w:rPr>
        <w:t>7</w:t>
      </w:r>
      <w:r w:rsidR="00C35E0A">
        <w:rPr>
          <w:noProof/>
        </w:rPr>
        <w:fldChar w:fldCharType="end"/>
      </w:r>
      <w:r>
        <w:t xml:space="preserve"> </w:t>
      </w:r>
      <w:r w:rsidR="00A655B2" w:rsidRPr="00A655B2">
        <w:t>Example: zero TA for reducing timing offset</w:t>
      </w:r>
      <w:bookmarkStart w:id="27" w:name="_Hlk111134488"/>
    </w:p>
    <w:bookmarkEnd w:id="27"/>
    <w:p w14:paraId="71F58330" w14:textId="77777777" w:rsidR="00FB49D1" w:rsidRPr="007A1306" w:rsidRDefault="00FB49D1" w:rsidP="00DF501D">
      <w:pPr>
        <w:jc w:val="both"/>
        <w:rPr>
          <w:b/>
          <w:bCs/>
          <w:lang w:val="en-GB"/>
        </w:rPr>
      </w:pPr>
    </w:p>
    <w:p w14:paraId="6433530F" w14:textId="5794D503" w:rsidR="00D4456C" w:rsidRPr="007A1306" w:rsidRDefault="00D4456C" w:rsidP="007A1306">
      <w:pPr>
        <w:pStyle w:val="Heading2"/>
        <w:numPr>
          <w:ilvl w:val="1"/>
          <w:numId w:val="3"/>
        </w:numPr>
        <w:jc w:val="both"/>
        <w:rPr>
          <w:iCs/>
          <w:szCs w:val="16"/>
          <w:lang w:eastAsia="ko-KR"/>
        </w:rPr>
      </w:pPr>
      <w:r>
        <w:rPr>
          <w:iCs/>
          <w:szCs w:val="16"/>
          <w:lang w:eastAsia="ko-KR"/>
        </w:rPr>
        <w:t>Power control based solution</w:t>
      </w:r>
    </w:p>
    <w:p w14:paraId="55B3A0A6" w14:textId="77777777" w:rsidR="003540E0" w:rsidRPr="003540E0" w:rsidRDefault="003540E0" w:rsidP="003540E0">
      <w:pPr>
        <w:jc w:val="both"/>
        <w:rPr>
          <w:bCs/>
          <w:iCs/>
          <w:szCs w:val="16"/>
          <w:lang w:eastAsia="ko-KR"/>
        </w:rPr>
      </w:pPr>
      <w:r>
        <w:rPr>
          <w:lang w:val="en-GB"/>
        </w:rPr>
        <w:t>In RAN1 112bis-e meeting, companies agreed to study</w:t>
      </w:r>
      <w:r>
        <w:rPr>
          <w:bCs/>
          <w:iCs/>
          <w:szCs w:val="16"/>
          <w:lang w:val="en-GB" w:eastAsia="ko-KR"/>
        </w:rPr>
        <w:t xml:space="preserve"> </w:t>
      </w:r>
      <w:r w:rsidRPr="003540E0">
        <w:rPr>
          <w:bCs/>
          <w:iCs/>
          <w:szCs w:val="16"/>
          <w:lang w:val="en-GB" w:eastAsia="ko-KR"/>
        </w:rPr>
        <w:t>the effect on DL performance and the UL performance of DL Tx power adjustment to evaluate the feasibility of such scheme to overcome the gNB-to-gNB co-channel CLI.</w:t>
      </w:r>
    </w:p>
    <w:p w14:paraId="3B1D79F5" w14:textId="0F4A6CDC" w:rsidR="003540E0" w:rsidRDefault="003540E0" w:rsidP="007A1306">
      <w:pPr>
        <w:jc w:val="both"/>
        <w:rPr>
          <w:lang w:val="en-GB"/>
        </w:rPr>
      </w:pPr>
      <w:r>
        <w:rPr>
          <w:lang w:val="en-GB"/>
        </w:rPr>
        <w:t>Companies agreed to study</w:t>
      </w:r>
      <w:r w:rsidR="00D44060" w:rsidRPr="00D44060">
        <w:rPr>
          <w:rFonts w:ascii="Times" w:eastAsia="Malgun Gothic" w:hAnsi="Times"/>
          <w:color w:val="404040" w:themeColor="text1" w:themeTint="BF"/>
          <w:kern w:val="24"/>
          <w:sz w:val="36"/>
          <w:szCs w:val="36"/>
          <w:lang w:val="en-GB"/>
        </w:rPr>
        <w:t xml:space="preserve"> </w:t>
      </w:r>
      <w:r w:rsidR="00D44060" w:rsidRPr="00D44060">
        <w:rPr>
          <w:lang w:val="en-GB"/>
        </w:rPr>
        <w:t>the effect on DL/UL performance and specification impact of applying separate open-loop/closed-loop power control parameters with cochannel CLI and without cochannel CLI for the uplink power control of a UE</w:t>
      </w:r>
      <w:r w:rsidR="00D44060">
        <w:rPr>
          <w:lang w:val="en-GB"/>
        </w:rPr>
        <w:t>.</w:t>
      </w:r>
    </w:p>
    <w:tbl>
      <w:tblPr>
        <w:tblStyle w:val="TableGrid"/>
        <w:tblW w:w="0" w:type="auto"/>
        <w:tblLook w:val="04A0" w:firstRow="1" w:lastRow="0" w:firstColumn="1" w:lastColumn="0" w:noHBand="0" w:noVBand="1"/>
      </w:tblPr>
      <w:tblGrid>
        <w:gridCol w:w="9962"/>
      </w:tblGrid>
      <w:tr w:rsidR="00D44060" w14:paraId="1DB53E93" w14:textId="77777777" w:rsidTr="00D44060">
        <w:tc>
          <w:tcPr>
            <w:tcW w:w="9962" w:type="dxa"/>
          </w:tcPr>
          <w:p w14:paraId="761A119C" w14:textId="77777777" w:rsidR="00D44060" w:rsidRPr="00876B7F" w:rsidRDefault="00D44060" w:rsidP="00D44060">
            <w:pPr>
              <w:rPr>
                <w:bCs/>
                <w:iCs/>
                <w:szCs w:val="16"/>
                <w:highlight w:val="green"/>
                <w:lang w:eastAsia="ko-KR"/>
              </w:rPr>
            </w:pPr>
            <w:r w:rsidRPr="00876B7F">
              <w:rPr>
                <w:b/>
                <w:bCs/>
                <w:iCs/>
                <w:szCs w:val="16"/>
                <w:highlight w:val="green"/>
                <w:lang w:val="en-GB" w:eastAsia="ko-KR"/>
              </w:rPr>
              <w:t>Agreement:</w:t>
            </w:r>
          </w:p>
          <w:p w14:paraId="61227419" w14:textId="77777777" w:rsidR="00D44060" w:rsidRPr="00D44060" w:rsidRDefault="00D44060" w:rsidP="00D44060">
            <w:pPr>
              <w:rPr>
                <w:bCs/>
                <w:iCs/>
                <w:szCs w:val="16"/>
                <w:lang w:eastAsia="ko-KR"/>
              </w:rPr>
            </w:pPr>
            <w:r w:rsidRPr="00D44060">
              <w:rPr>
                <w:bCs/>
                <w:iCs/>
                <w:szCs w:val="16"/>
                <w:lang w:val="en-GB" w:eastAsia="ko-KR"/>
              </w:rPr>
              <w:t>Study the effect on DL performance and the UL performance of DL Tx power adjustment to evaluate the feasibility of such scheme to overcome the gNB-to-gNB co-channel CLI.</w:t>
            </w:r>
          </w:p>
          <w:p w14:paraId="6C2B1F44" w14:textId="77777777" w:rsidR="00D44060" w:rsidRPr="00876B7F" w:rsidRDefault="00D44060" w:rsidP="00D44060">
            <w:pPr>
              <w:rPr>
                <w:bCs/>
                <w:iCs/>
                <w:szCs w:val="16"/>
                <w:highlight w:val="green"/>
                <w:lang w:eastAsia="ko-KR"/>
              </w:rPr>
            </w:pPr>
            <w:r w:rsidRPr="00876B7F">
              <w:rPr>
                <w:b/>
                <w:bCs/>
                <w:iCs/>
                <w:szCs w:val="16"/>
                <w:highlight w:val="green"/>
                <w:lang w:val="en-GB" w:eastAsia="ko-KR"/>
              </w:rPr>
              <w:t>Agreement:</w:t>
            </w:r>
          </w:p>
          <w:p w14:paraId="4E0B2C74" w14:textId="7B230E34" w:rsidR="00D44060" w:rsidRPr="00876B7F" w:rsidRDefault="00D44060" w:rsidP="007A1306">
            <w:pPr>
              <w:rPr>
                <w:bCs/>
                <w:iCs/>
                <w:szCs w:val="16"/>
                <w:lang w:eastAsia="ko-KR"/>
              </w:rPr>
            </w:pPr>
            <w:r w:rsidRPr="00D44060">
              <w:rPr>
                <w:bCs/>
                <w:iCs/>
                <w:szCs w:val="16"/>
                <w:lang w:val="en-GB" w:eastAsia="ko-KR"/>
              </w:rPr>
              <w:t xml:space="preserve">Study the effect on DL/UL performance and specification impact of applying separate open-loop/closed-loop power control parameters with cochannel CLI and without cochannel CLI for the uplink power control of a UE </w:t>
            </w:r>
          </w:p>
        </w:tc>
      </w:tr>
    </w:tbl>
    <w:p w14:paraId="353EFEB4" w14:textId="77777777" w:rsidR="00D44060" w:rsidRDefault="00D44060" w:rsidP="007A1306">
      <w:pPr>
        <w:jc w:val="both"/>
        <w:rPr>
          <w:bCs/>
          <w:iCs/>
          <w:szCs w:val="16"/>
          <w:lang w:val="en-GB" w:eastAsia="ko-KR"/>
        </w:rPr>
      </w:pPr>
    </w:p>
    <w:p w14:paraId="5A253B9B" w14:textId="7FB88D09" w:rsidR="00994145" w:rsidRPr="00876B7F" w:rsidRDefault="00994145" w:rsidP="00994145">
      <w:pPr>
        <w:rPr>
          <w:rFonts w:eastAsiaTheme="minorEastAsia"/>
          <w:lang w:val="en-GB" w:eastAsia="ko-KR"/>
        </w:rPr>
      </w:pPr>
      <w:r>
        <w:rPr>
          <w:rFonts w:eastAsiaTheme="minorEastAsia"/>
          <w:lang w:val="en-GB" w:eastAsia="ko-KR"/>
        </w:rPr>
        <w:t>In our contribution R1-</w:t>
      </w:r>
      <w:r w:rsidRPr="00BD0191">
        <w:rPr>
          <w:rFonts w:eastAsiaTheme="minorEastAsia"/>
          <w:lang w:val="en-GB" w:eastAsia="ko-KR"/>
        </w:rPr>
        <w:t>2303588</w:t>
      </w:r>
      <w:r>
        <w:rPr>
          <w:rFonts w:eastAsiaTheme="minorEastAsia"/>
          <w:lang w:val="en-GB" w:eastAsia="ko-KR"/>
        </w:rPr>
        <w:t xml:space="preserve">, we evaluated the impact of DL power adjustment (back-off) for InH. We observed that small power back-off (3 to 6 dB) can improve UL UPT by up to 49% with less than 11% of DL UPT impact. </w:t>
      </w:r>
    </w:p>
    <w:p w14:paraId="616C9BF2" w14:textId="41369C20" w:rsidR="00994145" w:rsidRPr="0056730B" w:rsidRDefault="00994145" w:rsidP="00994145">
      <w:pPr>
        <w:pStyle w:val="Caption"/>
        <w:keepNext/>
        <w:jc w:val="center"/>
      </w:pPr>
      <w:r w:rsidRPr="0056730B">
        <w:t xml:space="preserve">Table </w:t>
      </w:r>
      <w:r w:rsidR="00C35E0A">
        <w:fldChar w:fldCharType="begin"/>
      </w:r>
      <w:r w:rsidR="00C35E0A">
        <w:instrText xml:space="preserve"> STYLEREF 1 \s </w:instrText>
      </w:r>
      <w:r w:rsidR="00C35E0A">
        <w:fldChar w:fldCharType="separate"/>
      </w:r>
      <w:r w:rsidR="00143A24">
        <w:rPr>
          <w:noProof/>
        </w:rPr>
        <w:t>3</w:t>
      </w:r>
      <w:r w:rsidR="00C35E0A">
        <w:rPr>
          <w:noProof/>
        </w:rPr>
        <w:fldChar w:fldCharType="end"/>
      </w:r>
      <w:r w:rsidRPr="0056730B">
        <w:noBreakHyphen/>
      </w:r>
      <w:r w:rsidR="00C35E0A">
        <w:fldChar w:fldCharType="begin"/>
      </w:r>
      <w:r w:rsidR="00C35E0A">
        <w:instrText xml:space="preserve"> SEQ Table \* ARABIC \s 1 </w:instrText>
      </w:r>
      <w:r w:rsidR="00C35E0A">
        <w:fldChar w:fldCharType="separate"/>
      </w:r>
      <w:r w:rsidR="00143A24">
        <w:rPr>
          <w:noProof/>
        </w:rPr>
        <w:t>1</w:t>
      </w:r>
      <w:r w:rsidR="00C35E0A">
        <w:rPr>
          <w:noProof/>
        </w:rPr>
        <w:fldChar w:fldCharType="end"/>
      </w:r>
      <w:r w:rsidRPr="0056730B">
        <w:rPr>
          <w:b w:val="0"/>
        </w:rPr>
        <w:t xml:space="preserve"> </w:t>
      </w:r>
      <w:r w:rsidRPr="0056730B">
        <w:t xml:space="preserve">Indoor office UPT % gain over baseline for </w:t>
      </w:r>
      <w:r w:rsidRPr="0056730B">
        <w:rPr>
          <w:lang w:val="en-GB"/>
        </w:rPr>
        <w:t xml:space="preserve">DL power </w:t>
      </w:r>
      <w:r>
        <w:rPr>
          <w:lang w:val="en-GB"/>
        </w:rPr>
        <w:t>control</w:t>
      </w:r>
    </w:p>
    <w:tbl>
      <w:tblPr>
        <w:tblStyle w:val="TableGrid"/>
        <w:tblW w:w="0" w:type="auto"/>
        <w:jc w:val="center"/>
        <w:tblLook w:val="06A0" w:firstRow="1" w:lastRow="0" w:firstColumn="1" w:lastColumn="0" w:noHBand="1" w:noVBand="1"/>
      </w:tblPr>
      <w:tblGrid>
        <w:gridCol w:w="826"/>
        <w:gridCol w:w="780"/>
        <w:gridCol w:w="1178"/>
        <w:gridCol w:w="900"/>
        <w:gridCol w:w="815"/>
        <w:gridCol w:w="815"/>
        <w:gridCol w:w="815"/>
        <w:gridCol w:w="815"/>
        <w:gridCol w:w="815"/>
        <w:gridCol w:w="815"/>
        <w:gridCol w:w="816"/>
      </w:tblGrid>
      <w:tr w:rsidR="00994145" w:rsidRPr="0056730B" w14:paraId="252DC938" w14:textId="77777777">
        <w:trPr>
          <w:trHeight w:val="688"/>
          <w:jc w:val="center"/>
        </w:trPr>
        <w:tc>
          <w:tcPr>
            <w:tcW w:w="1606" w:type="dxa"/>
            <w:gridSpan w:val="2"/>
            <w:tcBorders>
              <w:top w:val="single" w:sz="4" w:space="0" w:color="auto"/>
              <w:left w:val="single" w:sz="4" w:space="0" w:color="000000" w:themeColor="text1"/>
              <w:bottom w:val="single" w:sz="4" w:space="0" w:color="000000" w:themeColor="text1"/>
              <w:right w:val="single" w:sz="4" w:space="0" w:color="000000" w:themeColor="text1"/>
            </w:tcBorders>
            <w:shd w:val="clear" w:color="auto" w:fill="DEEAF6" w:themeFill="accent1" w:themeFillTint="33"/>
            <w:tcMar>
              <w:top w:w="15" w:type="dxa"/>
              <w:left w:w="15" w:type="dxa"/>
              <w:right w:w="15" w:type="dxa"/>
            </w:tcMar>
          </w:tcPr>
          <w:p w14:paraId="1EA78FAC" w14:textId="77777777" w:rsidR="00994145" w:rsidRPr="0056730B" w:rsidRDefault="00994145">
            <w:pPr>
              <w:jc w:val="center"/>
              <w:rPr>
                <w:b/>
                <w:bCs/>
                <w:color w:val="000000" w:themeColor="text1"/>
              </w:rPr>
            </w:pPr>
            <w:r w:rsidRPr="0056730B">
              <w:rPr>
                <w:b/>
                <w:bCs/>
                <w:color w:val="000000" w:themeColor="text1"/>
              </w:rPr>
              <w:t>Load</w:t>
            </w:r>
          </w:p>
        </w:tc>
        <w:tc>
          <w:tcPr>
            <w:tcW w:w="2893" w:type="dxa"/>
            <w:gridSpan w:val="3"/>
            <w:tcBorders>
              <w:top w:val="single" w:sz="4" w:space="0" w:color="auto"/>
              <w:left w:val="single" w:sz="4" w:space="0" w:color="000000" w:themeColor="text1"/>
              <w:bottom w:val="single" w:sz="4" w:space="0" w:color="000000" w:themeColor="text1"/>
              <w:right w:val="single" w:sz="4" w:space="0" w:color="000000" w:themeColor="text1"/>
            </w:tcBorders>
            <w:shd w:val="clear" w:color="auto" w:fill="DEEAF6" w:themeFill="accent1" w:themeFillTint="33"/>
            <w:tcMar>
              <w:top w:w="15" w:type="dxa"/>
              <w:left w:w="15" w:type="dxa"/>
              <w:right w:w="15" w:type="dxa"/>
            </w:tcMar>
          </w:tcPr>
          <w:p w14:paraId="1D3F7D86" w14:textId="77777777" w:rsidR="00994145" w:rsidRPr="0056730B" w:rsidRDefault="00994145">
            <w:pPr>
              <w:jc w:val="center"/>
              <w:rPr>
                <w:b/>
                <w:bCs/>
                <w:color w:val="000000" w:themeColor="text1"/>
              </w:rPr>
            </w:pPr>
            <w:r w:rsidRPr="0056730B">
              <w:rPr>
                <w:b/>
                <w:bCs/>
                <w:color w:val="000000" w:themeColor="text1"/>
              </w:rPr>
              <w:t xml:space="preserve">High </w:t>
            </w:r>
          </w:p>
        </w:tc>
        <w:tc>
          <w:tcPr>
            <w:tcW w:w="2445" w:type="dxa"/>
            <w:gridSpan w:val="3"/>
            <w:tcBorders>
              <w:top w:val="single" w:sz="4" w:space="0" w:color="auto"/>
              <w:left w:val="single" w:sz="4" w:space="0" w:color="000000" w:themeColor="text1"/>
              <w:bottom w:val="single" w:sz="4" w:space="0" w:color="000000" w:themeColor="text1"/>
              <w:right w:val="single" w:sz="4" w:space="0" w:color="000000" w:themeColor="text1"/>
            </w:tcBorders>
            <w:shd w:val="clear" w:color="auto" w:fill="DEEAF6" w:themeFill="accent1" w:themeFillTint="33"/>
            <w:tcMar>
              <w:top w:w="15" w:type="dxa"/>
              <w:left w:w="15" w:type="dxa"/>
              <w:right w:w="15" w:type="dxa"/>
            </w:tcMar>
          </w:tcPr>
          <w:p w14:paraId="27BF2E76" w14:textId="77777777" w:rsidR="00994145" w:rsidRPr="0056730B" w:rsidRDefault="00994145">
            <w:pPr>
              <w:jc w:val="center"/>
              <w:rPr>
                <w:b/>
                <w:bCs/>
                <w:color w:val="000000" w:themeColor="text1"/>
              </w:rPr>
            </w:pPr>
            <w:r w:rsidRPr="0056730B">
              <w:rPr>
                <w:b/>
                <w:bCs/>
                <w:color w:val="000000" w:themeColor="text1"/>
              </w:rPr>
              <w:t xml:space="preserve">Medium </w:t>
            </w:r>
          </w:p>
        </w:tc>
        <w:tc>
          <w:tcPr>
            <w:tcW w:w="2446" w:type="dxa"/>
            <w:gridSpan w:val="3"/>
            <w:tcBorders>
              <w:top w:val="single" w:sz="4" w:space="0" w:color="auto"/>
              <w:left w:val="single" w:sz="4" w:space="0" w:color="000000" w:themeColor="text1"/>
              <w:bottom w:val="single" w:sz="4" w:space="0" w:color="000000" w:themeColor="text1"/>
              <w:right w:val="single" w:sz="4" w:space="0" w:color="000000" w:themeColor="text1"/>
            </w:tcBorders>
            <w:shd w:val="clear" w:color="auto" w:fill="DEEAF6" w:themeFill="accent1" w:themeFillTint="33"/>
            <w:tcMar>
              <w:top w:w="15" w:type="dxa"/>
              <w:left w:w="15" w:type="dxa"/>
              <w:right w:w="15" w:type="dxa"/>
            </w:tcMar>
          </w:tcPr>
          <w:p w14:paraId="6C6621DB" w14:textId="77777777" w:rsidR="00994145" w:rsidRPr="0056730B" w:rsidRDefault="00994145">
            <w:pPr>
              <w:jc w:val="center"/>
              <w:rPr>
                <w:b/>
                <w:bCs/>
                <w:color w:val="000000" w:themeColor="text1"/>
              </w:rPr>
            </w:pPr>
            <w:r w:rsidRPr="0056730B">
              <w:rPr>
                <w:b/>
                <w:bCs/>
                <w:color w:val="000000" w:themeColor="text1"/>
              </w:rPr>
              <w:t xml:space="preserve">Low </w:t>
            </w:r>
          </w:p>
        </w:tc>
      </w:tr>
      <w:tr w:rsidR="00994145" w:rsidRPr="0056730B" w14:paraId="09D029D9" w14:textId="77777777">
        <w:trPr>
          <w:trHeight w:val="575"/>
          <w:jc w:val="center"/>
        </w:trPr>
        <w:tc>
          <w:tcPr>
            <w:tcW w:w="1606" w:type="dxa"/>
            <w:gridSpan w:val="2"/>
            <w:tcBorders>
              <w:top w:val="single" w:sz="4" w:space="0" w:color="auto"/>
              <w:left w:val="single" w:sz="4" w:space="0" w:color="000000" w:themeColor="text1"/>
              <w:bottom w:val="single" w:sz="4" w:space="0" w:color="000000" w:themeColor="text1"/>
              <w:right w:val="single" w:sz="4" w:space="0" w:color="000000" w:themeColor="text1"/>
            </w:tcBorders>
            <w:shd w:val="clear" w:color="auto" w:fill="DEEAF6" w:themeFill="accent1" w:themeFillTint="33"/>
            <w:tcMar>
              <w:top w:w="15" w:type="dxa"/>
              <w:left w:w="15" w:type="dxa"/>
              <w:right w:w="15" w:type="dxa"/>
            </w:tcMar>
          </w:tcPr>
          <w:p w14:paraId="688D2A28" w14:textId="77777777" w:rsidR="00994145" w:rsidRPr="0056730B" w:rsidRDefault="00994145">
            <w:pPr>
              <w:jc w:val="center"/>
              <w:rPr>
                <w:b/>
                <w:bCs/>
                <w:color w:val="000000" w:themeColor="text1"/>
              </w:rPr>
            </w:pPr>
            <w:r w:rsidRPr="0056730B">
              <w:rPr>
                <w:b/>
                <w:bCs/>
                <w:color w:val="000000" w:themeColor="text1"/>
              </w:rPr>
              <w:t>Power back off</w:t>
            </w:r>
          </w:p>
        </w:tc>
        <w:tc>
          <w:tcPr>
            <w:tcW w:w="1178" w:type="dxa"/>
            <w:tcBorders>
              <w:top w:val="single" w:sz="4" w:space="0" w:color="auto"/>
              <w:left w:val="single" w:sz="4" w:space="0" w:color="000000" w:themeColor="text1"/>
              <w:bottom w:val="single" w:sz="4" w:space="0" w:color="auto"/>
              <w:right w:val="single" w:sz="4" w:space="0" w:color="auto"/>
            </w:tcBorders>
            <w:shd w:val="clear" w:color="auto" w:fill="DEEAF6" w:themeFill="accent1" w:themeFillTint="33"/>
            <w:tcMar>
              <w:top w:w="15" w:type="dxa"/>
              <w:left w:w="15" w:type="dxa"/>
              <w:right w:w="15" w:type="dxa"/>
            </w:tcMar>
          </w:tcPr>
          <w:p w14:paraId="0A971EF2" w14:textId="77777777" w:rsidR="00994145" w:rsidRPr="0056730B" w:rsidRDefault="00994145">
            <w:pPr>
              <w:jc w:val="center"/>
              <w:rPr>
                <w:b/>
                <w:bCs/>
                <w:color w:val="000000" w:themeColor="text1"/>
              </w:rPr>
            </w:pPr>
            <w:r w:rsidRPr="0056730B">
              <w:rPr>
                <w:b/>
                <w:bCs/>
                <w:color w:val="000000" w:themeColor="text1"/>
              </w:rPr>
              <w:t>3dB</w:t>
            </w:r>
          </w:p>
        </w:tc>
        <w:tc>
          <w:tcPr>
            <w:tcW w:w="900" w:type="dxa"/>
            <w:tcBorders>
              <w:top w:val="single" w:sz="4" w:space="0" w:color="auto"/>
              <w:left w:val="single" w:sz="4" w:space="0" w:color="auto"/>
              <w:bottom w:val="single" w:sz="4" w:space="0" w:color="auto"/>
              <w:right w:val="single" w:sz="4" w:space="0" w:color="auto"/>
            </w:tcBorders>
            <w:shd w:val="clear" w:color="auto" w:fill="DEEAF6" w:themeFill="accent1" w:themeFillTint="33"/>
            <w:tcMar>
              <w:top w:w="15" w:type="dxa"/>
              <w:left w:w="15" w:type="dxa"/>
              <w:right w:w="15" w:type="dxa"/>
            </w:tcMar>
          </w:tcPr>
          <w:p w14:paraId="628AD84B" w14:textId="77777777" w:rsidR="00994145" w:rsidRPr="0056730B" w:rsidRDefault="00994145">
            <w:pPr>
              <w:jc w:val="center"/>
              <w:rPr>
                <w:b/>
                <w:bCs/>
                <w:color w:val="000000" w:themeColor="text1"/>
              </w:rPr>
            </w:pPr>
            <w:r w:rsidRPr="0056730B">
              <w:rPr>
                <w:b/>
                <w:bCs/>
                <w:color w:val="000000" w:themeColor="text1"/>
              </w:rPr>
              <w:t>6dB</w:t>
            </w:r>
          </w:p>
        </w:tc>
        <w:tc>
          <w:tcPr>
            <w:tcW w:w="815" w:type="dxa"/>
            <w:tcBorders>
              <w:top w:val="single" w:sz="4" w:space="0" w:color="auto"/>
              <w:left w:val="single" w:sz="4" w:space="0" w:color="auto"/>
              <w:bottom w:val="single" w:sz="4" w:space="0" w:color="auto"/>
              <w:right w:val="single" w:sz="4" w:space="0" w:color="auto"/>
            </w:tcBorders>
            <w:shd w:val="clear" w:color="auto" w:fill="DEEAF6" w:themeFill="accent1" w:themeFillTint="33"/>
            <w:tcMar>
              <w:top w:w="15" w:type="dxa"/>
              <w:left w:w="15" w:type="dxa"/>
              <w:right w:w="15" w:type="dxa"/>
            </w:tcMar>
          </w:tcPr>
          <w:p w14:paraId="03989FCC" w14:textId="77777777" w:rsidR="00994145" w:rsidRPr="0056730B" w:rsidRDefault="00994145">
            <w:pPr>
              <w:jc w:val="center"/>
              <w:rPr>
                <w:b/>
                <w:bCs/>
                <w:color w:val="000000" w:themeColor="text1"/>
              </w:rPr>
            </w:pPr>
            <w:r w:rsidRPr="0056730B">
              <w:rPr>
                <w:b/>
                <w:bCs/>
                <w:color w:val="000000" w:themeColor="text1"/>
              </w:rPr>
              <w:t>10dB</w:t>
            </w:r>
          </w:p>
        </w:tc>
        <w:tc>
          <w:tcPr>
            <w:tcW w:w="815" w:type="dxa"/>
            <w:tcBorders>
              <w:top w:val="single" w:sz="4" w:space="0" w:color="auto"/>
              <w:left w:val="single" w:sz="4" w:space="0" w:color="auto"/>
              <w:bottom w:val="single" w:sz="4" w:space="0" w:color="auto"/>
              <w:right w:val="single" w:sz="4" w:space="0" w:color="auto"/>
            </w:tcBorders>
            <w:shd w:val="clear" w:color="auto" w:fill="DEEAF6" w:themeFill="accent1" w:themeFillTint="33"/>
            <w:tcMar>
              <w:top w:w="15" w:type="dxa"/>
              <w:left w:w="15" w:type="dxa"/>
              <w:right w:w="15" w:type="dxa"/>
            </w:tcMar>
          </w:tcPr>
          <w:p w14:paraId="113713D4" w14:textId="77777777" w:rsidR="00994145" w:rsidRPr="0056730B" w:rsidRDefault="00994145">
            <w:pPr>
              <w:jc w:val="center"/>
              <w:rPr>
                <w:b/>
                <w:bCs/>
                <w:color w:val="000000" w:themeColor="text1"/>
              </w:rPr>
            </w:pPr>
            <w:r w:rsidRPr="0056730B">
              <w:rPr>
                <w:b/>
                <w:bCs/>
                <w:color w:val="000000" w:themeColor="text1"/>
              </w:rPr>
              <w:t>3dB</w:t>
            </w:r>
          </w:p>
        </w:tc>
        <w:tc>
          <w:tcPr>
            <w:tcW w:w="815" w:type="dxa"/>
            <w:tcBorders>
              <w:top w:val="single" w:sz="4" w:space="0" w:color="auto"/>
              <w:left w:val="single" w:sz="4" w:space="0" w:color="auto"/>
              <w:bottom w:val="single" w:sz="4" w:space="0" w:color="auto"/>
              <w:right w:val="single" w:sz="4" w:space="0" w:color="auto"/>
            </w:tcBorders>
            <w:shd w:val="clear" w:color="auto" w:fill="DEEAF6" w:themeFill="accent1" w:themeFillTint="33"/>
            <w:tcMar>
              <w:top w:w="15" w:type="dxa"/>
              <w:left w:w="15" w:type="dxa"/>
              <w:right w:w="15" w:type="dxa"/>
            </w:tcMar>
          </w:tcPr>
          <w:p w14:paraId="090060C5" w14:textId="77777777" w:rsidR="00994145" w:rsidRPr="0056730B" w:rsidRDefault="00994145">
            <w:pPr>
              <w:jc w:val="center"/>
              <w:rPr>
                <w:b/>
                <w:bCs/>
                <w:color w:val="000000" w:themeColor="text1"/>
              </w:rPr>
            </w:pPr>
            <w:r w:rsidRPr="0056730B">
              <w:rPr>
                <w:b/>
                <w:bCs/>
                <w:color w:val="000000" w:themeColor="text1"/>
              </w:rPr>
              <w:t>6dB</w:t>
            </w:r>
          </w:p>
        </w:tc>
        <w:tc>
          <w:tcPr>
            <w:tcW w:w="815" w:type="dxa"/>
            <w:tcBorders>
              <w:top w:val="single" w:sz="4" w:space="0" w:color="auto"/>
              <w:left w:val="single" w:sz="4" w:space="0" w:color="auto"/>
              <w:bottom w:val="single" w:sz="4" w:space="0" w:color="auto"/>
              <w:right w:val="single" w:sz="4" w:space="0" w:color="auto"/>
            </w:tcBorders>
            <w:shd w:val="clear" w:color="auto" w:fill="DEEAF6" w:themeFill="accent1" w:themeFillTint="33"/>
            <w:tcMar>
              <w:top w:w="15" w:type="dxa"/>
              <w:left w:w="15" w:type="dxa"/>
              <w:right w:w="15" w:type="dxa"/>
            </w:tcMar>
          </w:tcPr>
          <w:p w14:paraId="6E8D143F" w14:textId="77777777" w:rsidR="00994145" w:rsidRPr="0056730B" w:rsidRDefault="00994145">
            <w:pPr>
              <w:jc w:val="center"/>
              <w:rPr>
                <w:b/>
                <w:bCs/>
                <w:color w:val="000000" w:themeColor="text1"/>
              </w:rPr>
            </w:pPr>
            <w:r w:rsidRPr="0056730B">
              <w:rPr>
                <w:b/>
                <w:bCs/>
                <w:color w:val="000000" w:themeColor="text1"/>
              </w:rPr>
              <w:t>10dB</w:t>
            </w:r>
          </w:p>
        </w:tc>
        <w:tc>
          <w:tcPr>
            <w:tcW w:w="815" w:type="dxa"/>
            <w:tcBorders>
              <w:top w:val="single" w:sz="4" w:space="0" w:color="auto"/>
              <w:left w:val="single" w:sz="4" w:space="0" w:color="auto"/>
              <w:bottom w:val="single" w:sz="4" w:space="0" w:color="auto"/>
              <w:right w:val="single" w:sz="4" w:space="0" w:color="auto"/>
            </w:tcBorders>
            <w:shd w:val="clear" w:color="auto" w:fill="DEEAF6" w:themeFill="accent1" w:themeFillTint="33"/>
            <w:tcMar>
              <w:top w:w="15" w:type="dxa"/>
              <w:left w:w="15" w:type="dxa"/>
              <w:right w:w="15" w:type="dxa"/>
            </w:tcMar>
          </w:tcPr>
          <w:p w14:paraId="354E94F2" w14:textId="77777777" w:rsidR="00994145" w:rsidRPr="0056730B" w:rsidRDefault="00994145">
            <w:pPr>
              <w:jc w:val="center"/>
              <w:rPr>
                <w:b/>
                <w:bCs/>
                <w:color w:val="000000" w:themeColor="text1"/>
              </w:rPr>
            </w:pPr>
            <w:r w:rsidRPr="0056730B">
              <w:rPr>
                <w:b/>
                <w:bCs/>
                <w:color w:val="000000" w:themeColor="text1"/>
              </w:rPr>
              <w:t>3dB</w:t>
            </w:r>
          </w:p>
        </w:tc>
        <w:tc>
          <w:tcPr>
            <w:tcW w:w="815" w:type="dxa"/>
            <w:tcBorders>
              <w:top w:val="single" w:sz="4" w:space="0" w:color="auto"/>
              <w:left w:val="single" w:sz="4" w:space="0" w:color="auto"/>
              <w:bottom w:val="single" w:sz="4" w:space="0" w:color="auto"/>
              <w:right w:val="single" w:sz="4" w:space="0" w:color="auto"/>
            </w:tcBorders>
            <w:shd w:val="clear" w:color="auto" w:fill="DEEAF6" w:themeFill="accent1" w:themeFillTint="33"/>
            <w:tcMar>
              <w:top w:w="15" w:type="dxa"/>
              <w:left w:w="15" w:type="dxa"/>
              <w:right w:w="15" w:type="dxa"/>
            </w:tcMar>
          </w:tcPr>
          <w:p w14:paraId="22B4DCA9" w14:textId="77777777" w:rsidR="00994145" w:rsidRPr="0056730B" w:rsidRDefault="00994145">
            <w:pPr>
              <w:jc w:val="center"/>
              <w:rPr>
                <w:b/>
                <w:bCs/>
                <w:color w:val="000000" w:themeColor="text1"/>
              </w:rPr>
            </w:pPr>
            <w:r w:rsidRPr="0056730B">
              <w:rPr>
                <w:b/>
                <w:bCs/>
                <w:color w:val="000000" w:themeColor="text1"/>
              </w:rPr>
              <w:t>6dB</w:t>
            </w:r>
          </w:p>
        </w:tc>
        <w:tc>
          <w:tcPr>
            <w:tcW w:w="816" w:type="dxa"/>
            <w:tcBorders>
              <w:top w:val="single" w:sz="4" w:space="0" w:color="auto"/>
              <w:left w:val="single" w:sz="4" w:space="0" w:color="auto"/>
              <w:bottom w:val="single" w:sz="4" w:space="0" w:color="auto"/>
              <w:right w:val="single" w:sz="4" w:space="0" w:color="auto"/>
            </w:tcBorders>
            <w:shd w:val="clear" w:color="auto" w:fill="DEEAF6" w:themeFill="accent1" w:themeFillTint="33"/>
            <w:tcMar>
              <w:top w:w="15" w:type="dxa"/>
              <w:left w:w="15" w:type="dxa"/>
              <w:right w:w="15" w:type="dxa"/>
            </w:tcMar>
          </w:tcPr>
          <w:p w14:paraId="0F820395" w14:textId="77777777" w:rsidR="00994145" w:rsidRPr="0056730B" w:rsidRDefault="00994145">
            <w:pPr>
              <w:jc w:val="center"/>
              <w:rPr>
                <w:b/>
                <w:bCs/>
                <w:color w:val="000000" w:themeColor="text1"/>
              </w:rPr>
            </w:pPr>
            <w:r w:rsidRPr="0056730B">
              <w:rPr>
                <w:b/>
                <w:bCs/>
                <w:color w:val="000000" w:themeColor="text1"/>
              </w:rPr>
              <w:t>10dB</w:t>
            </w:r>
          </w:p>
        </w:tc>
      </w:tr>
      <w:tr w:rsidR="00994145" w:rsidRPr="0056730B" w14:paraId="4471F35D" w14:textId="77777777">
        <w:trPr>
          <w:trHeight w:val="540"/>
          <w:jc w:val="center"/>
        </w:trPr>
        <w:tc>
          <w:tcPr>
            <w:tcW w:w="826" w:type="dxa"/>
            <w:vMerge w:val="restart"/>
            <w:tcBorders>
              <w:top w:val="single" w:sz="4" w:space="0" w:color="auto"/>
              <w:left w:val="single" w:sz="4" w:space="0" w:color="000000" w:themeColor="text1"/>
              <w:right w:val="single" w:sz="4" w:space="0" w:color="000000" w:themeColor="text1"/>
            </w:tcBorders>
            <w:shd w:val="clear" w:color="auto" w:fill="DEEAF6" w:themeFill="accent1" w:themeFillTint="33"/>
            <w:tcMar>
              <w:top w:w="15" w:type="dxa"/>
              <w:left w:w="15" w:type="dxa"/>
              <w:right w:w="15" w:type="dxa"/>
            </w:tcMar>
            <w:vAlign w:val="center"/>
          </w:tcPr>
          <w:p w14:paraId="11E21E96" w14:textId="77777777" w:rsidR="00994145" w:rsidRPr="0056730B" w:rsidRDefault="00994145">
            <w:pPr>
              <w:jc w:val="center"/>
              <w:rPr>
                <w:b/>
                <w:bCs/>
                <w:color w:val="000000" w:themeColor="text1"/>
              </w:rPr>
            </w:pPr>
            <w:r w:rsidRPr="0056730B">
              <w:rPr>
                <w:b/>
                <w:bCs/>
                <w:color w:val="000000" w:themeColor="text1"/>
              </w:rPr>
              <w:t>Average DL UPT CDF</w:t>
            </w:r>
          </w:p>
        </w:tc>
        <w:tc>
          <w:tcPr>
            <w:tcW w:w="780" w:type="dxa"/>
            <w:tcBorders>
              <w:top w:val="single" w:sz="4" w:space="0" w:color="auto"/>
              <w:left w:val="single" w:sz="4" w:space="0" w:color="000000" w:themeColor="text1"/>
              <w:bottom w:val="single" w:sz="4" w:space="0" w:color="auto"/>
              <w:right w:val="single" w:sz="4" w:space="0" w:color="auto"/>
            </w:tcBorders>
            <w:shd w:val="clear" w:color="auto" w:fill="DEEAF6" w:themeFill="accent1" w:themeFillTint="33"/>
            <w:tcMar>
              <w:top w:w="15" w:type="dxa"/>
              <w:left w:w="15" w:type="dxa"/>
              <w:right w:w="15" w:type="dxa"/>
            </w:tcMar>
          </w:tcPr>
          <w:p w14:paraId="2ABC0F2D" w14:textId="77777777" w:rsidR="00994145" w:rsidRPr="0056730B" w:rsidRDefault="00994145">
            <w:pPr>
              <w:jc w:val="center"/>
              <w:rPr>
                <w:b/>
                <w:bCs/>
                <w:color w:val="000000" w:themeColor="text1"/>
              </w:rPr>
            </w:pPr>
            <w:r w:rsidRPr="0056730B">
              <w:rPr>
                <w:b/>
                <w:bCs/>
                <w:color w:val="000000" w:themeColor="text1"/>
              </w:rPr>
              <w:t>Mean</w:t>
            </w:r>
          </w:p>
        </w:tc>
        <w:tc>
          <w:tcPr>
            <w:tcW w:w="1178"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0B9EEB0C" w14:textId="77777777" w:rsidR="00994145" w:rsidRPr="000E5498" w:rsidRDefault="00994145">
            <w:pPr>
              <w:jc w:val="center"/>
              <w:rPr>
                <w:color w:val="FF0000"/>
              </w:rPr>
            </w:pPr>
            <w:r w:rsidRPr="000E5498">
              <w:rPr>
                <w:color w:val="FF0000"/>
              </w:rPr>
              <w:t>-4.98 </w:t>
            </w:r>
          </w:p>
        </w:tc>
        <w:tc>
          <w:tcPr>
            <w:tcW w:w="9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6AABD996" w14:textId="77777777" w:rsidR="00994145" w:rsidRPr="000E5498" w:rsidRDefault="00994145">
            <w:pPr>
              <w:jc w:val="center"/>
              <w:rPr>
                <w:color w:val="FF0000"/>
              </w:rPr>
            </w:pPr>
            <w:r w:rsidRPr="000E5498">
              <w:rPr>
                <w:color w:val="FF0000"/>
              </w:rPr>
              <w:t>-10.99</w:t>
            </w:r>
          </w:p>
        </w:tc>
        <w:tc>
          <w:tcPr>
            <w:tcW w:w="815"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5DC75277" w14:textId="77777777" w:rsidR="00994145" w:rsidRPr="00A30B66" w:rsidRDefault="00994145">
            <w:pPr>
              <w:jc w:val="center"/>
            </w:pPr>
            <w:r w:rsidRPr="00A30B66">
              <w:t>-20.21</w:t>
            </w:r>
          </w:p>
        </w:tc>
        <w:tc>
          <w:tcPr>
            <w:tcW w:w="815"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42B38C8D" w14:textId="77777777" w:rsidR="00994145" w:rsidRPr="000E5498" w:rsidRDefault="00994145">
            <w:pPr>
              <w:jc w:val="center"/>
              <w:rPr>
                <w:color w:val="FF0000"/>
              </w:rPr>
            </w:pPr>
            <w:r w:rsidRPr="000E5498">
              <w:rPr>
                <w:color w:val="FF0000"/>
              </w:rPr>
              <w:t>-3.78</w:t>
            </w:r>
          </w:p>
        </w:tc>
        <w:tc>
          <w:tcPr>
            <w:tcW w:w="815"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7D23D795" w14:textId="77777777" w:rsidR="00994145" w:rsidRPr="000E5498" w:rsidRDefault="00994145">
            <w:pPr>
              <w:jc w:val="center"/>
              <w:rPr>
                <w:color w:val="FF0000"/>
              </w:rPr>
            </w:pPr>
            <w:r w:rsidRPr="000E5498">
              <w:rPr>
                <w:color w:val="FF0000"/>
              </w:rPr>
              <w:t>-7.89</w:t>
            </w:r>
          </w:p>
        </w:tc>
        <w:tc>
          <w:tcPr>
            <w:tcW w:w="815"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63127194" w14:textId="77777777" w:rsidR="00994145" w:rsidRPr="00A30B66" w:rsidRDefault="00994145">
            <w:pPr>
              <w:jc w:val="center"/>
            </w:pPr>
            <w:r w:rsidRPr="00A30B66">
              <w:t>-14.30</w:t>
            </w:r>
          </w:p>
        </w:tc>
        <w:tc>
          <w:tcPr>
            <w:tcW w:w="815"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559C1DBF" w14:textId="77777777" w:rsidR="00994145" w:rsidRPr="00A30B66" w:rsidRDefault="00994145">
            <w:pPr>
              <w:jc w:val="center"/>
            </w:pPr>
            <w:r w:rsidRPr="00A30B66">
              <w:t>-2.65</w:t>
            </w:r>
          </w:p>
        </w:tc>
        <w:tc>
          <w:tcPr>
            <w:tcW w:w="815"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612E0033" w14:textId="77777777" w:rsidR="00994145" w:rsidRPr="00A30B66" w:rsidRDefault="00994145">
            <w:pPr>
              <w:jc w:val="center"/>
            </w:pPr>
            <w:r w:rsidRPr="00A30B66">
              <w:t>-5.87</w:t>
            </w:r>
          </w:p>
        </w:tc>
        <w:tc>
          <w:tcPr>
            <w:tcW w:w="816"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3CCAA03C" w14:textId="77777777" w:rsidR="00994145" w:rsidRPr="00A30B66" w:rsidRDefault="00994145">
            <w:pPr>
              <w:jc w:val="center"/>
            </w:pPr>
            <w:r w:rsidRPr="00A30B66">
              <w:rPr>
                <w:rFonts w:eastAsia="Calibri"/>
              </w:rPr>
              <w:t>-10.</w:t>
            </w:r>
            <w:r w:rsidRPr="00A30B66">
              <w:t>99</w:t>
            </w:r>
          </w:p>
        </w:tc>
      </w:tr>
      <w:tr w:rsidR="00994145" w:rsidRPr="0056730B" w14:paraId="286D6F1C" w14:textId="77777777">
        <w:trPr>
          <w:trHeight w:val="540"/>
          <w:jc w:val="center"/>
        </w:trPr>
        <w:tc>
          <w:tcPr>
            <w:tcW w:w="826" w:type="dxa"/>
            <w:vMerge/>
          </w:tcPr>
          <w:p w14:paraId="62922142" w14:textId="77777777" w:rsidR="00994145" w:rsidRPr="0056730B" w:rsidRDefault="00994145"/>
        </w:tc>
        <w:tc>
          <w:tcPr>
            <w:tcW w:w="780" w:type="dxa"/>
            <w:tcBorders>
              <w:top w:val="single" w:sz="4" w:space="0" w:color="auto"/>
              <w:left w:val="single" w:sz="4" w:space="0" w:color="000000" w:themeColor="text1"/>
              <w:bottom w:val="single" w:sz="4" w:space="0" w:color="auto"/>
              <w:right w:val="single" w:sz="4" w:space="0" w:color="auto"/>
            </w:tcBorders>
            <w:shd w:val="clear" w:color="auto" w:fill="DEEAF6" w:themeFill="accent1" w:themeFillTint="33"/>
            <w:tcMar>
              <w:top w:w="15" w:type="dxa"/>
              <w:left w:w="15" w:type="dxa"/>
              <w:right w:w="15" w:type="dxa"/>
            </w:tcMar>
          </w:tcPr>
          <w:p w14:paraId="1B12BF17" w14:textId="77777777" w:rsidR="00994145" w:rsidRPr="0056730B" w:rsidRDefault="00994145">
            <w:pPr>
              <w:jc w:val="center"/>
              <w:rPr>
                <w:b/>
                <w:bCs/>
                <w:color w:val="000000" w:themeColor="text1"/>
              </w:rPr>
            </w:pPr>
            <w:r w:rsidRPr="0056730B">
              <w:rPr>
                <w:b/>
                <w:bCs/>
                <w:color w:val="000000" w:themeColor="text1"/>
              </w:rPr>
              <w:t>5%</w:t>
            </w:r>
          </w:p>
        </w:tc>
        <w:tc>
          <w:tcPr>
            <w:tcW w:w="117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9398E3A" w14:textId="77777777" w:rsidR="00994145" w:rsidRPr="00A30B66" w:rsidRDefault="00994145">
            <w:pPr>
              <w:jc w:val="center"/>
            </w:pPr>
            <w:r w:rsidRPr="00A30B66">
              <w:t>-7.17</w:t>
            </w:r>
          </w:p>
        </w:tc>
        <w:tc>
          <w:tcPr>
            <w:tcW w:w="900"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0121BBD" w14:textId="77777777" w:rsidR="00994145" w:rsidRPr="00A30B66" w:rsidRDefault="00994145">
            <w:pPr>
              <w:jc w:val="center"/>
            </w:pPr>
            <w:r w:rsidRPr="00A30B66">
              <w:t>-13.77</w:t>
            </w:r>
          </w:p>
        </w:tc>
        <w:tc>
          <w:tcPr>
            <w:tcW w:w="815"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1BF053E" w14:textId="77777777" w:rsidR="00994145" w:rsidRPr="00A30B66" w:rsidRDefault="00994145">
            <w:pPr>
              <w:jc w:val="center"/>
            </w:pPr>
            <w:r w:rsidRPr="00A30B66">
              <w:t>-27.89</w:t>
            </w:r>
          </w:p>
        </w:tc>
        <w:tc>
          <w:tcPr>
            <w:tcW w:w="815"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838DE70" w14:textId="77777777" w:rsidR="00994145" w:rsidRPr="00A30B66" w:rsidRDefault="00994145">
            <w:pPr>
              <w:jc w:val="center"/>
            </w:pPr>
            <w:r w:rsidRPr="00A30B66">
              <w:t>-4.46</w:t>
            </w:r>
          </w:p>
        </w:tc>
        <w:tc>
          <w:tcPr>
            <w:tcW w:w="815"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8BA2A08" w14:textId="77777777" w:rsidR="00994145" w:rsidRPr="00A30B66" w:rsidRDefault="00994145">
            <w:pPr>
              <w:jc w:val="center"/>
            </w:pPr>
            <w:r w:rsidRPr="00A30B66">
              <w:t>-9.40</w:t>
            </w:r>
          </w:p>
        </w:tc>
        <w:tc>
          <w:tcPr>
            <w:tcW w:w="815"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8EB605A" w14:textId="77777777" w:rsidR="00994145" w:rsidRPr="00A30B66" w:rsidRDefault="00994145">
            <w:pPr>
              <w:jc w:val="center"/>
            </w:pPr>
            <w:r w:rsidRPr="00A30B66">
              <w:t>-16.64</w:t>
            </w:r>
          </w:p>
        </w:tc>
        <w:tc>
          <w:tcPr>
            <w:tcW w:w="815"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8DC48AA" w14:textId="77777777" w:rsidR="00994145" w:rsidRPr="00A30B66" w:rsidRDefault="00994145">
            <w:pPr>
              <w:jc w:val="center"/>
            </w:pPr>
            <w:r w:rsidRPr="00A30B66">
              <w:t>-6.38</w:t>
            </w:r>
          </w:p>
        </w:tc>
        <w:tc>
          <w:tcPr>
            <w:tcW w:w="815"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5DC9838" w14:textId="77777777" w:rsidR="00994145" w:rsidRPr="00A30B66" w:rsidRDefault="00994145">
            <w:pPr>
              <w:jc w:val="center"/>
            </w:pPr>
            <w:r w:rsidRPr="00A30B66">
              <w:t>-11.43</w:t>
            </w:r>
          </w:p>
        </w:tc>
        <w:tc>
          <w:tcPr>
            <w:tcW w:w="816"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AC87CED" w14:textId="77777777" w:rsidR="00994145" w:rsidRPr="00A30B66" w:rsidRDefault="00994145">
            <w:pPr>
              <w:jc w:val="center"/>
            </w:pPr>
            <w:r w:rsidRPr="00A30B66">
              <w:rPr>
                <w:rFonts w:eastAsia="Calibri"/>
              </w:rPr>
              <w:t>-18.</w:t>
            </w:r>
            <w:r w:rsidRPr="00A30B66">
              <w:t>82</w:t>
            </w:r>
          </w:p>
        </w:tc>
      </w:tr>
      <w:tr w:rsidR="00994145" w:rsidRPr="0056730B" w14:paraId="4829C49D" w14:textId="77777777">
        <w:trPr>
          <w:trHeight w:val="540"/>
          <w:jc w:val="center"/>
        </w:trPr>
        <w:tc>
          <w:tcPr>
            <w:tcW w:w="826" w:type="dxa"/>
            <w:vMerge/>
          </w:tcPr>
          <w:p w14:paraId="094C44F1" w14:textId="77777777" w:rsidR="00994145" w:rsidRPr="0056730B" w:rsidRDefault="00994145"/>
        </w:tc>
        <w:tc>
          <w:tcPr>
            <w:tcW w:w="780" w:type="dxa"/>
            <w:tcBorders>
              <w:top w:val="single" w:sz="4" w:space="0" w:color="auto"/>
              <w:left w:val="single" w:sz="4" w:space="0" w:color="000000" w:themeColor="text1"/>
              <w:bottom w:val="single" w:sz="4" w:space="0" w:color="auto"/>
              <w:right w:val="single" w:sz="4" w:space="0" w:color="auto"/>
            </w:tcBorders>
            <w:shd w:val="clear" w:color="auto" w:fill="DEEAF6" w:themeFill="accent1" w:themeFillTint="33"/>
            <w:tcMar>
              <w:top w:w="15" w:type="dxa"/>
              <w:left w:w="15" w:type="dxa"/>
              <w:right w:w="15" w:type="dxa"/>
            </w:tcMar>
          </w:tcPr>
          <w:p w14:paraId="4DFD74C4" w14:textId="77777777" w:rsidR="00994145" w:rsidRPr="0056730B" w:rsidRDefault="00994145">
            <w:pPr>
              <w:jc w:val="center"/>
              <w:rPr>
                <w:b/>
                <w:bCs/>
                <w:color w:val="000000" w:themeColor="text1"/>
              </w:rPr>
            </w:pPr>
            <w:r w:rsidRPr="0056730B">
              <w:rPr>
                <w:b/>
                <w:bCs/>
                <w:color w:val="000000" w:themeColor="text1"/>
              </w:rPr>
              <w:t>50%</w:t>
            </w:r>
          </w:p>
        </w:tc>
        <w:tc>
          <w:tcPr>
            <w:tcW w:w="1178"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0F756B48" w14:textId="77777777" w:rsidR="00994145" w:rsidRPr="00A30B66" w:rsidRDefault="00994145">
            <w:pPr>
              <w:jc w:val="center"/>
            </w:pPr>
            <w:r w:rsidRPr="00A30B66">
              <w:t>-4.67</w:t>
            </w:r>
          </w:p>
        </w:tc>
        <w:tc>
          <w:tcPr>
            <w:tcW w:w="9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26A16819" w14:textId="77777777" w:rsidR="00994145" w:rsidRPr="00A30B66" w:rsidRDefault="00994145">
            <w:pPr>
              <w:jc w:val="center"/>
            </w:pPr>
            <w:r w:rsidRPr="00A30B66">
              <w:t>-12.16</w:t>
            </w:r>
          </w:p>
        </w:tc>
        <w:tc>
          <w:tcPr>
            <w:tcW w:w="815"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192350BD" w14:textId="77777777" w:rsidR="00994145" w:rsidRPr="00A30B66" w:rsidRDefault="00994145">
            <w:pPr>
              <w:jc w:val="center"/>
            </w:pPr>
            <w:r w:rsidRPr="00A30B66">
              <w:t>-23.34</w:t>
            </w:r>
          </w:p>
        </w:tc>
        <w:tc>
          <w:tcPr>
            <w:tcW w:w="815"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7ADD2B56" w14:textId="77777777" w:rsidR="00994145" w:rsidRPr="00A30B66" w:rsidRDefault="00994145">
            <w:pPr>
              <w:jc w:val="center"/>
            </w:pPr>
            <w:r w:rsidRPr="00A30B66">
              <w:t>-4.35</w:t>
            </w:r>
          </w:p>
        </w:tc>
        <w:tc>
          <w:tcPr>
            <w:tcW w:w="815"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11D489CA" w14:textId="77777777" w:rsidR="00994145" w:rsidRPr="00A30B66" w:rsidRDefault="00994145">
            <w:pPr>
              <w:jc w:val="center"/>
            </w:pPr>
            <w:r w:rsidRPr="00A30B66">
              <w:t>-7.91</w:t>
            </w:r>
          </w:p>
        </w:tc>
        <w:tc>
          <w:tcPr>
            <w:tcW w:w="815"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21B6D47D" w14:textId="77777777" w:rsidR="00994145" w:rsidRPr="00A30B66" w:rsidRDefault="00994145">
            <w:pPr>
              <w:jc w:val="center"/>
            </w:pPr>
            <w:r w:rsidRPr="00A30B66">
              <w:t>-15.46</w:t>
            </w:r>
          </w:p>
        </w:tc>
        <w:tc>
          <w:tcPr>
            <w:tcW w:w="815"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7E028B89" w14:textId="77777777" w:rsidR="00994145" w:rsidRPr="00A30B66" w:rsidRDefault="00994145">
            <w:pPr>
              <w:jc w:val="center"/>
            </w:pPr>
            <w:r w:rsidRPr="00A30B66">
              <w:t>-2.24</w:t>
            </w:r>
          </w:p>
        </w:tc>
        <w:tc>
          <w:tcPr>
            <w:tcW w:w="815"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42AFF597" w14:textId="77777777" w:rsidR="00994145" w:rsidRPr="00A30B66" w:rsidRDefault="00994145">
            <w:pPr>
              <w:jc w:val="center"/>
            </w:pPr>
            <w:r w:rsidRPr="00A30B66">
              <w:t>-5.09</w:t>
            </w:r>
          </w:p>
        </w:tc>
        <w:tc>
          <w:tcPr>
            <w:tcW w:w="816"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736D6E34" w14:textId="77777777" w:rsidR="00994145" w:rsidRPr="00A30B66" w:rsidRDefault="00994145">
            <w:pPr>
              <w:jc w:val="center"/>
            </w:pPr>
            <w:r w:rsidRPr="00A30B66">
              <w:rPr>
                <w:rFonts w:eastAsia="Calibri"/>
              </w:rPr>
              <w:t>-11.</w:t>
            </w:r>
            <w:r w:rsidRPr="00A30B66">
              <w:t>24</w:t>
            </w:r>
          </w:p>
        </w:tc>
      </w:tr>
      <w:tr w:rsidR="00994145" w:rsidRPr="0056730B" w14:paraId="041D9579" w14:textId="77777777">
        <w:trPr>
          <w:trHeight w:val="540"/>
          <w:jc w:val="center"/>
        </w:trPr>
        <w:tc>
          <w:tcPr>
            <w:tcW w:w="826" w:type="dxa"/>
            <w:vMerge w:val="restart"/>
            <w:tcBorders>
              <w:top w:val="single" w:sz="4" w:space="0" w:color="auto"/>
              <w:left w:val="single" w:sz="4" w:space="0" w:color="000000" w:themeColor="text1"/>
              <w:right w:val="single" w:sz="4" w:space="0" w:color="000000" w:themeColor="text1"/>
            </w:tcBorders>
            <w:shd w:val="clear" w:color="auto" w:fill="DEEAF6" w:themeFill="accent1" w:themeFillTint="33"/>
            <w:tcMar>
              <w:top w:w="15" w:type="dxa"/>
              <w:left w:w="15" w:type="dxa"/>
              <w:right w:w="15" w:type="dxa"/>
            </w:tcMar>
            <w:vAlign w:val="center"/>
          </w:tcPr>
          <w:p w14:paraId="0568A177" w14:textId="77777777" w:rsidR="00994145" w:rsidRPr="0056730B" w:rsidRDefault="00994145">
            <w:pPr>
              <w:jc w:val="center"/>
              <w:rPr>
                <w:b/>
                <w:bCs/>
                <w:color w:val="000000" w:themeColor="text1"/>
              </w:rPr>
            </w:pPr>
            <w:r w:rsidRPr="0056730B">
              <w:rPr>
                <w:b/>
                <w:bCs/>
                <w:color w:val="000000" w:themeColor="text1"/>
              </w:rPr>
              <w:t>Average UL UPT CDF</w:t>
            </w:r>
          </w:p>
          <w:p w14:paraId="1A071153" w14:textId="77777777" w:rsidR="00994145" w:rsidRPr="0056730B" w:rsidRDefault="00994145">
            <w:pPr>
              <w:jc w:val="center"/>
              <w:rPr>
                <w:b/>
                <w:bCs/>
                <w:color w:val="000000" w:themeColor="text1"/>
              </w:rPr>
            </w:pPr>
          </w:p>
        </w:tc>
        <w:tc>
          <w:tcPr>
            <w:tcW w:w="780" w:type="dxa"/>
            <w:tcBorders>
              <w:top w:val="single" w:sz="4" w:space="0" w:color="auto"/>
              <w:left w:val="single" w:sz="4" w:space="0" w:color="000000" w:themeColor="text1"/>
              <w:bottom w:val="single" w:sz="4" w:space="0" w:color="auto"/>
              <w:right w:val="single" w:sz="4" w:space="0" w:color="auto"/>
            </w:tcBorders>
            <w:shd w:val="clear" w:color="auto" w:fill="DEEAF6" w:themeFill="accent1" w:themeFillTint="33"/>
            <w:tcMar>
              <w:top w:w="15" w:type="dxa"/>
              <w:left w:w="15" w:type="dxa"/>
              <w:right w:w="15" w:type="dxa"/>
            </w:tcMar>
          </w:tcPr>
          <w:p w14:paraId="1C304E62" w14:textId="77777777" w:rsidR="00994145" w:rsidRPr="0056730B" w:rsidRDefault="00994145">
            <w:pPr>
              <w:jc w:val="center"/>
              <w:rPr>
                <w:b/>
                <w:bCs/>
                <w:color w:val="000000" w:themeColor="text1"/>
              </w:rPr>
            </w:pPr>
            <w:r w:rsidRPr="0056730B">
              <w:rPr>
                <w:b/>
                <w:bCs/>
                <w:color w:val="000000" w:themeColor="text1"/>
              </w:rPr>
              <w:t>Mean</w:t>
            </w:r>
          </w:p>
        </w:tc>
        <w:tc>
          <w:tcPr>
            <w:tcW w:w="1178"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043BC60B" w14:textId="77777777" w:rsidR="00994145" w:rsidRPr="00A30B66" w:rsidRDefault="00994145">
            <w:pPr>
              <w:jc w:val="center"/>
              <w:rPr>
                <w:color w:val="00B050"/>
              </w:rPr>
            </w:pPr>
            <w:r w:rsidRPr="00A30B66">
              <w:rPr>
                <w:color w:val="00B050"/>
              </w:rPr>
              <w:t>24.11</w:t>
            </w:r>
          </w:p>
        </w:tc>
        <w:tc>
          <w:tcPr>
            <w:tcW w:w="9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04294F91" w14:textId="77777777" w:rsidR="00994145" w:rsidRPr="00A30B66" w:rsidRDefault="00994145">
            <w:pPr>
              <w:jc w:val="center"/>
              <w:rPr>
                <w:color w:val="00B050"/>
              </w:rPr>
            </w:pPr>
            <w:r w:rsidRPr="00A30B66">
              <w:rPr>
                <w:color w:val="00B050"/>
              </w:rPr>
              <w:t>48.70</w:t>
            </w:r>
          </w:p>
        </w:tc>
        <w:tc>
          <w:tcPr>
            <w:tcW w:w="815"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3FDE30A9" w14:textId="77777777" w:rsidR="00994145" w:rsidRPr="00A30B66" w:rsidRDefault="00994145">
            <w:pPr>
              <w:jc w:val="center"/>
            </w:pPr>
            <w:r w:rsidRPr="00A30B66">
              <w:t>82.33</w:t>
            </w:r>
          </w:p>
        </w:tc>
        <w:tc>
          <w:tcPr>
            <w:tcW w:w="815"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49FDAC12" w14:textId="77777777" w:rsidR="00994145" w:rsidRPr="00A30B66" w:rsidRDefault="00994145">
            <w:pPr>
              <w:jc w:val="center"/>
              <w:rPr>
                <w:color w:val="00B050"/>
              </w:rPr>
            </w:pPr>
            <w:r w:rsidRPr="00A30B66">
              <w:rPr>
                <w:color w:val="00B050"/>
              </w:rPr>
              <w:t>16.06</w:t>
            </w:r>
          </w:p>
        </w:tc>
        <w:tc>
          <w:tcPr>
            <w:tcW w:w="815"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23BEFEDD" w14:textId="77777777" w:rsidR="00994145" w:rsidRPr="00A30B66" w:rsidRDefault="00994145">
            <w:pPr>
              <w:jc w:val="center"/>
              <w:rPr>
                <w:color w:val="00B050"/>
              </w:rPr>
            </w:pPr>
            <w:r w:rsidRPr="00A30B66">
              <w:rPr>
                <w:color w:val="00B050"/>
              </w:rPr>
              <w:t>33.45</w:t>
            </w:r>
          </w:p>
        </w:tc>
        <w:tc>
          <w:tcPr>
            <w:tcW w:w="815"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71443355" w14:textId="77777777" w:rsidR="00994145" w:rsidRPr="00A30B66" w:rsidRDefault="00994145">
            <w:pPr>
              <w:jc w:val="center"/>
            </w:pPr>
            <w:r w:rsidRPr="00A30B66">
              <w:t>56.24</w:t>
            </w:r>
          </w:p>
        </w:tc>
        <w:tc>
          <w:tcPr>
            <w:tcW w:w="815"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607235EB" w14:textId="77777777" w:rsidR="00994145" w:rsidRPr="00A30B66" w:rsidRDefault="00994145">
            <w:pPr>
              <w:jc w:val="center"/>
            </w:pPr>
            <w:r w:rsidRPr="00A30B66">
              <w:t>2.76</w:t>
            </w:r>
          </w:p>
        </w:tc>
        <w:tc>
          <w:tcPr>
            <w:tcW w:w="815"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188B63E5" w14:textId="77777777" w:rsidR="00994145" w:rsidRPr="00A30B66" w:rsidRDefault="00994145">
            <w:pPr>
              <w:jc w:val="center"/>
            </w:pPr>
            <w:r w:rsidRPr="00A30B66">
              <w:t>6.15</w:t>
            </w:r>
          </w:p>
        </w:tc>
        <w:tc>
          <w:tcPr>
            <w:tcW w:w="816"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368414C5" w14:textId="77777777" w:rsidR="00994145" w:rsidRPr="00A30B66" w:rsidRDefault="00994145">
            <w:pPr>
              <w:jc w:val="center"/>
            </w:pPr>
            <w:r w:rsidRPr="00A30B66">
              <w:rPr>
                <w:rFonts w:eastAsia="Calibri"/>
              </w:rPr>
              <w:t>9.</w:t>
            </w:r>
            <w:r w:rsidRPr="00A30B66">
              <w:t>81</w:t>
            </w:r>
          </w:p>
        </w:tc>
      </w:tr>
      <w:tr w:rsidR="00994145" w:rsidRPr="0056730B" w14:paraId="1A92545B" w14:textId="77777777">
        <w:trPr>
          <w:trHeight w:val="540"/>
          <w:jc w:val="center"/>
        </w:trPr>
        <w:tc>
          <w:tcPr>
            <w:tcW w:w="826" w:type="dxa"/>
            <w:vMerge/>
          </w:tcPr>
          <w:p w14:paraId="7DFBF681" w14:textId="77777777" w:rsidR="00994145" w:rsidRPr="0056730B" w:rsidRDefault="00994145"/>
        </w:tc>
        <w:tc>
          <w:tcPr>
            <w:tcW w:w="780" w:type="dxa"/>
            <w:tcBorders>
              <w:top w:val="single" w:sz="4" w:space="0" w:color="auto"/>
              <w:left w:val="single" w:sz="4" w:space="0" w:color="000000" w:themeColor="text1"/>
              <w:bottom w:val="single" w:sz="4" w:space="0" w:color="auto"/>
              <w:right w:val="single" w:sz="4" w:space="0" w:color="auto"/>
            </w:tcBorders>
            <w:shd w:val="clear" w:color="auto" w:fill="DEEAF6" w:themeFill="accent1" w:themeFillTint="33"/>
            <w:tcMar>
              <w:top w:w="15" w:type="dxa"/>
              <w:left w:w="15" w:type="dxa"/>
              <w:right w:w="15" w:type="dxa"/>
            </w:tcMar>
          </w:tcPr>
          <w:p w14:paraId="462CB1DE" w14:textId="77777777" w:rsidR="00994145" w:rsidRPr="0056730B" w:rsidRDefault="00994145">
            <w:pPr>
              <w:jc w:val="center"/>
              <w:rPr>
                <w:b/>
                <w:bCs/>
                <w:color w:val="000000" w:themeColor="text1"/>
              </w:rPr>
            </w:pPr>
            <w:r w:rsidRPr="0056730B">
              <w:rPr>
                <w:b/>
                <w:bCs/>
                <w:color w:val="000000" w:themeColor="text1"/>
              </w:rPr>
              <w:t>5%</w:t>
            </w:r>
          </w:p>
        </w:tc>
        <w:tc>
          <w:tcPr>
            <w:tcW w:w="1178"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3BB066FE" w14:textId="77777777" w:rsidR="00994145" w:rsidRPr="00A30B66" w:rsidRDefault="00994145">
            <w:pPr>
              <w:jc w:val="center"/>
            </w:pPr>
            <w:r w:rsidRPr="00A30B66">
              <w:t>50.71</w:t>
            </w:r>
          </w:p>
        </w:tc>
        <w:tc>
          <w:tcPr>
            <w:tcW w:w="9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796BF3D7" w14:textId="77777777" w:rsidR="00994145" w:rsidRPr="00A30B66" w:rsidRDefault="00994145">
            <w:pPr>
              <w:jc w:val="center"/>
            </w:pPr>
            <w:r w:rsidRPr="00A30B66">
              <w:t>101.46</w:t>
            </w:r>
          </w:p>
        </w:tc>
        <w:tc>
          <w:tcPr>
            <w:tcW w:w="815"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3D766994" w14:textId="77777777" w:rsidR="00994145" w:rsidRPr="00A30B66" w:rsidRDefault="00994145">
            <w:pPr>
              <w:jc w:val="center"/>
            </w:pPr>
            <w:r w:rsidRPr="00A30B66">
              <w:t>177.17</w:t>
            </w:r>
          </w:p>
        </w:tc>
        <w:tc>
          <w:tcPr>
            <w:tcW w:w="815"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02BD30F4" w14:textId="77777777" w:rsidR="00994145" w:rsidRPr="00A30B66" w:rsidRDefault="00994145">
            <w:pPr>
              <w:jc w:val="center"/>
            </w:pPr>
            <w:r w:rsidRPr="00A30B66">
              <w:t>19.37</w:t>
            </w:r>
          </w:p>
        </w:tc>
        <w:tc>
          <w:tcPr>
            <w:tcW w:w="815"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2F0BC07B" w14:textId="77777777" w:rsidR="00994145" w:rsidRPr="00A30B66" w:rsidRDefault="00994145">
            <w:pPr>
              <w:jc w:val="center"/>
            </w:pPr>
            <w:r w:rsidRPr="00A30B66">
              <w:t>44.55</w:t>
            </w:r>
          </w:p>
        </w:tc>
        <w:tc>
          <w:tcPr>
            <w:tcW w:w="815"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70E3FF3B" w14:textId="77777777" w:rsidR="00994145" w:rsidRPr="00A30B66" w:rsidRDefault="00994145">
            <w:pPr>
              <w:jc w:val="center"/>
            </w:pPr>
            <w:r w:rsidRPr="00A30B66">
              <w:t>71.80</w:t>
            </w:r>
          </w:p>
        </w:tc>
        <w:tc>
          <w:tcPr>
            <w:tcW w:w="815"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75C37563" w14:textId="77777777" w:rsidR="00994145" w:rsidRPr="00A30B66" w:rsidRDefault="00994145">
            <w:pPr>
              <w:jc w:val="center"/>
            </w:pPr>
            <w:r w:rsidRPr="00A30B66">
              <w:t>3.19</w:t>
            </w:r>
          </w:p>
        </w:tc>
        <w:tc>
          <w:tcPr>
            <w:tcW w:w="815"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667B5A03" w14:textId="77777777" w:rsidR="00994145" w:rsidRPr="00A30B66" w:rsidRDefault="00994145">
            <w:pPr>
              <w:jc w:val="center"/>
            </w:pPr>
            <w:r w:rsidRPr="00A30B66">
              <w:t>7.61</w:t>
            </w:r>
          </w:p>
        </w:tc>
        <w:tc>
          <w:tcPr>
            <w:tcW w:w="816"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25391975" w14:textId="77777777" w:rsidR="00994145" w:rsidRPr="00A30B66" w:rsidRDefault="00994145">
            <w:pPr>
              <w:jc w:val="center"/>
            </w:pPr>
            <w:r w:rsidRPr="00A30B66">
              <w:rPr>
                <w:rFonts w:eastAsia="Calibri"/>
              </w:rPr>
              <w:t>16.</w:t>
            </w:r>
            <w:r w:rsidRPr="00A30B66">
              <w:t>42</w:t>
            </w:r>
          </w:p>
        </w:tc>
      </w:tr>
      <w:tr w:rsidR="00994145" w:rsidRPr="0056730B" w14:paraId="0B3CA8DE" w14:textId="77777777">
        <w:trPr>
          <w:trHeight w:val="540"/>
          <w:jc w:val="center"/>
        </w:trPr>
        <w:tc>
          <w:tcPr>
            <w:tcW w:w="826" w:type="dxa"/>
            <w:vMerge/>
          </w:tcPr>
          <w:p w14:paraId="7ABAD908" w14:textId="77777777" w:rsidR="00994145" w:rsidRPr="0056730B" w:rsidRDefault="00994145"/>
        </w:tc>
        <w:tc>
          <w:tcPr>
            <w:tcW w:w="780" w:type="dxa"/>
            <w:tcBorders>
              <w:top w:val="single" w:sz="4" w:space="0" w:color="auto"/>
              <w:left w:val="single" w:sz="4" w:space="0" w:color="000000" w:themeColor="text1"/>
              <w:bottom w:val="single" w:sz="4" w:space="0" w:color="auto"/>
              <w:right w:val="single" w:sz="4" w:space="0" w:color="auto"/>
            </w:tcBorders>
            <w:shd w:val="clear" w:color="auto" w:fill="DEEAF6" w:themeFill="accent1" w:themeFillTint="33"/>
            <w:tcMar>
              <w:top w:w="15" w:type="dxa"/>
              <w:left w:w="15" w:type="dxa"/>
              <w:right w:w="15" w:type="dxa"/>
            </w:tcMar>
          </w:tcPr>
          <w:p w14:paraId="6D250E07" w14:textId="77777777" w:rsidR="00994145" w:rsidRPr="0056730B" w:rsidRDefault="00994145">
            <w:pPr>
              <w:jc w:val="center"/>
              <w:rPr>
                <w:b/>
                <w:bCs/>
                <w:color w:val="000000" w:themeColor="text1"/>
              </w:rPr>
            </w:pPr>
            <w:r w:rsidRPr="0056730B">
              <w:rPr>
                <w:b/>
                <w:bCs/>
                <w:color w:val="000000" w:themeColor="text1"/>
              </w:rPr>
              <w:t>50%</w:t>
            </w:r>
          </w:p>
        </w:tc>
        <w:tc>
          <w:tcPr>
            <w:tcW w:w="1178"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419801C7" w14:textId="77777777" w:rsidR="00994145" w:rsidRPr="00A30B66" w:rsidRDefault="00994145">
            <w:pPr>
              <w:jc w:val="center"/>
            </w:pPr>
            <w:r w:rsidRPr="00A30B66">
              <w:t>26.00</w:t>
            </w:r>
          </w:p>
        </w:tc>
        <w:tc>
          <w:tcPr>
            <w:tcW w:w="9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7F890409" w14:textId="77777777" w:rsidR="00994145" w:rsidRPr="00A30B66" w:rsidRDefault="00994145">
            <w:pPr>
              <w:jc w:val="center"/>
            </w:pPr>
            <w:r w:rsidRPr="00A30B66">
              <w:t>53.40</w:t>
            </w:r>
          </w:p>
        </w:tc>
        <w:tc>
          <w:tcPr>
            <w:tcW w:w="815"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466CB7D1" w14:textId="77777777" w:rsidR="00994145" w:rsidRPr="00A30B66" w:rsidRDefault="00994145">
            <w:pPr>
              <w:jc w:val="center"/>
            </w:pPr>
            <w:r w:rsidRPr="00A30B66">
              <w:t>93.13</w:t>
            </w:r>
          </w:p>
        </w:tc>
        <w:tc>
          <w:tcPr>
            <w:tcW w:w="815"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53D4B227" w14:textId="77777777" w:rsidR="00994145" w:rsidRPr="00A30B66" w:rsidRDefault="00994145">
            <w:pPr>
              <w:jc w:val="center"/>
            </w:pPr>
            <w:r w:rsidRPr="00A30B66">
              <w:t>17.02</w:t>
            </w:r>
          </w:p>
        </w:tc>
        <w:tc>
          <w:tcPr>
            <w:tcW w:w="815"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21C36B38" w14:textId="77777777" w:rsidR="00994145" w:rsidRPr="00A30B66" w:rsidRDefault="00994145">
            <w:pPr>
              <w:jc w:val="center"/>
            </w:pPr>
            <w:r w:rsidRPr="00A30B66">
              <w:t>32.69</w:t>
            </w:r>
          </w:p>
        </w:tc>
        <w:tc>
          <w:tcPr>
            <w:tcW w:w="815"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60F51025" w14:textId="77777777" w:rsidR="00994145" w:rsidRPr="00A30B66" w:rsidRDefault="00994145">
            <w:pPr>
              <w:jc w:val="center"/>
            </w:pPr>
            <w:r w:rsidRPr="00A30B66">
              <w:t>57.29</w:t>
            </w:r>
          </w:p>
        </w:tc>
        <w:tc>
          <w:tcPr>
            <w:tcW w:w="815"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34793C40" w14:textId="77777777" w:rsidR="00994145" w:rsidRPr="00A30B66" w:rsidRDefault="00994145">
            <w:pPr>
              <w:jc w:val="center"/>
            </w:pPr>
            <w:r w:rsidRPr="00A30B66">
              <w:t>4.35</w:t>
            </w:r>
          </w:p>
        </w:tc>
        <w:tc>
          <w:tcPr>
            <w:tcW w:w="815"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2A0930CD" w14:textId="77777777" w:rsidR="00994145" w:rsidRPr="00A30B66" w:rsidRDefault="00994145">
            <w:pPr>
              <w:jc w:val="center"/>
            </w:pPr>
            <w:r w:rsidRPr="00A30B66">
              <w:t>8.29</w:t>
            </w:r>
          </w:p>
        </w:tc>
        <w:tc>
          <w:tcPr>
            <w:tcW w:w="816"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3DA2023D" w14:textId="77777777" w:rsidR="00994145" w:rsidRPr="00A30B66" w:rsidRDefault="00994145">
            <w:pPr>
              <w:jc w:val="center"/>
            </w:pPr>
            <w:r w:rsidRPr="00A30B66">
              <w:rPr>
                <w:rFonts w:eastAsia="Calibri"/>
              </w:rPr>
              <w:t>11.</w:t>
            </w:r>
            <w:r w:rsidRPr="00A30B66">
              <w:t>93</w:t>
            </w:r>
          </w:p>
        </w:tc>
      </w:tr>
    </w:tbl>
    <w:p w14:paraId="312703CC" w14:textId="77777777" w:rsidR="00994145" w:rsidRPr="0056730B" w:rsidRDefault="00994145" w:rsidP="00994145">
      <w:pPr>
        <w:rPr>
          <w:b/>
          <w:bCs/>
          <w:lang w:val="en-GB"/>
        </w:rPr>
      </w:pPr>
    </w:p>
    <w:p w14:paraId="0A554CDE" w14:textId="04D576F3" w:rsidR="00570474" w:rsidRPr="00FD0D50" w:rsidRDefault="00994145" w:rsidP="007A1306">
      <w:pPr>
        <w:jc w:val="both"/>
        <w:rPr>
          <w:bCs/>
          <w:iCs/>
          <w:szCs w:val="16"/>
          <w:lang w:val="en-GB" w:eastAsia="ko-KR"/>
        </w:rPr>
      </w:pPr>
      <w:r>
        <w:rPr>
          <w:bCs/>
          <w:iCs/>
          <w:szCs w:val="16"/>
          <w:lang w:val="en-GB" w:eastAsia="ko-KR"/>
        </w:rPr>
        <w:t>Therefore, o</w:t>
      </w:r>
      <w:r w:rsidR="00570474">
        <w:rPr>
          <w:bCs/>
          <w:iCs/>
          <w:szCs w:val="16"/>
          <w:lang w:val="en-GB" w:eastAsia="ko-KR"/>
        </w:rPr>
        <w:t>ne possible power based enhancement for inter-gNB CLI mitigation is that based on the inter-gNB CLI measurements per DL/UL beam pair,</w:t>
      </w:r>
      <w:r w:rsidR="00570474" w:rsidRPr="00FD0D50">
        <w:rPr>
          <w:b/>
          <w:iCs/>
          <w:szCs w:val="16"/>
          <w:lang w:eastAsia="ko-KR"/>
        </w:rPr>
        <w:t xml:space="preserve"> </w:t>
      </w:r>
      <w:r w:rsidR="00570474" w:rsidRPr="00547DA2">
        <w:rPr>
          <w:bCs/>
          <w:iCs/>
          <w:szCs w:val="16"/>
          <w:lang w:eastAsia="ko-KR"/>
        </w:rPr>
        <w:t xml:space="preserve">one gNB </w:t>
      </w:r>
      <w:r w:rsidR="00570474">
        <w:rPr>
          <w:bCs/>
          <w:iCs/>
          <w:szCs w:val="16"/>
          <w:lang w:eastAsia="ko-KR"/>
        </w:rPr>
        <w:t xml:space="preserve">could </w:t>
      </w:r>
      <w:r w:rsidR="00570474" w:rsidRPr="00547DA2">
        <w:rPr>
          <w:bCs/>
          <w:iCs/>
          <w:szCs w:val="16"/>
          <w:lang w:eastAsia="ko-KR"/>
        </w:rPr>
        <w:t xml:space="preserve">request </w:t>
      </w:r>
      <w:r w:rsidR="00FD4301">
        <w:rPr>
          <w:bCs/>
          <w:iCs/>
          <w:szCs w:val="16"/>
          <w:lang w:eastAsia="ko-KR"/>
        </w:rPr>
        <w:t xml:space="preserve">or recommend </w:t>
      </w:r>
      <w:r w:rsidR="00570474" w:rsidRPr="00547DA2">
        <w:rPr>
          <w:bCs/>
          <w:iCs/>
          <w:szCs w:val="16"/>
          <w:lang w:eastAsia="ko-KR"/>
        </w:rPr>
        <w:t xml:space="preserve">another gNB to have X dB power backoff on </w:t>
      </w:r>
      <w:r w:rsidR="006C151C">
        <w:rPr>
          <w:bCs/>
          <w:iCs/>
          <w:szCs w:val="16"/>
          <w:lang w:eastAsia="ko-KR"/>
        </w:rPr>
        <w:t>time/frequency/spatial resources</w:t>
      </w:r>
      <w:r w:rsidR="00570474" w:rsidRPr="00547DA2">
        <w:rPr>
          <w:bCs/>
          <w:iCs/>
          <w:szCs w:val="16"/>
          <w:lang w:eastAsia="ko-KR"/>
        </w:rPr>
        <w:t xml:space="preserve"> to mitigate inter-gNB CLI</w:t>
      </w:r>
      <w:r w:rsidR="00570474" w:rsidRPr="00FD0D50">
        <w:rPr>
          <w:bCs/>
          <w:iCs/>
          <w:szCs w:val="16"/>
          <w:lang w:val="en-GB" w:eastAsia="ko-KR"/>
        </w:rPr>
        <w:t>.</w:t>
      </w:r>
      <w:r w:rsidR="00CE1287">
        <w:rPr>
          <w:bCs/>
          <w:iCs/>
          <w:szCs w:val="16"/>
          <w:lang w:val="en-GB" w:eastAsia="ko-KR"/>
        </w:rPr>
        <w:t xml:space="preserve"> The power adjustment is needed for slots where inter-gNB CLI persist (e.g. SBFD slot and asynchronous slots in dynamic TDD)</w:t>
      </w:r>
      <w:r w:rsidR="009C4241">
        <w:rPr>
          <w:bCs/>
          <w:iCs/>
          <w:szCs w:val="16"/>
          <w:lang w:val="en-GB" w:eastAsia="ko-KR"/>
        </w:rPr>
        <w:t>.</w:t>
      </w:r>
      <w:r w:rsidR="00A54275">
        <w:rPr>
          <w:bCs/>
          <w:iCs/>
          <w:szCs w:val="16"/>
          <w:lang w:val="en-GB" w:eastAsia="ko-KR"/>
        </w:rPr>
        <w:t xml:space="preserve"> The final decision </w:t>
      </w:r>
      <w:r w:rsidR="00775037">
        <w:rPr>
          <w:bCs/>
          <w:iCs/>
          <w:szCs w:val="16"/>
          <w:lang w:val="en-GB" w:eastAsia="ko-KR"/>
        </w:rPr>
        <w:t>of DL Tx power at aggressor gNB will be up to gNB implementation</w:t>
      </w:r>
      <w:r w:rsidR="003E3B37">
        <w:rPr>
          <w:bCs/>
          <w:iCs/>
          <w:szCs w:val="16"/>
          <w:lang w:val="en-GB" w:eastAsia="ko-KR"/>
        </w:rPr>
        <w:t>, and the recommendation information could be useful for aggressor gNB to make a decision on whether and how to adjust DL Tx power.</w:t>
      </w:r>
    </w:p>
    <w:p w14:paraId="05728D89" w14:textId="384DE7A7" w:rsidR="00570474" w:rsidRPr="00FD4301" w:rsidRDefault="00570474" w:rsidP="00876B7F">
      <w:pPr>
        <w:jc w:val="both"/>
        <w:rPr>
          <w:b/>
          <w:iCs/>
          <w:szCs w:val="16"/>
          <w:lang w:val="en-GB" w:eastAsia="ko-KR"/>
        </w:rPr>
      </w:pPr>
      <w:r w:rsidRPr="008B0460">
        <w:rPr>
          <w:rFonts w:eastAsia="Batang"/>
          <w:b/>
          <w:szCs w:val="24"/>
          <w:u w:val="single"/>
          <w:lang w:val="en-GB"/>
        </w:rPr>
        <w:t xml:space="preserve">Proposal </w:t>
      </w:r>
      <w:r w:rsidRPr="008B0460">
        <w:rPr>
          <w:rFonts w:eastAsia="Batang"/>
          <w:b/>
          <w:szCs w:val="24"/>
          <w:u w:val="single"/>
          <w:lang w:val="en-GB"/>
        </w:rPr>
        <w:fldChar w:fldCharType="begin"/>
      </w:r>
      <w:r w:rsidRPr="008B0460">
        <w:rPr>
          <w:rFonts w:eastAsia="Batang"/>
          <w:b/>
          <w:szCs w:val="24"/>
          <w:u w:val="single"/>
          <w:lang w:val="en-GB"/>
        </w:rPr>
        <w:instrText xml:space="preserve"> seq prop </w:instrText>
      </w:r>
      <w:r w:rsidRPr="008B0460">
        <w:rPr>
          <w:rFonts w:eastAsia="Batang"/>
          <w:b/>
          <w:szCs w:val="24"/>
          <w:u w:val="single"/>
          <w:lang w:val="en-GB"/>
        </w:rPr>
        <w:fldChar w:fldCharType="separate"/>
      </w:r>
      <w:r w:rsidR="00143A24">
        <w:rPr>
          <w:rFonts w:eastAsia="Batang"/>
          <w:b/>
          <w:noProof/>
          <w:szCs w:val="24"/>
          <w:u w:val="single"/>
          <w:lang w:val="en-GB"/>
        </w:rPr>
        <w:t>50</w:t>
      </w:r>
      <w:r w:rsidRPr="008B0460">
        <w:rPr>
          <w:rFonts w:eastAsia="Batang"/>
          <w:b/>
          <w:szCs w:val="24"/>
          <w:u w:val="single"/>
          <w:lang w:val="en-GB"/>
        </w:rPr>
        <w:fldChar w:fldCharType="end"/>
      </w:r>
      <w:r w:rsidRPr="008B0460">
        <w:rPr>
          <w:b/>
          <w:iCs/>
          <w:szCs w:val="16"/>
          <w:lang w:val="en-GB" w:eastAsia="ko-KR"/>
        </w:rPr>
        <w:t xml:space="preserve">: </w:t>
      </w:r>
      <w:r>
        <w:rPr>
          <w:b/>
          <w:iCs/>
          <w:szCs w:val="16"/>
          <w:lang w:val="en-GB" w:eastAsia="ko-KR"/>
        </w:rPr>
        <w:t xml:space="preserve">Support of </w:t>
      </w:r>
      <w:r w:rsidRPr="00547DA2">
        <w:rPr>
          <w:b/>
          <w:iCs/>
          <w:szCs w:val="16"/>
          <w:lang w:eastAsia="ko-KR"/>
        </w:rPr>
        <w:t xml:space="preserve">gNB </w:t>
      </w:r>
      <w:r w:rsidR="00FD4301">
        <w:rPr>
          <w:b/>
          <w:iCs/>
          <w:szCs w:val="16"/>
          <w:lang w:eastAsia="ko-KR"/>
        </w:rPr>
        <w:t>recommending</w:t>
      </w:r>
      <w:r w:rsidRPr="00547DA2">
        <w:rPr>
          <w:b/>
          <w:iCs/>
          <w:szCs w:val="16"/>
          <w:lang w:eastAsia="ko-KR"/>
        </w:rPr>
        <w:t xml:space="preserve"> another gNB to have X dB power </w:t>
      </w:r>
      <w:r w:rsidRPr="006C151C">
        <w:rPr>
          <w:b/>
          <w:iCs/>
          <w:szCs w:val="16"/>
          <w:lang w:eastAsia="ko-KR"/>
        </w:rPr>
        <w:t xml:space="preserve">backoff </w:t>
      </w:r>
      <w:r w:rsidR="009C4241" w:rsidRPr="006C151C">
        <w:rPr>
          <w:b/>
          <w:iCs/>
          <w:szCs w:val="16"/>
          <w:lang w:eastAsia="ko-KR"/>
        </w:rPr>
        <w:t>on</w:t>
      </w:r>
      <w:r w:rsidRPr="006C151C">
        <w:rPr>
          <w:b/>
          <w:iCs/>
          <w:szCs w:val="16"/>
          <w:lang w:eastAsia="ko-KR"/>
        </w:rPr>
        <w:t xml:space="preserve"> </w:t>
      </w:r>
      <w:r w:rsidR="009C4241" w:rsidRPr="006C151C">
        <w:rPr>
          <w:b/>
          <w:iCs/>
          <w:szCs w:val="16"/>
          <w:lang w:eastAsia="ko-KR"/>
        </w:rPr>
        <w:t>t</w:t>
      </w:r>
      <w:r w:rsidR="006C151C" w:rsidRPr="007A1306">
        <w:rPr>
          <w:b/>
          <w:iCs/>
          <w:szCs w:val="16"/>
          <w:lang w:eastAsia="ko-KR"/>
        </w:rPr>
        <w:t>ime</w:t>
      </w:r>
      <w:r w:rsidR="009C4241" w:rsidRPr="006C151C">
        <w:rPr>
          <w:b/>
          <w:iCs/>
          <w:szCs w:val="16"/>
          <w:lang w:eastAsia="ko-KR"/>
        </w:rPr>
        <w:t>/f</w:t>
      </w:r>
      <w:r w:rsidR="006C151C" w:rsidRPr="007A1306">
        <w:rPr>
          <w:b/>
          <w:iCs/>
          <w:szCs w:val="16"/>
          <w:lang w:eastAsia="ko-KR"/>
        </w:rPr>
        <w:t>requency</w:t>
      </w:r>
      <w:r w:rsidR="009C4241" w:rsidRPr="006C151C">
        <w:rPr>
          <w:b/>
          <w:iCs/>
          <w:szCs w:val="16"/>
          <w:lang w:eastAsia="ko-KR"/>
        </w:rPr>
        <w:t>/</w:t>
      </w:r>
      <w:r w:rsidR="00296905" w:rsidRPr="006C151C">
        <w:rPr>
          <w:b/>
          <w:iCs/>
          <w:szCs w:val="16"/>
          <w:lang w:eastAsia="ko-KR"/>
        </w:rPr>
        <w:t>spatial</w:t>
      </w:r>
      <w:r w:rsidR="009C4241">
        <w:rPr>
          <w:b/>
          <w:iCs/>
          <w:szCs w:val="16"/>
          <w:lang w:eastAsia="ko-KR"/>
        </w:rPr>
        <w:t xml:space="preserve"> resources </w:t>
      </w:r>
      <w:r w:rsidRPr="00547DA2">
        <w:rPr>
          <w:b/>
          <w:iCs/>
          <w:szCs w:val="16"/>
          <w:lang w:eastAsia="ko-KR"/>
        </w:rPr>
        <w:t>to mitigate inter-gNB CLI</w:t>
      </w:r>
      <w:r w:rsidR="00C35F20">
        <w:rPr>
          <w:b/>
          <w:iCs/>
          <w:szCs w:val="16"/>
          <w:lang w:val="en-GB" w:eastAsia="ko-KR"/>
        </w:rPr>
        <w:t>.</w:t>
      </w:r>
      <w:r w:rsidR="00FD4301" w:rsidRPr="00FD4301">
        <w:rPr>
          <w:bCs/>
          <w:iCs/>
          <w:szCs w:val="16"/>
          <w:lang w:val="en-GB" w:eastAsia="ko-KR"/>
        </w:rPr>
        <w:t xml:space="preserve"> </w:t>
      </w:r>
      <w:r w:rsidR="00FD4301" w:rsidRPr="00876B7F">
        <w:rPr>
          <w:b/>
          <w:iCs/>
          <w:szCs w:val="16"/>
          <w:lang w:val="en-GB" w:eastAsia="ko-KR"/>
        </w:rPr>
        <w:t>The final decision of DL Tx power at aggressor gNB will be up to gNB implementation.</w:t>
      </w:r>
    </w:p>
    <w:p w14:paraId="1252BFB1" w14:textId="5F1FAAE4" w:rsidR="00571DCF" w:rsidRDefault="00571DCF" w:rsidP="00571DCF">
      <w:pPr>
        <w:jc w:val="both"/>
        <w:rPr>
          <w:bCs/>
          <w:iCs/>
          <w:szCs w:val="16"/>
          <w:lang w:eastAsia="ko-KR"/>
        </w:rPr>
      </w:pPr>
      <w:r>
        <w:rPr>
          <w:bCs/>
          <w:iCs/>
          <w:szCs w:val="16"/>
          <w:lang w:eastAsia="ko-KR"/>
        </w:rPr>
        <w:t>To mitigate the inter-gNB CLI, gNB can coordinate and configure slot-specific power control parameters for SBFD slots than non-SBFD slot. Similarly for potential enhancement on flexible TDD, different power control parameters can be applied to slots where two cells have same or different traffic directions.</w:t>
      </w:r>
    </w:p>
    <w:p w14:paraId="0B90AACB" w14:textId="1FBCCAAF" w:rsidR="00571DCF" w:rsidRDefault="00571DCF" w:rsidP="007A1306">
      <w:pPr>
        <w:spacing w:after="0"/>
        <w:jc w:val="both"/>
        <w:rPr>
          <w:b/>
          <w:iCs/>
          <w:szCs w:val="16"/>
          <w:lang w:val="en-GB" w:eastAsia="ko-KR"/>
        </w:rPr>
      </w:pPr>
      <w:r w:rsidRPr="00D753F4">
        <w:rPr>
          <w:rFonts w:eastAsia="Batang"/>
          <w:b/>
          <w:szCs w:val="24"/>
          <w:u w:val="single"/>
          <w:lang w:val="en-GB"/>
        </w:rPr>
        <w:t xml:space="preserve">Proposal </w:t>
      </w:r>
      <w:r w:rsidRPr="00E30413">
        <w:rPr>
          <w:rFonts w:eastAsia="Batang"/>
          <w:b/>
          <w:szCs w:val="24"/>
          <w:u w:val="single"/>
          <w:lang w:val="en-GB"/>
        </w:rPr>
        <w:fldChar w:fldCharType="begin"/>
      </w:r>
      <w:r w:rsidRPr="00E30413">
        <w:rPr>
          <w:rFonts w:eastAsia="Batang"/>
          <w:b/>
          <w:szCs w:val="24"/>
          <w:u w:val="single"/>
          <w:lang w:val="en-GB"/>
        </w:rPr>
        <w:instrText xml:space="preserve"> seq prop </w:instrText>
      </w:r>
      <w:r w:rsidRPr="00E30413">
        <w:rPr>
          <w:rFonts w:eastAsia="Batang"/>
          <w:b/>
          <w:szCs w:val="24"/>
          <w:u w:val="single"/>
          <w:lang w:val="en-GB"/>
        </w:rPr>
        <w:fldChar w:fldCharType="separate"/>
      </w:r>
      <w:r w:rsidR="00143A24">
        <w:rPr>
          <w:rFonts w:eastAsia="Batang"/>
          <w:b/>
          <w:noProof/>
          <w:szCs w:val="24"/>
          <w:u w:val="single"/>
          <w:lang w:val="en-GB"/>
        </w:rPr>
        <w:t>51</w:t>
      </w:r>
      <w:r w:rsidRPr="00E30413">
        <w:rPr>
          <w:rFonts w:eastAsia="Batang"/>
          <w:b/>
          <w:szCs w:val="24"/>
          <w:u w:val="single"/>
          <w:lang w:val="en-GB"/>
        </w:rPr>
        <w:fldChar w:fldCharType="end"/>
      </w:r>
      <w:r w:rsidRPr="00E30413">
        <w:rPr>
          <w:b/>
          <w:iCs/>
          <w:szCs w:val="16"/>
          <w:lang w:val="en-GB" w:eastAsia="ko-KR"/>
        </w:rPr>
        <w:t>:</w:t>
      </w:r>
      <w:r>
        <w:rPr>
          <w:b/>
          <w:iCs/>
          <w:szCs w:val="16"/>
          <w:lang w:val="en-GB" w:eastAsia="ko-KR"/>
        </w:rPr>
        <w:t xml:space="preserve"> Inter-</w:t>
      </w:r>
      <w:r w:rsidR="005664D8">
        <w:rPr>
          <w:b/>
          <w:iCs/>
          <w:szCs w:val="16"/>
          <w:lang w:val="en-GB" w:eastAsia="ko-KR"/>
        </w:rPr>
        <w:t>gNB</w:t>
      </w:r>
      <w:r>
        <w:rPr>
          <w:b/>
          <w:iCs/>
          <w:szCs w:val="16"/>
          <w:lang w:val="en-GB" w:eastAsia="ko-KR"/>
        </w:rPr>
        <w:t xml:space="preserve"> CLI can be mitigated by</w:t>
      </w:r>
      <w:r w:rsidR="005664D8">
        <w:rPr>
          <w:b/>
          <w:iCs/>
          <w:szCs w:val="16"/>
          <w:lang w:val="en-GB" w:eastAsia="ko-KR"/>
        </w:rPr>
        <w:t xml:space="preserve"> coordinating and</w:t>
      </w:r>
      <w:r>
        <w:rPr>
          <w:b/>
          <w:iCs/>
          <w:szCs w:val="16"/>
          <w:lang w:val="en-GB" w:eastAsia="ko-KR"/>
        </w:rPr>
        <w:t xml:space="preserve"> configuring slot-specific power control parameters </w:t>
      </w:r>
    </w:p>
    <w:p w14:paraId="2EEB4E79" w14:textId="3A04AFD7" w:rsidR="00571DCF" w:rsidRDefault="00571DCF" w:rsidP="00570474">
      <w:pPr>
        <w:pStyle w:val="ListParagraph"/>
        <w:numPr>
          <w:ilvl w:val="0"/>
          <w:numId w:val="53"/>
        </w:numPr>
        <w:jc w:val="both"/>
        <w:rPr>
          <w:rFonts w:ascii="Times New Roman" w:eastAsia="SimSun" w:hAnsi="Times New Roman"/>
          <w:b/>
          <w:sz w:val="20"/>
          <w:szCs w:val="16"/>
          <w:lang w:val="en-GB" w:eastAsia="ko-KR"/>
        </w:rPr>
      </w:pPr>
      <w:r w:rsidRPr="00090752">
        <w:rPr>
          <w:rFonts w:ascii="Times New Roman" w:eastAsia="SimSun" w:hAnsi="Times New Roman"/>
          <w:b/>
          <w:iCs/>
          <w:sz w:val="20"/>
          <w:szCs w:val="16"/>
          <w:lang w:val="en-GB" w:eastAsia="ko-KR"/>
        </w:rPr>
        <w:t>For SBFD</w:t>
      </w:r>
      <w:r>
        <w:rPr>
          <w:rFonts w:ascii="Times New Roman" w:eastAsia="SimSun" w:hAnsi="Times New Roman"/>
          <w:b/>
          <w:iCs/>
          <w:sz w:val="20"/>
          <w:szCs w:val="16"/>
          <w:lang w:val="en-GB" w:eastAsia="ko-KR"/>
        </w:rPr>
        <w:t>, power control parameters configured for SBFD slots can be different from those configured for HD slots</w:t>
      </w:r>
    </w:p>
    <w:p w14:paraId="0F036AD3" w14:textId="26816D25" w:rsidR="005B0CD2" w:rsidRPr="007A1306" w:rsidRDefault="005B0CD2" w:rsidP="007A1306">
      <w:pPr>
        <w:pStyle w:val="ListParagraph"/>
        <w:numPr>
          <w:ilvl w:val="0"/>
          <w:numId w:val="53"/>
        </w:numPr>
        <w:jc w:val="both"/>
        <w:rPr>
          <w:b/>
          <w:szCs w:val="16"/>
          <w:lang w:val="en-GB" w:eastAsia="ko-KR"/>
        </w:rPr>
      </w:pPr>
      <w:r>
        <w:rPr>
          <w:rFonts w:ascii="Times New Roman" w:eastAsia="SimSun" w:hAnsi="Times New Roman"/>
          <w:b/>
          <w:iCs/>
          <w:sz w:val="20"/>
          <w:szCs w:val="16"/>
          <w:lang w:val="en-GB" w:eastAsia="ko-KR"/>
        </w:rPr>
        <w:t>For dynamic TDD, power control parameters configured for slots where the two cells have different traffic direction can be different from those configured for slots with aligned traffic directions in the two cells.</w:t>
      </w:r>
    </w:p>
    <w:p w14:paraId="7BC51C01" w14:textId="77777777" w:rsidR="001F3EEE" w:rsidRDefault="001F3EEE" w:rsidP="00997BBD">
      <w:pPr>
        <w:jc w:val="both"/>
        <w:rPr>
          <w:lang w:val="en-GB"/>
        </w:rPr>
      </w:pPr>
    </w:p>
    <w:bookmarkEnd w:id="14"/>
    <w:bookmarkEnd w:id="15"/>
    <w:bookmarkEnd w:id="16"/>
    <w:bookmarkEnd w:id="17"/>
    <w:bookmarkEnd w:id="18"/>
    <w:bookmarkEnd w:id="19"/>
    <w:bookmarkEnd w:id="20"/>
    <w:bookmarkEnd w:id="21"/>
    <w:bookmarkEnd w:id="22"/>
    <w:bookmarkEnd w:id="23"/>
    <w:bookmarkEnd w:id="24"/>
    <w:bookmarkEnd w:id="25"/>
    <w:bookmarkEnd w:id="26"/>
    <w:p w14:paraId="4984E13E" w14:textId="77777777" w:rsidR="00981527" w:rsidRDefault="00981527" w:rsidP="00981527">
      <w:pPr>
        <w:pStyle w:val="Heading1"/>
      </w:pPr>
      <w:r>
        <w:t>Conclusion</w:t>
      </w:r>
    </w:p>
    <w:p w14:paraId="09C1E76F" w14:textId="77777777" w:rsidR="00981527" w:rsidRDefault="00981527" w:rsidP="00981527">
      <w:r>
        <w:t>In this contribution, we discussed the feasibility and potential enhancement for dynamic/flexible TDD. Below are the summary of the observations and proposals.</w:t>
      </w:r>
    </w:p>
    <w:p w14:paraId="2A32CE44" w14:textId="1C533985" w:rsidR="002E7B3D" w:rsidRDefault="002E7B3D" w:rsidP="002E7B3D">
      <w:pPr>
        <w:spacing w:after="0"/>
        <w:jc w:val="both"/>
        <w:rPr>
          <w:rFonts w:eastAsia="Batang"/>
          <w:b/>
          <w:szCs w:val="24"/>
          <w:lang w:val="en-GB"/>
        </w:rPr>
      </w:pPr>
      <w:r w:rsidRPr="00370331">
        <w:rPr>
          <w:rFonts w:eastAsia="Batang"/>
          <w:b/>
          <w:szCs w:val="24"/>
          <w:u w:val="single"/>
          <w:lang w:val="en-GB"/>
        </w:rPr>
        <w:t>Observation</w:t>
      </w:r>
      <w:r w:rsidR="00FF3D7F">
        <w:rPr>
          <w:rFonts w:eastAsia="Batang"/>
          <w:b/>
          <w:szCs w:val="24"/>
          <w:u w:val="single"/>
          <w:lang w:val="en-GB"/>
        </w:rPr>
        <w:t xml:space="preserve"> 1</w:t>
      </w:r>
      <w:r w:rsidRPr="00370331">
        <w:rPr>
          <w:b/>
          <w:iCs/>
          <w:szCs w:val="16"/>
          <w:lang w:val="en-GB" w:eastAsia="ko-KR"/>
        </w:rPr>
        <w:t>:</w:t>
      </w:r>
      <w:r>
        <w:rPr>
          <w:b/>
          <w:iCs/>
          <w:szCs w:val="16"/>
          <w:lang w:val="en-GB" w:eastAsia="ko-KR"/>
        </w:rPr>
        <w:t xml:space="preserve"> </w:t>
      </w:r>
      <w:r>
        <w:rPr>
          <w:rFonts w:eastAsia="Batang"/>
          <w:b/>
          <w:szCs w:val="24"/>
          <w:lang w:val="en-GB"/>
        </w:rPr>
        <w:t xml:space="preserve">L1/L2 based </w:t>
      </w:r>
      <w:r w:rsidRPr="00264E83">
        <w:rPr>
          <w:b/>
          <w:iCs/>
          <w:szCs w:val="16"/>
          <w:lang w:val="en-GB" w:eastAsia="ko-KR"/>
        </w:rPr>
        <w:t>UE-to-UE CLI measurement and reporting</w:t>
      </w:r>
      <w:r>
        <w:rPr>
          <w:b/>
          <w:iCs/>
          <w:szCs w:val="16"/>
          <w:lang w:val="en-GB" w:eastAsia="ko-KR"/>
        </w:rPr>
        <w:t xml:space="preserve"> can </w:t>
      </w:r>
      <w:r w:rsidRPr="004B6E7B">
        <w:rPr>
          <w:b/>
          <w:iCs/>
          <w:szCs w:val="16"/>
          <w:lang w:val="en-GB" w:eastAsia="ko-KR"/>
        </w:rPr>
        <w:t>reduce latency and facilitate gNB adjusting UE scheduling for inter-UE CLI reduction</w:t>
      </w:r>
      <w:r>
        <w:rPr>
          <w:b/>
          <w:iCs/>
          <w:szCs w:val="16"/>
          <w:lang w:val="en-GB" w:eastAsia="ko-KR"/>
        </w:rPr>
        <w:t xml:space="preserve">, even for latency </w:t>
      </w:r>
      <w:r w:rsidRPr="004B6E7B">
        <w:rPr>
          <w:b/>
          <w:iCs/>
          <w:szCs w:val="16"/>
          <w:lang w:val="en-GB" w:eastAsia="ko-KR"/>
        </w:rPr>
        <w:t>stringent</w:t>
      </w:r>
      <w:r>
        <w:rPr>
          <w:b/>
          <w:iCs/>
          <w:szCs w:val="16"/>
          <w:lang w:val="en-GB" w:eastAsia="ko-KR"/>
        </w:rPr>
        <w:t xml:space="preserve"> traffic </w:t>
      </w:r>
      <w:r w:rsidRPr="00602CBC">
        <w:rPr>
          <w:b/>
          <w:iCs/>
          <w:szCs w:val="16"/>
          <w:lang w:val="en-GB" w:eastAsia="ko-KR"/>
        </w:rPr>
        <w:t xml:space="preserve">compared to </w:t>
      </w:r>
      <w:r>
        <w:rPr>
          <w:b/>
          <w:iCs/>
          <w:szCs w:val="16"/>
          <w:lang w:val="en-GB" w:eastAsia="ko-KR"/>
        </w:rPr>
        <w:t xml:space="preserve">Rel-16 </w:t>
      </w:r>
      <w:r w:rsidRPr="00602CBC">
        <w:rPr>
          <w:b/>
          <w:iCs/>
          <w:szCs w:val="16"/>
          <w:lang w:val="en-GB" w:eastAsia="ko-KR"/>
        </w:rPr>
        <w:t>L3</w:t>
      </w:r>
      <w:r>
        <w:rPr>
          <w:b/>
          <w:iCs/>
          <w:szCs w:val="16"/>
          <w:lang w:val="en-GB" w:eastAsia="ko-KR"/>
        </w:rPr>
        <w:t xml:space="preserve"> based framework</w:t>
      </w:r>
      <w:r w:rsidRPr="00A4197C">
        <w:rPr>
          <w:rFonts w:eastAsia="Batang"/>
          <w:b/>
          <w:szCs w:val="24"/>
          <w:lang w:val="en-GB"/>
        </w:rPr>
        <w:t>.</w:t>
      </w:r>
    </w:p>
    <w:p w14:paraId="48D6AC58" w14:textId="77777777" w:rsidR="00981527" w:rsidRPr="00164514" w:rsidRDefault="00981527" w:rsidP="00981527">
      <w:pPr>
        <w:jc w:val="both"/>
        <w:rPr>
          <w:lang w:eastAsia="zh-CN"/>
        </w:rPr>
      </w:pPr>
    </w:p>
    <w:p w14:paraId="4DE0D6A2" w14:textId="179007DB" w:rsidR="00974325" w:rsidRPr="001065F4" w:rsidRDefault="00974325" w:rsidP="00974325">
      <w:pPr>
        <w:spacing w:after="0"/>
        <w:jc w:val="both"/>
        <w:rPr>
          <w:rFonts w:eastAsia="Batang"/>
          <w:b/>
          <w:szCs w:val="24"/>
        </w:rPr>
      </w:pPr>
      <w:r w:rsidRPr="008B0460">
        <w:rPr>
          <w:rFonts w:eastAsia="Batang"/>
          <w:b/>
          <w:szCs w:val="24"/>
          <w:u w:val="single"/>
          <w:lang w:val="en-GB"/>
        </w:rPr>
        <w:t>Proposal</w:t>
      </w:r>
      <w:r>
        <w:rPr>
          <w:rFonts w:eastAsia="Batang"/>
          <w:b/>
          <w:szCs w:val="24"/>
          <w:u w:val="single"/>
          <w:lang w:val="en-GB"/>
        </w:rPr>
        <w:t xml:space="preserve"> 1</w:t>
      </w:r>
      <w:r w:rsidRPr="007A1306">
        <w:rPr>
          <w:rFonts w:eastAsia="Batang"/>
          <w:b/>
          <w:szCs w:val="24"/>
          <w:lang w:val="en-GB"/>
        </w:rPr>
        <w:t>:</w:t>
      </w:r>
      <w:r w:rsidRPr="0080353F">
        <w:rPr>
          <w:rFonts w:eastAsia="Batang"/>
          <w:b/>
          <w:szCs w:val="24"/>
          <w:lang w:val="en-GB"/>
        </w:rPr>
        <w:t xml:space="preserve"> </w:t>
      </w:r>
      <w:r w:rsidRPr="001065F4">
        <w:rPr>
          <w:rFonts w:eastAsia="Batang"/>
          <w:b/>
          <w:szCs w:val="24"/>
        </w:rPr>
        <w:t xml:space="preserve">RAN1 to further study </w:t>
      </w:r>
      <w:r>
        <w:rPr>
          <w:rFonts w:eastAsia="Batang"/>
          <w:b/>
          <w:szCs w:val="24"/>
        </w:rPr>
        <w:t>both schemes for CLI measurement and report:</w:t>
      </w:r>
      <w:r w:rsidRPr="001065F4">
        <w:rPr>
          <w:rFonts w:eastAsia="Batang"/>
          <w:b/>
          <w:szCs w:val="24"/>
        </w:rPr>
        <w:t xml:space="preserve"> </w:t>
      </w:r>
    </w:p>
    <w:p w14:paraId="4596E968" w14:textId="77777777" w:rsidR="00974325" w:rsidRDefault="00974325" w:rsidP="00974325">
      <w:pPr>
        <w:pStyle w:val="ListParagraph"/>
        <w:numPr>
          <w:ilvl w:val="0"/>
          <w:numId w:val="151"/>
        </w:numPr>
        <w:jc w:val="both"/>
        <w:rPr>
          <w:rFonts w:ascii="Times New Roman" w:eastAsia="Batang" w:hAnsi="Times New Roman"/>
          <w:b/>
          <w:sz w:val="20"/>
          <w:szCs w:val="24"/>
        </w:rPr>
      </w:pPr>
      <w:r>
        <w:rPr>
          <w:rFonts w:ascii="Times New Roman" w:eastAsia="Batang" w:hAnsi="Times New Roman"/>
          <w:b/>
          <w:sz w:val="20"/>
          <w:szCs w:val="24"/>
        </w:rPr>
        <w:t xml:space="preserve">Scheme 1: </w:t>
      </w:r>
      <w:r w:rsidRPr="001065F4">
        <w:rPr>
          <w:rFonts w:ascii="Times New Roman" w:eastAsia="Batang" w:hAnsi="Times New Roman"/>
          <w:b/>
          <w:sz w:val="20"/>
          <w:szCs w:val="24"/>
        </w:rPr>
        <w:t>Implicitly capture CLI in existing CSI report</w:t>
      </w:r>
      <w:r>
        <w:rPr>
          <w:rFonts w:ascii="Times New Roman" w:eastAsia="Batang" w:hAnsi="Times New Roman"/>
          <w:b/>
          <w:sz w:val="20"/>
          <w:szCs w:val="24"/>
        </w:rPr>
        <w:t xml:space="preserve"> e.g. via</w:t>
      </w:r>
      <w:r w:rsidRPr="001065F4">
        <w:rPr>
          <w:rFonts w:ascii="Times New Roman" w:eastAsia="Batang" w:hAnsi="Times New Roman"/>
          <w:b/>
          <w:sz w:val="20"/>
          <w:szCs w:val="24"/>
        </w:rPr>
        <w:t xml:space="preserve"> </w:t>
      </w:r>
      <w:r>
        <w:rPr>
          <w:rFonts w:ascii="Times New Roman" w:eastAsia="Batang" w:hAnsi="Times New Roman"/>
          <w:b/>
          <w:sz w:val="20"/>
          <w:szCs w:val="24"/>
        </w:rPr>
        <w:t xml:space="preserve">existing </w:t>
      </w:r>
      <w:r w:rsidRPr="001065F4">
        <w:rPr>
          <w:rFonts w:ascii="Times New Roman" w:eastAsia="Batang" w:hAnsi="Times New Roman"/>
          <w:b/>
          <w:sz w:val="20"/>
          <w:szCs w:val="24"/>
        </w:rPr>
        <w:t xml:space="preserve">CQI </w:t>
      </w:r>
      <w:r>
        <w:rPr>
          <w:rFonts w:ascii="Times New Roman" w:eastAsia="Batang" w:hAnsi="Times New Roman"/>
          <w:b/>
          <w:sz w:val="20"/>
          <w:szCs w:val="24"/>
        </w:rPr>
        <w:t xml:space="preserve">and </w:t>
      </w:r>
      <w:r w:rsidRPr="001F77FA">
        <w:rPr>
          <w:rFonts w:ascii="Times New Roman" w:eastAsia="Batang" w:hAnsi="Times New Roman"/>
          <w:b/>
          <w:sz w:val="20"/>
          <w:szCs w:val="24"/>
        </w:rPr>
        <w:t xml:space="preserve">L1-SINR </w:t>
      </w:r>
      <w:r w:rsidRPr="001065F4">
        <w:rPr>
          <w:rFonts w:ascii="Times New Roman" w:eastAsia="Batang" w:hAnsi="Times New Roman"/>
          <w:b/>
          <w:sz w:val="20"/>
          <w:szCs w:val="24"/>
        </w:rPr>
        <w:t>metrics</w:t>
      </w:r>
    </w:p>
    <w:p w14:paraId="49850B7B" w14:textId="77777777" w:rsidR="00974325" w:rsidRDefault="00974325" w:rsidP="00974325">
      <w:pPr>
        <w:pStyle w:val="ListParagraph"/>
        <w:numPr>
          <w:ilvl w:val="1"/>
          <w:numId w:val="151"/>
        </w:numPr>
        <w:jc w:val="both"/>
        <w:rPr>
          <w:rFonts w:ascii="Times New Roman" w:eastAsia="Batang" w:hAnsi="Times New Roman"/>
          <w:b/>
          <w:sz w:val="20"/>
          <w:szCs w:val="24"/>
        </w:rPr>
      </w:pPr>
      <w:r>
        <w:rPr>
          <w:rFonts w:ascii="Times New Roman" w:eastAsia="Batang" w:hAnsi="Times New Roman"/>
          <w:b/>
          <w:sz w:val="20"/>
          <w:szCs w:val="24"/>
        </w:rPr>
        <w:t xml:space="preserve">Study how to configure corresponding CLI resources and </w:t>
      </w:r>
      <w:r w:rsidRPr="00A60E2A">
        <w:rPr>
          <w:rFonts w:ascii="Times New Roman" w:eastAsia="Batang" w:hAnsi="Times New Roman"/>
          <w:b/>
          <w:sz w:val="20"/>
          <w:szCs w:val="24"/>
        </w:rPr>
        <w:t xml:space="preserve">reporting </w:t>
      </w:r>
      <w:r w:rsidRPr="00E1695A">
        <w:rPr>
          <w:rFonts w:ascii="Times New Roman" w:eastAsia="Batang" w:hAnsi="Times New Roman"/>
          <w:b/>
          <w:sz w:val="20"/>
          <w:szCs w:val="24"/>
        </w:rPr>
        <w:t>use existing CSI framework</w:t>
      </w:r>
      <w:r>
        <w:rPr>
          <w:rFonts w:ascii="Times New Roman" w:eastAsia="Batang" w:hAnsi="Times New Roman"/>
          <w:b/>
          <w:sz w:val="20"/>
          <w:szCs w:val="24"/>
        </w:rPr>
        <w:t xml:space="preserve"> as baseline</w:t>
      </w:r>
    </w:p>
    <w:p w14:paraId="10163937" w14:textId="77777777" w:rsidR="00974325" w:rsidRDefault="00974325" w:rsidP="00974325">
      <w:pPr>
        <w:pStyle w:val="ListParagraph"/>
        <w:numPr>
          <w:ilvl w:val="0"/>
          <w:numId w:val="151"/>
        </w:numPr>
        <w:jc w:val="both"/>
        <w:rPr>
          <w:rFonts w:ascii="Times New Roman" w:eastAsia="Batang" w:hAnsi="Times New Roman"/>
          <w:b/>
          <w:sz w:val="20"/>
          <w:szCs w:val="24"/>
        </w:rPr>
      </w:pPr>
      <w:r>
        <w:rPr>
          <w:rFonts w:ascii="Times New Roman" w:eastAsia="Batang" w:hAnsi="Times New Roman"/>
          <w:b/>
          <w:sz w:val="20"/>
          <w:szCs w:val="24"/>
        </w:rPr>
        <w:t>Scheme 2: Explicitly capture CLI in s</w:t>
      </w:r>
      <w:r w:rsidRPr="001F77FA">
        <w:rPr>
          <w:rFonts w:ascii="Times New Roman" w:eastAsia="Batang" w:hAnsi="Times New Roman"/>
          <w:b/>
          <w:sz w:val="20"/>
          <w:szCs w:val="24"/>
        </w:rPr>
        <w:t>eparate new CLI reportQuantity metrics</w:t>
      </w:r>
      <w:r>
        <w:rPr>
          <w:rFonts w:ascii="Times New Roman" w:eastAsia="Batang" w:hAnsi="Times New Roman"/>
          <w:b/>
          <w:sz w:val="20"/>
          <w:szCs w:val="24"/>
        </w:rPr>
        <w:t xml:space="preserve">, e.g. </w:t>
      </w:r>
      <w:r w:rsidRPr="001F77FA">
        <w:rPr>
          <w:rFonts w:ascii="Times New Roman" w:eastAsia="Batang" w:hAnsi="Times New Roman"/>
          <w:b/>
          <w:sz w:val="20"/>
          <w:szCs w:val="24"/>
        </w:rPr>
        <w:t>SRS-RSRP and CLI-RSSI</w:t>
      </w:r>
    </w:p>
    <w:p w14:paraId="3F9DAA0E" w14:textId="77777777" w:rsidR="00974325" w:rsidRPr="00E1695A" w:rsidRDefault="00974325" w:rsidP="00876B7F">
      <w:pPr>
        <w:pStyle w:val="ListParagraph"/>
        <w:numPr>
          <w:ilvl w:val="1"/>
          <w:numId w:val="151"/>
        </w:numPr>
        <w:spacing w:after="120"/>
        <w:jc w:val="both"/>
        <w:rPr>
          <w:rFonts w:ascii="Times New Roman" w:eastAsia="Batang" w:hAnsi="Times New Roman"/>
          <w:b/>
          <w:sz w:val="20"/>
          <w:szCs w:val="24"/>
        </w:rPr>
      </w:pPr>
      <w:r>
        <w:rPr>
          <w:rFonts w:ascii="Times New Roman" w:eastAsia="Batang" w:hAnsi="Times New Roman"/>
          <w:b/>
          <w:sz w:val="20"/>
          <w:szCs w:val="24"/>
        </w:rPr>
        <w:t xml:space="preserve">Study how to configure corresponding CLI resources and </w:t>
      </w:r>
      <w:r w:rsidRPr="00A60E2A">
        <w:rPr>
          <w:rFonts w:ascii="Times New Roman" w:eastAsia="Batang" w:hAnsi="Times New Roman"/>
          <w:b/>
          <w:sz w:val="20"/>
          <w:szCs w:val="24"/>
        </w:rPr>
        <w:t xml:space="preserve">reporting </w:t>
      </w:r>
      <w:r w:rsidRPr="00F50085">
        <w:rPr>
          <w:rFonts w:ascii="Times New Roman" w:eastAsia="Batang" w:hAnsi="Times New Roman"/>
          <w:b/>
          <w:sz w:val="20"/>
          <w:szCs w:val="24"/>
        </w:rPr>
        <w:t>use existing CSI framework</w:t>
      </w:r>
      <w:r>
        <w:rPr>
          <w:rFonts w:ascii="Times New Roman" w:eastAsia="Batang" w:hAnsi="Times New Roman"/>
          <w:b/>
          <w:sz w:val="20"/>
          <w:szCs w:val="24"/>
        </w:rPr>
        <w:t xml:space="preserve"> as baseline</w:t>
      </w:r>
    </w:p>
    <w:p w14:paraId="250EAF97" w14:textId="5CBA9B81" w:rsidR="00E4021D" w:rsidRPr="001065F4" w:rsidRDefault="00E4021D" w:rsidP="001065F4">
      <w:pPr>
        <w:jc w:val="both"/>
        <w:rPr>
          <w:rFonts w:eastAsia="Batang"/>
        </w:rPr>
      </w:pPr>
      <w:r w:rsidRPr="001065F4">
        <w:rPr>
          <w:rFonts w:eastAsia="Batang"/>
          <w:b/>
          <w:szCs w:val="24"/>
          <w:u w:val="single"/>
          <w:lang w:val="en-GB"/>
        </w:rPr>
        <w:t>Proposal</w:t>
      </w:r>
      <w:r>
        <w:rPr>
          <w:rFonts w:eastAsia="Batang"/>
          <w:b/>
          <w:szCs w:val="24"/>
          <w:u w:val="single"/>
          <w:lang w:val="en-GB"/>
        </w:rPr>
        <w:t xml:space="preserve"> </w:t>
      </w:r>
      <w:r w:rsidR="003E77D9">
        <w:rPr>
          <w:rFonts w:eastAsia="Batang"/>
          <w:b/>
          <w:szCs w:val="24"/>
          <w:u w:val="single"/>
          <w:lang w:val="en-GB"/>
        </w:rPr>
        <w:t>2</w:t>
      </w:r>
      <w:r w:rsidRPr="001065F4">
        <w:rPr>
          <w:rFonts w:eastAsia="Batang"/>
          <w:b/>
          <w:szCs w:val="24"/>
          <w:lang w:val="en-GB"/>
        </w:rPr>
        <w:t>: Enhance existing</w:t>
      </w:r>
      <w:r w:rsidRPr="001065F4">
        <w:rPr>
          <w:rFonts w:eastAsia="Batang"/>
          <w:b/>
          <w:szCs w:val="24"/>
        </w:rPr>
        <w:t xml:space="preserve"> CSI framework by adding </w:t>
      </w:r>
      <w:r w:rsidRPr="001065F4">
        <w:rPr>
          <w:rFonts w:eastAsia="Batang"/>
          <w:b/>
          <w:szCs w:val="24"/>
          <w:lang w:val="en-GB"/>
        </w:rPr>
        <w:t xml:space="preserve">configuration of IMR dedicated for inter-UE CLI in a CSI-ReportConfig for scheme 1 of </w:t>
      </w:r>
      <w:r w:rsidRPr="001065F4">
        <w:rPr>
          <w:rFonts w:eastAsia="Batang"/>
          <w:b/>
          <w:szCs w:val="24"/>
        </w:rPr>
        <w:t>implicitly capture CLI in existing CSI report e.g. via existing CQI and L1-SINR metric</w:t>
      </w:r>
      <w:r w:rsidRPr="001065F4">
        <w:rPr>
          <w:rFonts w:eastAsia="Batang"/>
          <w:b/>
          <w:szCs w:val="24"/>
          <w:lang w:val="en-GB"/>
        </w:rPr>
        <w:t>.</w:t>
      </w:r>
    </w:p>
    <w:p w14:paraId="78AF2BED" w14:textId="20557F47" w:rsidR="003E77D9" w:rsidRDefault="003E77D9" w:rsidP="003E77D9">
      <w:pPr>
        <w:jc w:val="both"/>
        <w:rPr>
          <w:rStyle w:val="ui-provider"/>
          <w:b/>
          <w:bCs/>
        </w:rPr>
      </w:pPr>
      <w:r w:rsidRPr="008B0460">
        <w:rPr>
          <w:rFonts w:eastAsia="Batang"/>
          <w:b/>
          <w:szCs w:val="24"/>
          <w:u w:val="single"/>
          <w:lang w:val="en-GB"/>
        </w:rPr>
        <w:t>Proposal</w:t>
      </w:r>
      <w:r>
        <w:rPr>
          <w:rFonts w:eastAsia="Batang"/>
          <w:b/>
          <w:szCs w:val="24"/>
          <w:u w:val="single"/>
          <w:lang w:val="en-GB"/>
        </w:rPr>
        <w:t xml:space="preserve"> 3</w:t>
      </w:r>
      <w:r w:rsidRPr="007A1306">
        <w:rPr>
          <w:rFonts w:eastAsia="Batang"/>
          <w:b/>
          <w:szCs w:val="24"/>
          <w:lang w:val="en-GB"/>
        </w:rPr>
        <w:t>:</w:t>
      </w:r>
      <w:r w:rsidRPr="0080353F">
        <w:rPr>
          <w:rFonts w:eastAsia="Batang"/>
          <w:b/>
          <w:szCs w:val="24"/>
          <w:lang w:val="en-GB"/>
        </w:rPr>
        <w:t xml:space="preserve"> </w:t>
      </w:r>
      <w:r>
        <w:rPr>
          <w:rFonts w:eastAsia="Batang"/>
          <w:b/>
          <w:szCs w:val="24"/>
        </w:rPr>
        <w:t xml:space="preserve">A single CSI report </w:t>
      </w:r>
      <w:r w:rsidRPr="001F77FA">
        <w:rPr>
          <w:rFonts w:eastAsia="Batang"/>
          <w:b/>
          <w:bCs/>
          <w:lang w:val="en-GB"/>
        </w:rPr>
        <w:t xml:space="preserve">to learn the CSI metrics with and without considering inter-UE CLI </w:t>
      </w:r>
      <w:r>
        <w:rPr>
          <w:rFonts w:eastAsia="Batang"/>
          <w:b/>
          <w:szCs w:val="24"/>
          <w:lang w:val="en-GB"/>
        </w:rPr>
        <w:t xml:space="preserve">for scheme 1 </w:t>
      </w:r>
      <w:r w:rsidRPr="001F77FA">
        <w:rPr>
          <w:rFonts w:eastAsia="Batang"/>
          <w:b/>
          <w:bCs/>
          <w:lang w:val="en-GB"/>
        </w:rPr>
        <w:t xml:space="preserve">from </w:t>
      </w:r>
      <w:r>
        <w:rPr>
          <w:rFonts w:eastAsia="Batang"/>
          <w:b/>
          <w:bCs/>
          <w:lang w:val="en-GB"/>
        </w:rPr>
        <w:t>at least one</w:t>
      </w:r>
      <w:r w:rsidRPr="001F77FA">
        <w:rPr>
          <w:rFonts w:eastAsia="Batang"/>
          <w:b/>
          <w:bCs/>
          <w:lang w:val="en-GB"/>
        </w:rPr>
        <w:t xml:space="preserve"> aggressor UL UE</w:t>
      </w:r>
      <w:r>
        <w:rPr>
          <w:rFonts w:eastAsia="Batang"/>
          <w:b/>
          <w:bCs/>
          <w:szCs w:val="24"/>
          <w:lang w:val="en-GB"/>
        </w:rPr>
        <w:t xml:space="preserve"> that associated with </w:t>
      </w:r>
      <w:r w:rsidRPr="00E1695A">
        <w:rPr>
          <w:rFonts w:eastAsia="Batang"/>
          <w:b/>
          <w:bCs/>
          <w:lang w:val="en-GB"/>
        </w:rPr>
        <w:t xml:space="preserve">multiple hypothesises or </w:t>
      </w:r>
      <w:r w:rsidRPr="00E1695A">
        <w:rPr>
          <w:rStyle w:val="ui-provider"/>
          <w:b/>
          <w:bCs/>
        </w:rPr>
        <w:t>sub-configurations.</w:t>
      </w:r>
    </w:p>
    <w:p w14:paraId="73351270" w14:textId="77777777" w:rsidR="003E77D9" w:rsidRPr="00E1695A" w:rsidRDefault="003E77D9" w:rsidP="003E77D9">
      <w:pPr>
        <w:ind w:left="288"/>
        <w:jc w:val="both"/>
        <w:rPr>
          <w:b/>
          <w:bCs/>
        </w:rPr>
      </w:pPr>
      <w:r>
        <w:rPr>
          <w:rFonts w:eastAsia="Batang"/>
          <w:b/>
          <w:bCs/>
          <w:lang w:val="en-GB"/>
        </w:rPr>
        <w:t>Note: s</w:t>
      </w:r>
      <w:r w:rsidRPr="00E1695A">
        <w:rPr>
          <w:rFonts w:eastAsia="Batang"/>
          <w:b/>
          <w:bCs/>
          <w:lang w:val="en-GB"/>
        </w:rPr>
        <w:t>ame framework for CSI agreed in NES agenda can be extended and used for this CLI reporting purpose.</w:t>
      </w:r>
    </w:p>
    <w:p w14:paraId="5CF573FB" w14:textId="14CC8919" w:rsidR="00F14F1A" w:rsidRDefault="00F14F1A" w:rsidP="00F14F1A">
      <w:pPr>
        <w:jc w:val="both"/>
        <w:rPr>
          <w:rFonts w:eastAsia="Batang"/>
          <w:b/>
          <w:szCs w:val="24"/>
          <w:lang w:val="en-GB"/>
        </w:rPr>
      </w:pPr>
      <w:r w:rsidRPr="008B0460">
        <w:rPr>
          <w:rFonts w:eastAsia="Batang"/>
          <w:b/>
          <w:szCs w:val="24"/>
          <w:u w:val="single"/>
          <w:lang w:val="en-GB"/>
        </w:rPr>
        <w:t>Proposal</w:t>
      </w:r>
      <w:r>
        <w:rPr>
          <w:rFonts w:eastAsia="Batang"/>
          <w:b/>
          <w:szCs w:val="24"/>
          <w:u w:val="single"/>
          <w:lang w:val="en-GB"/>
        </w:rPr>
        <w:t xml:space="preserve"> </w:t>
      </w:r>
      <w:r w:rsidR="00A31040">
        <w:rPr>
          <w:rFonts w:eastAsia="Batang"/>
          <w:b/>
          <w:szCs w:val="24"/>
          <w:u w:val="single"/>
          <w:lang w:val="en-GB"/>
        </w:rPr>
        <w:t>4</w:t>
      </w:r>
      <w:r w:rsidRPr="007A1306">
        <w:rPr>
          <w:rFonts w:eastAsia="Batang"/>
          <w:b/>
          <w:szCs w:val="24"/>
          <w:lang w:val="en-GB"/>
        </w:rPr>
        <w:t>:</w:t>
      </w:r>
      <w:r w:rsidRPr="0080353F">
        <w:rPr>
          <w:rFonts w:eastAsia="Batang"/>
          <w:b/>
          <w:szCs w:val="24"/>
          <w:lang w:val="en-GB"/>
        </w:rPr>
        <w:t xml:space="preserve"> </w:t>
      </w:r>
      <w:r>
        <w:rPr>
          <w:rFonts w:eastAsia="Batang"/>
          <w:b/>
          <w:szCs w:val="24"/>
        </w:rPr>
        <w:t>M</w:t>
      </w:r>
      <w:r w:rsidRPr="00BC29C6">
        <w:rPr>
          <w:rFonts w:eastAsia="Batang"/>
          <w:b/>
          <w:szCs w:val="24"/>
        </w:rPr>
        <w:t xml:space="preserve">ultiple </w:t>
      </w:r>
      <w:r>
        <w:rPr>
          <w:rFonts w:eastAsia="Batang"/>
          <w:b/>
          <w:szCs w:val="24"/>
        </w:rPr>
        <w:t xml:space="preserve">CLI resources </w:t>
      </w:r>
      <w:r w:rsidRPr="00BC29C6">
        <w:rPr>
          <w:rFonts w:eastAsia="Batang"/>
          <w:b/>
          <w:szCs w:val="24"/>
        </w:rPr>
        <w:t>can be configured for multiple candidate UL UEs</w:t>
      </w:r>
      <w:r>
        <w:rPr>
          <w:rFonts w:eastAsia="Batang"/>
          <w:b/>
          <w:szCs w:val="24"/>
        </w:rPr>
        <w:t xml:space="preserve"> to measure different CLI levels from different aggressor UEs</w:t>
      </w:r>
      <w:r w:rsidRPr="004D63BF">
        <w:rPr>
          <w:rFonts w:eastAsia="Batang"/>
          <w:b/>
          <w:szCs w:val="24"/>
          <w:lang w:val="en-GB"/>
        </w:rPr>
        <w:t>.</w:t>
      </w:r>
    </w:p>
    <w:p w14:paraId="4F6F39C0" w14:textId="05B44A5E" w:rsidR="00F14F1A" w:rsidRDefault="00F14F1A" w:rsidP="00F14F1A">
      <w:pPr>
        <w:jc w:val="both"/>
        <w:rPr>
          <w:rFonts w:eastAsia="Batang"/>
          <w:b/>
          <w:bCs/>
          <w:szCs w:val="24"/>
          <w:lang w:val="en-GB"/>
        </w:rPr>
      </w:pPr>
      <w:r w:rsidRPr="008B0460">
        <w:rPr>
          <w:rFonts w:eastAsia="Batang"/>
          <w:b/>
          <w:szCs w:val="24"/>
          <w:u w:val="single"/>
          <w:lang w:val="en-GB"/>
        </w:rPr>
        <w:t>Proposal</w:t>
      </w:r>
      <w:r>
        <w:rPr>
          <w:rFonts w:eastAsia="Batang"/>
          <w:b/>
          <w:szCs w:val="24"/>
          <w:u w:val="single"/>
          <w:lang w:val="en-GB"/>
        </w:rPr>
        <w:t xml:space="preserve"> </w:t>
      </w:r>
      <w:r w:rsidR="00A31040">
        <w:rPr>
          <w:rFonts w:eastAsia="Batang"/>
          <w:b/>
          <w:szCs w:val="24"/>
          <w:u w:val="single"/>
          <w:lang w:val="en-GB"/>
        </w:rPr>
        <w:t>5</w:t>
      </w:r>
      <w:r w:rsidRPr="007A1306">
        <w:rPr>
          <w:rFonts w:eastAsia="Batang"/>
          <w:b/>
          <w:szCs w:val="24"/>
          <w:lang w:val="en-GB"/>
        </w:rPr>
        <w:t xml:space="preserve">: </w:t>
      </w:r>
      <w:r>
        <w:rPr>
          <w:rFonts w:eastAsia="Batang"/>
          <w:b/>
          <w:szCs w:val="24"/>
          <w:lang w:val="en-GB"/>
        </w:rPr>
        <w:t>RAN1 to further study</w:t>
      </w:r>
      <w:r>
        <w:rPr>
          <w:lang w:val="en-GB"/>
        </w:rPr>
        <w:t xml:space="preserve"> </w:t>
      </w:r>
      <w:r w:rsidRPr="002F1B94">
        <w:rPr>
          <w:b/>
          <w:bCs/>
          <w:lang w:val="en-GB"/>
        </w:rPr>
        <w:t>enhancement to support at least semi-persistent, or aperiodic measurement resource and reporting</w:t>
      </w:r>
      <w:r w:rsidRPr="004A6D50">
        <w:rPr>
          <w:lang w:val="en-GB"/>
        </w:rPr>
        <w:t xml:space="preserve"> </w:t>
      </w:r>
      <w:r w:rsidRPr="002F1B94">
        <w:rPr>
          <w:b/>
          <w:bCs/>
          <w:lang w:val="en-GB"/>
        </w:rPr>
        <w:t>in addition to periodic resource and reporting</w:t>
      </w:r>
      <w:r w:rsidRPr="004A6D50">
        <w:rPr>
          <w:rFonts w:eastAsia="Batang"/>
          <w:b/>
          <w:bCs/>
          <w:szCs w:val="24"/>
          <w:lang w:val="en-GB"/>
        </w:rPr>
        <w:t>.</w:t>
      </w:r>
    </w:p>
    <w:p w14:paraId="76C24628" w14:textId="38784C5C" w:rsidR="00F14F1A" w:rsidRDefault="00F14F1A" w:rsidP="00F14F1A">
      <w:pPr>
        <w:jc w:val="both"/>
        <w:rPr>
          <w:rFonts w:eastAsia="Batang"/>
          <w:b/>
          <w:szCs w:val="24"/>
          <w:lang w:val="en-GB"/>
        </w:rPr>
      </w:pPr>
      <w:r w:rsidRPr="008B0460">
        <w:rPr>
          <w:rFonts w:eastAsia="Batang"/>
          <w:b/>
          <w:szCs w:val="24"/>
          <w:u w:val="single"/>
          <w:lang w:val="en-GB"/>
        </w:rPr>
        <w:t>Proposal</w:t>
      </w:r>
      <w:r>
        <w:rPr>
          <w:rFonts w:eastAsia="Batang"/>
          <w:b/>
          <w:szCs w:val="24"/>
          <w:u w:val="single"/>
          <w:lang w:val="en-GB"/>
        </w:rPr>
        <w:t xml:space="preserve"> </w:t>
      </w:r>
      <w:r w:rsidR="00A31040">
        <w:rPr>
          <w:rFonts w:eastAsia="Batang"/>
          <w:b/>
          <w:szCs w:val="24"/>
          <w:u w:val="single"/>
          <w:lang w:val="en-GB"/>
        </w:rPr>
        <w:t>6</w:t>
      </w:r>
      <w:r w:rsidRPr="007A1306">
        <w:rPr>
          <w:rFonts w:eastAsia="Batang"/>
          <w:b/>
          <w:szCs w:val="24"/>
          <w:lang w:val="en-GB"/>
        </w:rPr>
        <w:t xml:space="preserve">: </w:t>
      </w:r>
      <w:r>
        <w:rPr>
          <w:rFonts w:eastAsia="Batang"/>
          <w:b/>
          <w:szCs w:val="24"/>
          <w:lang w:val="en-GB"/>
        </w:rPr>
        <w:t xml:space="preserve">RAN1 to further </w:t>
      </w:r>
      <w:r w:rsidRPr="00876569">
        <w:rPr>
          <w:rFonts w:eastAsia="Batang"/>
          <w:b/>
          <w:szCs w:val="24"/>
          <w:lang w:val="en-GB"/>
        </w:rPr>
        <w:t>study</w:t>
      </w:r>
      <w:r w:rsidRPr="002F1B94">
        <w:rPr>
          <w:b/>
          <w:lang w:val="en-GB"/>
        </w:rPr>
        <w:t xml:space="preserve"> L1 </w:t>
      </w:r>
      <w:r>
        <w:rPr>
          <w:b/>
          <w:lang w:val="en-GB"/>
        </w:rPr>
        <w:t xml:space="preserve">CLI </w:t>
      </w:r>
      <w:r w:rsidRPr="002F1B94">
        <w:rPr>
          <w:b/>
          <w:lang w:val="en-GB"/>
        </w:rPr>
        <w:t xml:space="preserve">aperiodic triggering mechanism </w:t>
      </w:r>
      <w:r>
        <w:rPr>
          <w:b/>
          <w:lang w:val="en-GB"/>
        </w:rPr>
        <w:t>including</w:t>
      </w:r>
      <w:r w:rsidRPr="002F1B94">
        <w:rPr>
          <w:b/>
          <w:lang w:val="en-GB"/>
        </w:rPr>
        <w:t xml:space="preserve"> associated qcl_info</w:t>
      </w:r>
      <w:r>
        <w:rPr>
          <w:b/>
          <w:lang w:val="en-GB"/>
        </w:rPr>
        <w:t xml:space="preserve"> for CLIs</w:t>
      </w:r>
      <w:r w:rsidRPr="00876569">
        <w:rPr>
          <w:rFonts w:eastAsia="Batang"/>
          <w:b/>
          <w:szCs w:val="24"/>
          <w:lang w:val="en-GB"/>
        </w:rPr>
        <w:t>.</w:t>
      </w:r>
    </w:p>
    <w:p w14:paraId="28012047" w14:textId="77777777" w:rsidR="0087380A" w:rsidRDefault="0087380A" w:rsidP="0087380A">
      <w:pPr>
        <w:jc w:val="both"/>
        <w:rPr>
          <w:rFonts w:eastAsia="Batang"/>
          <w:b/>
          <w:szCs w:val="24"/>
          <w:lang w:val="en-GB"/>
        </w:rPr>
      </w:pPr>
      <w:r w:rsidRPr="008B0460">
        <w:rPr>
          <w:rFonts w:eastAsia="Batang"/>
          <w:b/>
          <w:szCs w:val="24"/>
          <w:u w:val="single"/>
          <w:lang w:val="en-GB"/>
        </w:rPr>
        <w:t>Proposal</w:t>
      </w:r>
      <w:r>
        <w:rPr>
          <w:rFonts w:eastAsia="Batang"/>
          <w:b/>
          <w:szCs w:val="24"/>
          <w:u w:val="single"/>
          <w:lang w:val="en-GB"/>
        </w:rPr>
        <w:t xml:space="preserve"> </w:t>
      </w:r>
      <w:r w:rsidRPr="008B0460">
        <w:rPr>
          <w:rFonts w:eastAsia="Batang"/>
          <w:b/>
          <w:szCs w:val="24"/>
          <w:u w:val="single"/>
          <w:lang w:val="en-GB"/>
        </w:rPr>
        <w:fldChar w:fldCharType="begin"/>
      </w:r>
      <w:r w:rsidRPr="008B0460">
        <w:rPr>
          <w:rFonts w:eastAsia="Batang"/>
          <w:b/>
          <w:szCs w:val="24"/>
          <w:u w:val="single"/>
          <w:lang w:val="en-GB"/>
        </w:rPr>
        <w:instrText xml:space="preserve"> seq prop </w:instrText>
      </w:r>
      <w:r w:rsidRPr="008B0460">
        <w:rPr>
          <w:rFonts w:eastAsia="Batang"/>
          <w:b/>
          <w:szCs w:val="24"/>
          <w:u w:val="single"/>
          <w:lang w:val="en-GB"/>
        </w:rPr>
        <w:fldChar w:fldCharType="separate"/>
      </w:r>
      <w:r>
        <w:rPr>
          <w:rFonts w:eastAsia="Batang"/>
          <w:b/>
          <w:noProof/>
          <w:szCs w:val="24"/>
          <w:u w:val="single"/>
          <w:lang w:val="en-GB"/>
        </w:rPr>
        <w:t>7</w:t>
      </w:r>
      <w:r w:rsidRPr="008B0460">
        <w:rPr>
          <w:rFonts w:eastAsia="Batang"/>
          <w:b/>
          <w:szCs w:val="24"/>
          <w:u w:val="single"/>
          <w:lang w:val="en-GB"/>
        </w:rPr>
        <w:fldChar w:fldCharType="end"/>
      </w:r>
      <w:r w:rsidRPr="007A1306">
        <w:rPr>
          <w:rFonts w:eastAsia="Batang"/>
          <w:b/>
          <w:szCs w:val="24"/>
          <w:lang w:val="en-GB"/>
        </w:rPr>
        <w:t xml:space="preserve">: </w:t>
      </w:r>
      <w:r>
        <w:rPr>
          <w:rFonts w:eastAsia="Batang"/>
          <w:b/>
          <w:szCs w:val="24"/>
          <w:lang w:val="en-GB"/>
        </w:rPr>
        <w:t xml:space="preserve">RAN1 to further </w:t>
      </w:r>
      <w:r w:rsidRPr="00876569">
        <w:rPr>
          <w:rFonts w:eastAsia="Batang"/>
          <w:b/>
          <w:szCs w:val="24"/>
          <w:lang w:val="en-GB"/>
        </w:rPr>
        <w:t>study</w:t>
      </w:r>
      <w:r w:rsidRPr="001F77FA">
        <w:rPr>
          <w:b/>
          <w:lang w:val="en-GB"/>
        </w:rPr>
        <w:t xml:space="preserve"> </w:t>
      </w:r>
      <w:r w:rsidRPr="00AE795F">
        <w:rPr>
          <w:b/>
          <w:lang w:val="en-GB"/>
        </w:rPr>
        <w:t xml:space="preserve">L1 </w:t>
      </w:r>
      <w:r w:rsidRPr="001065F4">
        <w:rPr>
          <w:rFonts w:eastAsia="Batang"/>
          <w:b/>
          <w:szCs w:val="24"/>
          <w:lang w:val="en-GB"/>
        </w:rPr>
        <w:t xml:space="preserve">semi-persistent CLI </w:t>
      </w:r>
      <w:r w:rsidRPr="00AE795F">
        <w:rPr>
          <w:b/>
          <w:lang w:val="en-GB"/>
        </w:rPr>
        <w:t>activation</w:t>
      </w:r>
      <w:r w:rsidRPr="001F77FA">
        <w:rPr>
          <w:b/>
          <w:lang w:val="en-GB"/>
        </w:rPr>
        <w:t xml:space="preserve"> </w:t>
      </w:r>
      <w:r>
        <w:rPr>
          <w:b/>
          <w:lang w:val="en-GB"/>
        </w:rPr>
        <w:t xml:space="preserve">and reporting </w:t>
      </w:r>
      <w:r w:rsidRPr="001F77FA">
        <w:rPr>
          <w:b/>
          <w:lang w:val="en-GB"/>
        </w:rPr>
        <w:t>mechanism</w:t>
      </w:r>
      <w:r w:rsidRPr="00876569">
        <w:rPr>
          <w:rFonts w:eastAsia="Batang"/>
          <w:b/>
          <w:szCs w:val="24"/>
          <w:lang w:val="en-GB"/>
        </w:rPr>
        <w:t>.</w:t>
      </w:r>
    </w:p>
    <w:p w14:paraId="3B8B19CB" w14:textId="5B406B6E" w:rsidR="009F7F19" w:rsidRDefault="009F7F19" w:rsidP="009F7F19">
      <w:pPr>
        <w:jc w:val="both"/>
        <w:rPr>
          <w:b/>
          <w:lang w:val="en-GB"/>
        </w:rPr>
      </w:pPr>
      <w:r w:rsidRPr="008B0460">
        <w:rPr>
          <w:rFonts w:eastAsia="Batang"/>
          <w:b/>
          <w:szCs w:val="24"/>
          <w:u w:val="single"/>
          <w:lang w:val="en-GB"/>
        </w:rPr>
        <w:t>Proposal</w:t>
      </w:r>
      <w:r>
        <w:rPr>
          <w:rFonts w:eastAsia="Batang"/>
          <w:b/>
          <w:szCs w:val="24"/>
          <w:u w:val="single"/>
          <w:lang w:val="en-GB"/>
        </w:rPr>
        <w:t xml:space="preserve"> 8</w:t>
      </w:r>
      <w:r w:rsidRPr="007A1306">
        <w:rPr>
          <w:rFonts w:eastAsia="Batang"/>
          <w:b/>
          <w:szCs w:val="24"/>
          <w:lang w:val="en-GB"/>
        </w:rPr>
        <w:t xml:space="preserve">: </w:t>
      </w:r>
      <w:r>
        <w:rPr>
          <w:b/>
          <w:iCs/>
          <w:szCs w:val="16"/>
          <w:lang w:val="en-GB" w:eastAsia="ko-KR"/>
        </w:rPr>
        <w:t>Support</w:t>
      </w:r>
      <w:r w:rsidRPr="00662386">
        <w:rPr>
          <w:b/>
          <w:iCs/>
          <w:szCs w:val="16"/>
          <w:lang w:val="en-GB" w:eastAsia="ko-KR"/>
        </w:rPr>
        <w:t xml:space="preserve"> UE Rx beam (QCL</w:t>
      </w:r>
      <w:r>
        <w:rPr>
          <w:b/>
          <w:iCs/>
          <w:szCs w:val="16"/>
          <w:lang w:val="en-GB" w:eastAsia="ko-KR"/>
        </w:rPr>
        <w:t>-D</w:t>
      </w:r>
      <w:r w:rsidRPr="00662386">
        <w:rPr>
          <w:b/>
          <w:iCs/>
          <w:szCs w:val="16"/>
          <w:lang w:val="en-GB" w:eastAsia="ko-KR"/>
        </w:rPr>
        <w:t xml:space="preserve">) </w:t>
      </w:r>
      <w:r>
        <w:rPr>
          <w:b/>
          <w:iCs/>
          <w:szCs w:val="16"/>
          <w:lang w:val="en-GB" w:eastAsia="ko-KR"/>
        </w:rPr>
        <w:t xml:space="preserve">configuration and </w:t>
      </w:r>
      <w:r w:rsidRPr="00662386">
        <w:rPr>
          <w:b/>
          <w:iCs/>
          <w:szCs w:val="16"/>
          <w:lang w:val="en-GB" w:eastAsia="ko-KR"/>
        </w:rPr>
        <w:t>indication per CLI measurement resource</w:t>
      </w:r>
      <w:r>
        <w:rPr>
          <w:b/>
          <w:iCs/>
          <w:szCs w:val="16"/>
          <w:lang w:val="en-GB" w:eastAsia="ko-KR"/>
        </w:rPr>
        <w:t xml:space="preserve"> (e.g. for </w:t>
      </w:r>
      <w:r w:rsidRPr="00E1695A">
        <w:rPr>
          <w:rFonts w:eastAsia="Batang"/>
          <w:b/>
          <w:szCs w:val="24"/>
        </w:rPr>
        <w:t>top X best DL beams</w:t>
      </w:r>
      <w:r>
        <w:rPr>
          <w:b/>
          <w:iCs/>
          <w:szCs w:val="16"/>
          <w:lang w:val="en-GB" w:eastAsia="ko-KR"/>
        </w:rPr>
        <w:t xml:space="preserve">) for enabling </w:t>
      </w:r>
      <w:r w:rsidRPr="00F56437">
        <w:rPr>
          <w:b/>
          <w:lang w:val="en-GB"/>
        </w:rPr>
        <w:t xml:space="preserve">CLI-aware </w:t>
      </w:r>
      <w:r>
        <w:rPr>
          <w:b/>
          <w:lang w:val="en-GB"/>
        </w:rPr>
        <w:t>gNB beam management for CLI mitigation, for L1</w:t>
      </w:r>
      <w:r w:rsidRPr="00A053D6">
        <w:rPr>
          <w:b/>
          <w:lang w:val="en-GB"/>
        </w:rPr>
        <w:t xml:space="preserve"> CLI measurement and reporting</w:t>
      </w:r>
      <w:r>
        <w:rPr>
          <w:b/>
          <w:lang w:val="en-GB"/>
        </w:rPr>
        <w:t xml:space="preserve"> including P/SP/AP resource and report.</w:t>
      </w:r>
    </w:p>
    <w:p w14:paraId="34617FB6" w14:textId="59B2EEF2" w:rsidR="009F7F19" w:rsidRDefault="007407D7" w:rsidP="009F7F19">
      <w:pPr>
        <w:jc w:val="both"/>
        <w:rPr>
          <w:rFonts w:eastAsia="Batang"/>
          <w:b/>
          <w:szCs w:val="24"/>
          <w:lang w:val="en-GB"/>
        </w:rPr>
      </w:pPr>
      <w:r w:rsidRPr="008B0460">
        <w:rPr>
          <w:rFonts w:eastAsia="Batang"/>
          <w:b/>
          <w:szCs w:val="24"/>
          <w:u w:val="single"/>
          <w:lang w:val="en-GB"/>
        </w:rPr>
        <w:t>Proposal</w:t>
      </w:r>
      <w:r>
        <w:rPr>
          <w:rFonts w:eastAsia="Batang"/>
          <w:b/>
          <w:szCs w:val="24"/>
          <w:u w:val="single"/>
          <w:lang w:val="en-GB"/>
        </w:rPr>
        <w:t xml:space="preserve"> </w:t>
      </w:r>
      <w:r w:rsidR="009F7F19">
        <w:rPr>
          <w:rFonts w:eastAsia="Batang"/>
          <w:b/>
          <w:szCs w:val="24"/>
          <w:u w:val="single"/>
          <w:lang w:val="en-GB"/>
        </w:rPr>
        <w:t>9</w:t>
      </w:r>
      <w:r w:rsidRPr="007A1306">
        <w:rPr>
          <w:rFonts w:eastAsia="Batang"/>
          <w:b/>
          <w:szCs w:val="24"/>
          <w:lang w:val="en-GB"/>
        </w:rPr>
        <w:t xml:space="preserve">: </w:t>
      </w:r>
      <w:r>
        <w:rPr>
          <w:rFonts w:eastAsia="Batang"/>
          <w:b/>
          <w:szCs w:val="24"/>
          <w:lang w:val="en-GB"/>
        </w:rPr>
        <w:t xml:space="preserve">RAN1 to further </w:t>
      </w:r>
      <w:r w:rsidRPr="00876569">
        <w:rPr>
          <w:rFonts w:eastAsia="Batang"/>
          <w:b/>
          <w:szCs w:val="24"/>
          <w:lang w:val="en-GB"/>
        </w:rPr>
        <w:t>study</w:t>
      </w:r>
      <w:r w:rsidRPr="001F77FA">
        <w:rPr>
          <w:b/>
          <w:lang w:val="en-GB"/>
        </w:rPr>
        <w:t xml:space="preserve"> L1 </w:t>
      </w:r>
      <w:r>
        <w:rPr>
          <w:b/>
          <w:lang w:val="en-GB"/>
        </w:rPr>
        <w:t>subband based or narrower frequency granularity based CLI reporting as a general framework commonly used by both SBFD and dynamic TDD</w:t>
      </w:r>
      <w:r w:rsidRPr="00876569">
        <w:rPr>
          <w:rFonts w:eastAsia="Batang"/>
          <w:b/>
          <w:szCs w:val="24"/>
          <w:lang w:val="en-GB"/>
        </w:rPr>
        <w:t>.</w:t>
      </w:r>
    </w:p>
    <w:p w14:paraId="038E24AF" w14:textId="71827222" w:rsidR="009F7F19" w:rsidRPr="00876B7F" w:rsidRDefault="009F7F19" w:rsidP="00876B7F">
      <w:pPr>
        <w:ind w:left="288"/>
        <w:jc w:val="both"/>
        <w:rPr>
          <w:rFonts w:eastAsia="Batang"/>
          <w:b/>
          <w:szCs w:val="24"/>
          <w:lang w:val="en-GB"/>
        </w:rPr>
      </w:pPr>
      <w:r w:rsidRPr="00876B7F">
        <w:rPr>
          <w:b/>
          <w:lang w:val="en-GB"/>
        </w:rPr>
        <w:t>PMI/CQI subband configuration in existing CSI framework can be used as a starting point for L1 based CLI subband measurement.</w:t>
      </w:r>
    </w:p>
    <w:p w14:paraId="0211BDDC" w14:textId="40859EEB" w:rsidR="00E4021D" w:rsidRDefault="007407D7" w:rsidP="004B6E7B">
      <w:pPr>
        <w:jc w:val="both"/>
        <w:rPr>
          <w:rFonts w:eastAsia="Batang"/>
          <w:b/>
          <w:szCs w:val="24"/>
          <w:lang w:val="en-GB"/>
        </w:rPr>
      </w:pPr>
      <w:r w:rsidRPr="008B0460">
        <w:rPr>
          <w:rFonts w:eastAsia="Batang"/>
          <w:b/>
          <w:szCs w:val="24"/>
          <w:u w:val="single"/>
          <w:lang w:val="en-GB"/>
        </w:rPr>
        <w:t>Proposal</w:t>
      </w:r>
      <w:r>
        <w:rPr>
          <w:rFonts w:eastAsia="Batang"/>
          <w:b/>
          <w:szCs w:val="24"/>
          <w:u w:val="single"/>
          <w:lang w:val="en-GB"/>
        </w:rPr>
        <w:t xml:space="preserve"> </w:t>
      </w:r>
      <w:r w:rsidR="007A19E2">
        <w:rPr>
          <w:rFonts w:eastAsia="Batang"/>
          <w:b/>
          <w:szCs w:val="24"/>
          <w:u w:val="single"/>
          <w:lang w:val="en-GB"/>
        </w:rPr>
        <w:t>1</w:t>
      </w:r>
      <w:r w:rsidR="009F7F19">
        <w:rPr>
          <w:rFonts w:eastAsia="Batang"/>
          <w:b/>
          <w:szCs w:val="24"/>
          <w:u w:val="single"/>
          <w:lang w:val="en-GB"/>
        </w:rPr>
        <w:t>0</w:t>
      </w:r>
      <w:r w:rsidRPr="007A1306">
        <w:rPr>
          <w:rFonts w:eastAsia="Batang"/>
          <w:b/>
          <w:szCs w:val="24"/>
          <w:lang w:val="en-GB"/>
        </w:rPr>
        <w:t xml:space="preserve">: </w:t>
      </w:r>
      <w:r>
        <w:rPr>
          <w:rFonts w:eastAsia="Batang"/>
          <w:b/>
          <w:szCs w:val="24"/>
          <w:lang w:val="en-GB"/>
        </w:rPr>
        <w:t xml:space="preserve">RAN1 to further </w:t>
      </w:r>
      <w:r w:rsidRPr="00876569">
        <w:rPr>
          <w:rFonts w:eastAsia="Batang"/>
          <w:b/>
          <w:szCs w:val="24"/>
          <w:lang w:val="en-GB"/>
        </w:rPr>
        <w:t>study</w:t>
      </w:r>
      <w:r w:rsidRPr="001F77FA">
        <w:rPr>
          <w:b/>
          <w:lang w:val="en-GB"/>
        </w:rPr>
        <w:t xml:space="preserve"> L1 </w:t>
      </w:r>
      <w:r>
        <w:rPr>
          <w:b/>
          <w:lang w:val="en-GB"/>
        </w:rPr>
        <w:t>subband based CLI/CSI reporting configuration</w:t>
      </w:r>
      <w:r w:rsidRPr="00876569">
        <w:rPr>
          <w:rFonts w:eastAsia="Batang"/>
          <w:b/>
          <w:szCs w:val="24"/>
          <w:lang w:val="en-GB"/>
        </w:rPr>
        <w:t>.</w:t>
      </w:r>
    </w:p>
    <w:p w14:paraId="2D70DF5B" w14:textId="612E7184" w:rsidR="007407D7" w:rsidRPr="00741FA8" w:rsidRDefault="007407D7" w:rsidP="007407D7">
      <w:pPr>
        <w:jc w:val="both"/>
        <w:rPr>
          <w:rFonts w:eastAsia="Batang"/>
          <w:b/>
          <w:szCs w:val="24"/>
          <w:lang w:val="en-GB"/>
        </w:rPr>
      </w:pPr>
      <w:r w:rsidRPr="008B0460">
        <w:rPr>
          <w:rFonts w:eastAsia="Batang"/>
          <w:b/>
          <w:szCs w:val="24"/>
          <w:u w:val="single"/>
          <w:lang w:val="en-GB"/>
        </w:rPr>
        <w:t>Proposal</w:t>
      </w:r>
      <w:r>
        <w:rPr>
          <w:rFonts w:eastAsia="Batang"/>
          <w:b/>
          <w:szCs w:val="24"/>
          <w:u w:val="single"/>
          <w:lang w:val="en-GB"/>
        </w:rPr>
        <w:t xml:space="preserve"> </w:t>
      </w:r>
      <w:r w:rsidR="007A19E2">
        <w:rPr>
          <w:rFonts w:eastAsia="Batang"/>
          <w:b/>
          <w:szCs w:val="24"/>
          <w:u w:val="single"/>
          <w:lang w:val="en-GB"/>
        </w:rPr>
        <w:t>1</w:t>
      </w:r>
      <w:r w:rsidR="009F7F19">
        <w:rPr>
          <w:rFonts w:eastAsia="Batang"/>
          <w:b/>
          <w:szCs w:val="24"/>
          <w:u w:val="single"/>
          <w:lang w:val="en-GB"/>
        </w:rPr>
        <w:t>1</w:t>
      </w:r>
      <w:r w:rsidRPr="007A1306">
        <w:rPr>
          <w:rFonts w:eastAsia="Batang"/>
          <w:b/>
          <w:szCs w:val="24"/>
          <w:lang w:val="en-GB"/>
        </w:rPr>
        <w:t xml:space="preserve">: </w:t>
      </w:r>
      <w:r>
        <w:rPr>
          <w:rFonts w:eastAsia="Batang"/>
          <w:b/>
          <w:szCs w:val="24"/>
          <w:lang w:val="en-GB"/>
        </w:rPr>
        <w:t xml:space="preserve">RAN1 to further </w:t>
      </w:r>
      <w:r w:rsidRPr="00876569">
        <w:rPr>
          <w:rFonts w:eastAsia="Batang"/>
          <w:b/>
          <w:szCs w:val="24"/>
          <w:lang w:val="en-GB"/>
        </w:rPr>
        <w:t>study</w:t>
      </w:r>
      <w:r w:rsidRPr="001F77FA">
        <w:rPr>
          <w:b/>
          <w:lang w:val="en-GB"/>
        </w:rPr>
        <w:t xml:space="preserve"> L1</w:t>
      </w:r>
      <w:r>
        <w:rPr>
          <w:b/>
          <w:lang w:val="en-GB"/>
        </w:rPr>
        <w:t xml:space="preserve"> differential</w:t>
      </w:r>
      <w:r w:rsidRPr="001F77FA">
        <w:rPr>
          <w:b/>
          <w:lang w:val="en-GB"/>
        </w:rPr>
        <w:t xml:space="preserve"> </w:t>
      </w:r>
      <w:r>
        <w:rPr>
          <w:b/>
          <w:lang w:val="en-GB"/>
        </w:rPr>
        <w:t>subband based CLI/CSI reporting to save overhead</w:t>
      </w:r>
      <w:r w:rsidRPr="00876569">
        <w:rPr>
          <w:rFonts w:eastAsia="Batang"/>
          <w:b/>
          <w:szCs w:val="24"/>
          <w:lang w:val="en-GB"/>
        </w:rPr>
        <w:t>.</w:t>
      </w:r>
    </w:p>
    <w:p w14:paraId="0B17E456" w14:textId="044710B0" w:rsidR="009F7F19" w:rsidRDefault="009F7F19" w:rsidP="009F7F19">
      <w:pPr>
        <w:jc w:val="both"/>
        <w:rPr>
          <w:rFonts w:eastAsia="Batang"/>
          <w:b/>
          <w:szCs w:val="24"/>
          <w:lang w:val="en-GB"/>
        </w:rPr>
      </w:pPr>
      <w:r w:rsidRPr="008B0460">
        <w:rPr>
          <w:rFonts w:eastAsia="Batang"/>
          <w:b/>
          <w:szCs w:val="24"/>
          <w:u w:val="single"/>
          <w:lang w:val="en-GB"/>
        </w:rPr>
        <w:t>Proposal</w:t>
      </w:r>
      <w:r w:rsidR="00FF3D7F">
        <w:rPr>
          <w:rFonts w:eastAsia="Batang"/>
          <w:b/>
          <w:szCs w:val="24"/>
          <w:u w:val="single"/>
          <w:lang w:val="en-GB"/>
        </w:rPr>
        <w:t xml:space="preserve"> 12</w:t>
      </w:r>
      <w:r w:rsidRPr="007A1306">
        <w:rPr>
          <w:rFonts w:eastAsia="Batang"/>
          <w:b/>
          <w:szCs w:val="24"/>
          <w:lang w:val="en-GB"/>
        </w:rPr>
        <w:t xml:space="preserve">: </w:t>
      </w:r>
      <w:r w:rsidRPr="0078602E">
        <w:rPr>
          <w:rFonts w:eastAsia="Batang"/>
          <w:b/>
          <w:szCs w:val="24"/>
          <w:lang w:val="en-GB"/>
        </w:rPr>
        <w:t xml:space="preserve">RAN1 to study </w:t>
      </w:r>
      <w:r w:rsidRPr="00B42E28">
        <w:rPr>
          <w:rFonts w:eastAsia="Batang"/>
          <w:b/>
          <w:szCs w:val="24"/>
        </w:rPr>
        <w:t>L1</w:t>
      </w:r>
      <w:r>
        <w:rPr>
          <w:rFonts w:eastAsia="Batang"/>
          <w:b/>
          <w:szCs w:val="24"/>
        </w:rPr>
        <w:t>-CLI</w:t>
      </w:r>
      <w:r w:rsidRPr="00B42E28">
        <w:rPr>
          <w:rFonts w:eastAsia="Batang"/>
          <w:b/>
          <w:szCs w:val="24"/>
        </w:rPr>
        <w:t xml:space="preserve"> report priority</w:t>
      </w:r>
      <w:r w:rsidRPr="001065F4">
        <w:rPr>
          <w:rFonts w:eastAsia="Batang"/>
          <w:bCs/>
          <w:szCs w:val="24"/>
        </w:rPr>
        <w:t xml:space="preserve">, </w:t>
      </w:r>
      <w:r w:rsidRPr="00E1695A">
        <w:rPr>
          <w:rFonts w:eastAsia="Batang"/>
          <w:b/>
          <w:szCs w:val="24"/>
        </w:rPr>
        <w:t>CPU computation</w:t>
      </w:r>
      <w:r>
        <w:rPr>
          <w:rFonts w:eastAsia="Batang"/>
          <w:bCs/>
          <w:szCs w:val="24"/>
        </w:rPr>
        <w:t xml:space="preserve"> </w:t>
      </w:r>
      <w:r>
        <w:rPr>
          <w:rFonts w:eastAsia="Batang"/>
          <w:b/>
          <w:szCs w:val="24"/>
        </w:rPr>
        <w:t xml:space="preserve">and multiplexing </w:t>
      </w:r>
      <w:r w:rsidRPr="00B42E28">
        <w:rPr>
          <w:rFonts w:eastAsia="Batang"/>
          <w:b/>
          <w:szCs w:val="24"/>
        </w:rPr>
        <w:t>when reported as UCI</w:t>
      </w:r>
      <w:r w:rsidRPr="0078602E">
        <w:rPr>
          <w:rFonts w:eastAsia="Batang"/>
          <w:b/>
          <w:szCs w:val="24"/>
          <w:lang w:val="en-GB"/>
        </w:rPr>
        <w:t>.</w:t>
      </w:r>
      <w:r>
        <w:rPr>
          <w:rFonts w:eastAsia="Batang"/>
          <w:b/>
          <w:szCs w:val="24"/>
          <w:lang w:val="en-GB"/>
        </w:rPr>
        <w:t xml:space="preserve"> </w:t>
      </w:r>
    </w:p>
    <w:p w14:paraId="49B8A558" w14:textId="1FFBB5BF" w:rsidR="009F7F19" w:rsidRDefault="009F7F19" w:rsidP="009F7F19">
      <w:pPr>
        <w:spacing w:after="0"/>
        <w:jc w:val="both"/>
        <w:rPr>
          <w:rFonts w:eastAsia="Batang"/>
          <w:b/>
          <w:szCs w:val="24"/>
          <w:lang w:val="en-GB"/>
        </w:rPr>
      </w:pPr>
      <w:r w:rsidRPr="008B0460">
        <w:rPr>
          <w:rFonts w:eastAsia="Batang"/>
          <w:b/>
          <w:szCs w:val="24"/>
          <w:u w:val="single"/>
          <w:lang w:val="en-GB"/>
        </w:rPr>
        <w:t>Proposal</w:t>
      </w:r>
      <w:r>
        <w:rPr>
          <w:rFonts w:eastAsia="Batang"/>
          <w:b/>
          <w:szCs w:val="24"/>
          <w:u w:val="single"/>
          <w:lang w:val="en-GB"/>
        </w:rPr>
        <w:t xml:space="preserve"> 13</w:t>
      </w:r>
      <w:r w:rsidRPr="007A1306">
        <w:rPr>
          <w:rFonts w:eastAsia="Batang"/>
          <w:b/>
          <w:szCs w:val="24"/>
          <w:lang w:val="en-GB"/>
        </w:rPr>
        <w:t xml:space="preserve">: </w:t>
      </w:r>
      <w:r w:rsidRPr="0078602E">
        <w:rPr>
          <w:rFonts w:eastAsia="Batang"/>
          <w:b/>
          <w:szCs w:val="24"/>
          <w:lang w:val="en-GB"/>
        </w:rPr>
        <w:t xml:space="preserve">RAN1 to study UE CLI processing timeline </w:t>
      </w:r>
      <w:r w:rsidRPr="0094584D">
        <w:rPr>
          <w:rFonts w:eastAsia="Batang"/>
          <w:b/>
          <w:szCs w:val="24"/>
          <w:lang w:val="en-GB"/>
        </w:rPr>
        <w:t>at least for separate CLI reporting</w:t>
      </w:r>
      <w:r w:rsidRPr="00814722">
        <w:rPr>
          <w:rFonts w:eastAsia="Batang"/>
          <w:b/>
          <w:szCs w:val="24"/>
          <w:lang w:val="en-GB"/>
        </w:rPr>
        <w:t xml:space="preserve"> starting</w:t>
      </w:r>
      <w:r>
        <w:rPr>
          <w:rFonts w:eastAsia="Batang"/>
          <w:b/>
          <w:szCs w:val="24"/>
          <w:lang w:val="en-GB"/>
        </w:rPr>
        <w:t xml:space="preserve"> with</w:t>
      </w:r>
      <w:r w:rsidRPr="0078602E">
        <w:rPr>
          <w:rFonts w:eastAsia="Batang"/>
          <w:b/>
          <w:szCs w:val="24"/>
          <w:lang w:val="en-GB"/>
        </w:rPr>
        <w:t xml:space="preserve"> L1-CSI timeline as </w:t>
      </w:r>
      <w:r>
        <w:rPr>
          <w:rFonts w:eastAsia="Batang"/>
          <w:b/>
          <w:szCs w:val="24"/>
          <w:lang w:val="en-GB"/>
        </w:rPr>
        <w:t xml:space="preserve">a </w:t>
      </w:r>
      <w:r w:rsidRPr="0078602E">
        <w:rPr>
          <w:rFonts w:eastAsia="Batang"/>
          <w:b/>
          <w:szCs w:val="24"/>
          <w:lang w:val="en-GB"/>
        </w:rPr>
        <w:t>baseline.</w:t>
      </w:r>
      <w:r>
        <w:rPr>
          <w:rFonts w:eastAsia="Batang"/>
          <w:b/>
          <w:szCs w:val="24"/>
          <w:lang w:val="en-GB"/>
        </w:rPr>
        <w:t xml:space="preserve"> </w:t>
      </w:r>
    </w:p>
    <w:p w14:paraId="625CF542" w14:textId="4B55F295" w:rsidR="009F7F19" w:rsidRPr="00876B7F" w:rsidRDefault="009F7F19" w:rsidP="00876B7F">
      <w:pPr>
        <w:pStyle w:val="ListParagraph"/>
        <w:numPr>
          <w:ilvl w:val="0"/>
          <w:numId w:val="113"/>
        </w:numPr>
        <w:spacing w:after="120"/>
        <w:jc w:val="both"/>
        <w:rPr>
          <w:rFonts w:eastAsia="Batang"/>
          <w:b/>
          <w:szCs w:val="24"/>
          <w:lang w:val="en-GB"/>
        </w:rPr>
      </w:pPr>
      <w:r>
        <w:rPr>
          <w:rFonts w:ascii="Times New Roman" w:eastAsia="Batang" w:hAnsi="Times New Roman"/>
          <w:b/>
          <w:sz w:val="20"/>
          <w:szCs w:val="24"/>
          <w:lang w:val="en-GB"/>
        </w:rPr>
        <w:t xml:space="preserve">Given an example of AP CLI, </w:t>
      </w:r>
      <w:r w:rsidRPr="00A4197C">
        <w:rPr>
          <w:rFonts w:ascii="Times New Roman" w:eastAsia="Batang" w:hAnsi="Times New Roman"/>
          <w:b/>
          <w:sz w:val="20"/>
          <w:szCs w:val="24"/>
          <w:lang w:val="en-GB"/>
        </w:rPr>
        <w:t>reuse AP CSI timeline as baseline with different value for timeline of L1-CLI.</w:t>
      </w:r>
    </w:p>
    <w:p w14:paraId="0B08DDF2" w14:textId="211AF8DB" w:rsidR="007407D7" w:rsidRDefault="007A19E2" w:rsidP="004B6E7B">
      <w:pPr>
        <w:jc w:val="both"/>
        <w:rPr>
          <w:rFonts w:eastAsia="Batang"/>
          <w:b/>
          <w:szCs w:val="24"/>
          <w:lang w:val="en-GB"/>
        </w:rPr>
      </w:pPr>
      <w:r w:rsidRPr="008B0460">
        <w:rPr>
          <w:rFonts w:eastAsia="Batang"/>
          <w:b/>
          <w:szCs w:val="24"/>
          <w:u w:val="single"/>
          <w:lang w:val="en-GB"/>
        </w:rPr>
        <w:t>Proposal</w:t>
      </w:r>
      <w:r>
        <w:rPr>
          <w:rFonts w:eastAsia="Batang"/>
          <w:b/>
          <w:szCs w:val="24"/>
          <w:u w:val="single"/>
          <w:lang w:val="en-GB"/>
        </w:rPr>
        <w:t xml:space="preserve"> 1</w:t>
      </w:r>
      <w:r w:rsidR="009F7F19">
        <w:rPr>
          <w:rFonts w:eastAsia="Batang"/>
          <w:b/>
          <w:szCs w:val="24"/>
          <w:u w:val="single"/>
          <w:lang w:val="en-GB"/>
        </w:rPr>
        <w:t>4</w:t>
      </w:r>
      <w:r w:rsidRPr="007A1306">
        <w:rPr>
          <w:rFonts w:eastAsia="Batang"/>
          <w:b/>
          <w:szCs w:val="24"/>
          <w:lang w:val="en-GB"/>
        </w:rPr>
        <w:t>:</w:t>
      </w:r>
      <w:r>
        <w:rPr>
          <w:rFonts w:eastAsia="Batang"/>
          <w:b/>
          <w:szCs w:val="24"/>
          <w:lang w:val="en-GB"/>
        </w:rPr>
        <w:t xml:space="preserve"> To reduce L1 CLI DCI signalling overhead, a GC-DCI is introduced for triggering both AP SRS transmissions and AP CLI measurement/reporting from a group of UEs</w:t>
      </w:r>
    </w:p>
    <w:p w14:paraId="45931B83" w14:textId="22C99CE3" w:rsidR="007A19E2" w:rsidRPr="004C0048" w:rsidRDefault="007A19E2" w:rsidP="007A19E2">
      <w:pPr>
        <w:jc w:val="both"/>
        <w:rPr>
          <w:bCs/>
          <w:iCs/>
          <w:szCs w:val="16"/>
          <w:lang w:eastAsia="ko-KR"/>
        </w:rPr>
      </w:pPr>
      <w:r w:rsidRPr="008B0460">
        <w:rPr>
          <w:rFonts w:eastAsia="Batang"/>
          <w:b/>
          <w:szCs w:val="24"/>
          <w:u w:val="single"/>
          <w:lang w:val="en-GB"/>
        </w:rPr>
        <w:t>Proposal</w:t>
      </w:r>
      <w:r>
        <w:rPr>
          <w:rFonts w:eastAsia="Batang"/>
          <w:b/>
          <w:szCs w:val="24"/>
          <w:u w:val="single"/>
          <w:lang w:val="en-GB"/>
        </w:rPr>
        <w:t xml:space="preserve"> 1</w:t>
      </w:r>
      <w:r w:rsidR="009F7F19">
        <w:rPr>
          <w:rFonts w:eastAsia="Batang"/>
          <w:b/>
          <w:szCs w:val="24"/>
          <w:u w:val="single"/>
          <w:lang w:val="en-GB"/>
        </w:rPr>
        <w:t>5</w:t>
      </w:r>
      <w:r w:rsidRPr="007A1306">
        <w:rPr>
          <w:rFonts w:eastAsia="Batang"/>
          <w:b/>
          <w:szCs w:val="24"/>
          <w:lang w:val="en-GB"/>
        </w:rPr>
        <w:t xml:space="preserve">: </w:t>
      </w:r>
      <w:r w:rsidRPr="007A1306">
        <w:rPr>
          <w:b/>
          <w:iCs/>
          <w:szCs w:val="16"/>
          <w:lang w:eastAsia="ko-KR"/>
        </w:rPr>
        <w:t>In addition to most interfering CLI resources, UE can be configured to report top X least interfering CLI resources for CLI report.</w:t>
      </w:r>
      <w:r w:rsidRPr="00547DA2">
        <w:rPr>
          <w:bCs/>
          <w:iCs/>
          <w:szCs w:val="16"/>
          <w:lang w:eastAsia="ko-KR"/>
        </w:rPr>
        <w:t xml:space="preserve"> </w:t>
      </w:r>
    </w:p>
    <w:p w14:paraId="6A63A22F" w14:textId="2B947434" w:rsidR="007407D7" w:rsidRPr="001065F4" w:rsidRDefault="007A19E2" w:rsidP="004B6E7B">
      <w:pPr>
        <w:jc w:val="both"/>
        <w:rPr>
          <w:rFonts w:eastAsia="Batang"/>
          <w:b/>
          <w:szCs w:val="24"/>
          <w:u w:val="single"/>
        </w:rPr>
      </w:pPr>
      <w:r w:rsidRPr="00A4197C">
        <w:rPr>
          <w:rFonts w:eastAsia="Batang"/>
          <w:b/>
          <w:szCs w:val="24"/>
          <w:u w:val="single"/>
          <w:lang w:val="en-GB"/>
        </w:rPr>
        <w:t>Proposal</w:t>
      </w:r>
      <w:r>
        <w:rPr>
          <w:rFonts w:eastAsia="Batang"/>
          <w:b/>
          <w:szCs w:val="24"/>
          <w:u w:val="single"/>
          <w:lang w:val="en-GB"/>
        </w:rPr>
        <w:t xml:space="preserve"> </w:t>
      </w:r>
      <w:r w:rsidR="009F7F19">
        <w:rPr>
          <w:rFonts w:eastAsia="Batang"/>
          <w:b/>
          <w:szCs w:val="24"/>
          <w:u w:val="single"/>
          <w:lang w:val="en-GB"/>
        </w:rPr>
        <w:t>16</w:t>
      </w:r>
      <w:r w:rsidRPr="00A4197C">
        <w:rPr>
          <w:rFonts w:eastAsia="Batang"/>
          <w:b/>
          <w:szCs w:val="24"/>
          <w:u w:val="single"/>
          <w:lang w:val="en-GB"/>
        </w:rPr>
        <w:t>:</w:t>
      </w:r>
      <w:r w:rsidRPr="00263A8D">
        <w:rPr>
          <w:rFonts w:eastAsia="Batang"/>
          <w:b/>
          <w:szCs w:val="24"/>
          <w:lang w:val="en-GB"/>
        </w:rPr>
        <w:t xml:space="preserve"> </w:t>
      </w:r>
      <w:r w:rsidRPr="00A4197C">
        <w:rPr>
          <w:rFonts w:eastAsia="Batang"/>
          <w:b/>
          <w:szCs w:val="24"/>
          <w:lang w:val="en-GB"/>
        </w:rPr>
        <w:t xml:space="preserve">Support </w:t>
      </w:r>
      <w:r>
        <w:rPr>
          <w:rFonts w:eastAsia="Batang"/>
          <w:b/>
          <w:szCs w:val="24"/>
          <w:lang w:val="en-GB"/>
        </w:rPr>
        <w:t xml:space="preserve">at least </w:t>
      </w:r>
      <w:r w:rsidRPr="00A4197C">
        <w:rPr>
          <w:rFonts w:eastAsia="Batang"/>
          <w:b/>
          <w:szCs w:val="24"/>
          <w:lang w:val="en-GB"/>
        </w:rPr>
        <w:t>L2</w:t>
      </w:r>
      <w:r>
        <w:rPr>
          <w:rFonts w:eastAsia="Batang"/>
          <w:b/>
          <w:szCs w:val="24"/>
          <w:lang w:val="en-GB"/>
        </w:rPr>
        <w:t xml:space="preserve"> event triggered</w:t>
      </w:r>
      <w:r w:rsidRPr="00A4197C">
        <w:rPr>
          <w:rFonts w:eastAsia="Batang"/>
          <w:b/>
          <w:szCs w:val="24"/>
          <w:lang w:val="en-GB"/>
        </w:rPr>
        <w:t xml:space="preserve"> CLI reporting</w:t>
      </w:r>
    </w:p>
    <w:p w14:paraId="6A59045C" w14:textId="6E60BBF0" w:rsidR="009F7F19" w:rsidRDefault="009F7F19" w:rsidP="009F7F19">
      <w:pPr>
        <w:rPr>
          <w:b/>
          <w:iCs/>
          <w:szCs w:val="16"/>
          <w:lang w:val="en-GB" w:eastAsia="ko-KR"/>
        </w:rPr>
      </w:pPr>
      <w:r w:rsidRPr="008B0460">
        <w:rPr>
          <w:rFonts w:eastAsia="Batang"/>
          <w:b/>
          <w:szCs w:val="24"/>
          <w:u w:val="single"/>
          <w:lang w:val="en-GB"/>
        </w:rPr>
        <w:t>Proposal</w:t>
      </w:r>
      <w:r>
        <w:rPr>
          <w:rFonts w:eastAsia="Batang"/>
          <w:b/>
          <w:szCs w:val="24"/>
          <w:u w:val="single"/>
          <w:lang w:val="en-GB"/>
        </w:rPr>
        <w:t xml:space="preserve"> 17</w:t>
      </w:r>
      <w:r w:rsidRPr="007A1306">
        <w:rPr>
          <w:rFonts w:eastAsia="Batang"/>
          <w:b/>
          <w:szCs w:val="24"/>
          <w:lang w:val="en-GB"/>
        </w:rPr>
        <w:t xml:space="preserve">: </w:t>
      </w:r>
      <w:r w:rsidRPr="00914B36">
        <w:rPr>
          <w:b/>
          <w:iCs/>
          <w:szCs w:val="16"/>
          <w:lang w:val="en-GB" w:eastAsia="ko-KR"/>
        </w:rPr>
        <w:t xml:space="preserve">Support </w:t>
      </w:r>
      <w:r w:rsidRPr="00547DA2">
        <w:rPr>
          <w:b/>
          <w:iCs/>
          <w:szCs w:val="16"/>
          <w:lang w:val="en-GB" w:eastAsia="ko-KR"/>
        </w:rPr>
        <w:t xml:space="preserve">to study information exchange </w:t>
      </w:r>
      <w:r w:rsidRPr="00C67386">
        <w:rPr>
          <w:b/>
          <w:iCs/>
          <w:szCs w:val="16"/>
          <w:lang w:val="en-GB" w:eastAsia="ko-KR"/>
        </w:rPr>
        <w:t xml:space="preserve">between gNBs </w:t>
      </w:r>
      <w:r w:rsidRPr="00547DA2">
        <w:rPr>
          <w:b/>
          <w:iCs/>
          <w:szCs w:val="16"/>
          <w:lang w:val="en-GB" w:eastAsia="ko-KR"/>
        </w:rPr>
        <w:t xml:space="preserve">for inter-UE CLI </w:t>
      </w:r>
      <w:r>
        <w:rPr>
          <w:b/>
          <w:iCs/>
          <w:szCs w:val="16"/>
          <w:lang w:val="en-GB" w:eastAsia="ko-KR"/>
        </w:rPr>
        <w:t xml:space="preserve">measurement and </w:t>
      </w:r>
      <w:r w:rsidRPr="00547DA2">
        <w:rPr>
          <w:b/>
          <w:iCs/>
          <w:szCs w:val="16"/>
          <w:lang w:val="en-GB" w:eastAsia="ko-KR"/>
        </w:rPr>
        <w:t>mitigation</w:t>
      </w:r>
      <w:r>
        <w:rPr>
          <w:b/>
          <w:iCs/>
          <w:szCs w:val="16"/>
          <w:lang w:val="en-GB" w:eastAsia="ko-KR"/>
        </w:rPr>
        <w:t xml:space="preserve"> </w:t>
      </w:r>
      <w:r w:rsidRPr="004E67A1">
        <w:rPr>
          <w:b/>
          <w:szCs w:val="16"/>
          <w:lang w:val="en-GB" w:eastAsia="ko-KR"/>
        </w:rPr>
        <w:t xml:space="preserve"> </w:t>
      </w:r>
    </w:p>
    <w:p w14:paraId="74092A11" w14:textId="77777777" w:rsidR="009F7F19" w:rsidRPr="00A4197C" w:rsidRDefault="009F7F19" w:rsidP="009F7F19">
      <w:pPr>
        <w:pStyle w:val="ListParagraph"/>
        <w:numPr>
          <w:ilvl w:val="0"/>
          <w:numId w:val="110"/>
        </w:numPr>
        <w:rPr>
          <w:b/>
          <w:szCs w:val="16"/>
          <w:lang w:val="en-GB" w:eastAsia="ko-KR"/>
        </w:rPr>
      </w:pPr>
      <w:r w:rsidRPr="008B1ABF">
        <w:rPr>
          <w:rFonts w:ascii="Times New Roman" w:eastAsia="SimSun" w:hAnsi="Times New Roman"/>
          <w:b/>
          <w:sz w:val="20"/>
          <w:szCs w:val="16"/>
          <w:lang w:val="en-GB" w:eastAsia="ko-KR"/>
        </w:rPr>
        <w:t xml:space="preserve">UE-to-UE CLI measurement resource configuration </w:t>
      </w:r>
      <w:r w:rsidRPr="00A4197C">
        <w:rPr>
          <w:rFonts w:ascii="Times New Roman" w:eastAsia="SimSun" w:hAnsi="Times New Roman"/>
          <w:b/>
          <w:iCs/>
          <w:sz w:val="20"/>
          <w:szCs w:val="16"/>
          <w:lang w:val="en-GB" w:eastAsia="ko-KR"/>
        </w:rPr>
        <w:t xml:space="preserve">between gNBs </w:t>
      </w:r>
      <w:r w:rsidRPr="008B1ABF">
        <w:rPr>
          <w:rFonts w:ascii="Times New Roman" w:eastAsia="SimSun" w:hAnsi="Times New Roman"/>
          <w:b/>
          <w:sz w:val="20"/>
          <w:szCs w:val="16"/>
          <w:lang w:val="en-GB" w:eastAsia="ko-KR"/>
        </w:rPr>
        <w:t>including time/frequency resources and beam indication for inter-UE CLI measurements between gNBs</w:t>
      </w:r>
    </w:p>
    <w:p w14:paraId="1E9FB68E" w14:textId="77777777" w:rsidR="009F7F19" w:rsidRPr="00A4197C" w:rsidRDefault="009F7F19" w:rsidP="009F7F19">
      <w:pPr>
        <w:pStyle w:val="ListParagraph"/>
        <w:numPr>
          <w:ilvl w:val="0"/>
          <w:numId w:val="110"/>
        </w:numPr>
        <w:spacing w:after="120"/>
        <w:rPr>
          <w:b/>
          <w:szCs w:val="16"/>
          <w:lang w:val="en-GB" w:eastAsia="ko-KR"/>
        </w:rPr>
      </w:pPr>
      <w:r w:rsidRPr="0094584D">
        <w:rPr>
          <w:rFonts w:ascii="Times New Roman" w:eastAsia="SimSun" w:hAnsi="Times New Roman"/>
          <w:b/>
          <w:iCs/>
          <w:sz w:val="20"/>
          <w:szCs w:val="16"/>
          <w:lang w:val="en-GB" w:eastAsia="ko-KR"/>
        </w:rPr>
        <w:t>UE-to</w:t>
      </w:r>
      <w:r w:rsidRPr="0094584D">
        <w:rPr>
          <w:rFonts w:ascii="Times New Roman" w:eastAsia="SimSun" w:hAnsi="Times New Roman"/>
          <w:b/>
          <w:sz w:val="20"/>
          <w:szCs w:val="16"/>
          <w:lang w:val="en-GB" w:eastAsia="ko-KR"/>
        </w:rPr>
        <w:t>-UE</w:t>
      </w:r>
      <w:r w:rsidRPr="00C67386">
        <w:rPr>
          <w:rFonts w:ascii="Times New Roman" w:eastAsia="SimSun" w:hAnsi="Times New Roman"/>
          <w:b/>
          <w:sz w:val="20"/>
          <w:szCs w:val="16"/>
          <w:lang w:val="en-GB" w:eastAsia="ko-KR"/>
        </w:rPr>
        <w:t xml:space="preserve"> </w:t>
      </w:r>
      <w:r w:rsidRPr="00A4197C">
        <w:rPr>
          <w:rFonts w:ascii="Times New Roman" w:eastAsia="SimSun" w:hAnsi="Times New Roman"/>
          <w:b/>
          <w:sz w:val="20"/>
          <w:szCs w:val="16"/>
          <w:lang w:val="en-GB" w:eastAsia="ko-KR"/>
        </w:rPr>
        <w:t>CLI reporting contents including CLI metric per CLI resource</w:t>
      </w:r>
    </w:p>
    <w:p w14:paraId="4D35159A" w14:textId="7F152B05" w:rsidR="009F7F19" w:rsidRDefault="009F7F19" w:rsidP="009F7F19">
      <w:pPr>
        <w:rPr>
          <w:rFonts w:eastAsia="Batang"/>
          <w:b/>
          <w:szCs w:val="24"/>
          <w:lang w:val="en-GB"/>
        </w:rPr>
      </w:pPr>
      <w:r w:rsidRPr="00876B7F">
        <w:rPr>
          <w:rFonts w:eastAsia="Batang"/>
          <w:b/>
          <w:szCs w:val="24"/>
          <w:u w:val="single"/>
          <w:lang w:val="en-GB"/>
        </w:rPr>
        <w:t>Proposal</w:t>
      </w:r>
      <w:r>
        <w:rPr>
          <w:rFonts w:eastAsia="Batang"/>
          <w:b/>
          <w:szCs w:val="24"/>
          <w:u w:val="single"/>
          <w:lang w:val="en-GB"/>
        </w:rPr>
        <w:t xml:space="preserve"> 18</w:t>
      </w:r>
      <w:r w:rsidRPr="00876B7F">
        <w:rPr>
          <w:rFonts w:eastAsia="Batang"/>
          <w:b/>
          <w:szCs w:val="24"/>
          <w:lang w:val="en-GB"/>
        </w:rPr>
        <w:t xml:space="preserve">: </w:t>
      </w:r>
      <w:r w:rsidRPr="00876B7F">
        <w:rPr>
          <w:rFonts w:eastAsia="Batang"/>
          <w:b/>
          <w:szCs w:val="24"/>
        </w:rPr>
        <w:t xml:space="preserve">Signaling of inter-UE CLI measurement report between gNBs can include additional assistant information, such as aggressor UE ID/CLI resource ID, </w:t>
      </w:r>
      <w:r w:rsidRPr="00876B7F">
        <w:rPr>
          <w:rFonts w:eastAsia="Batang"/>
          <w:b/>
          <w:szCs w:val="24"/>
          <w:lang w:val="en-GB"/>
        </w:rPr>
        <w:t xml:space="preserve">corresponding UE’s future data/control scheduling information, </w:t>
      </w:r>
      <w:r w:rsidRPr="00876B7F">
        <w:rPr>
          <w:rFonts w:eastAsia="Batang"/>
          <w:b/>
          <w:szCs w:val="24"/>
        </w:rPr>
        <w:t>suggested UE power backoff value, beam ID, measured or applied on certain time/frequency resources</w:t>
      </w:r>
      <w:r w:rsidRPr="00876B7F">
        <w:rPr>
          <w:rFonts w:eastAsia="Batang"/>
          <w:b/>
          <w:szCs w:val="24"/>
          <w:lang w:val="en-GB"/>
        </w:rPr>
        <w:t>.</w:t>
      </w:r>
    </w:p>
    <w:p w14:paraId="42369B69" w14:textId="5E010B86" w:rsidR="00211A1E" w:rsidRDefault="00211A1E" w:rsidP="00211A1E">
      <w:pPr>
        <w:jc w:val="both"/>
        <w:rPr>
          <w:b/>
          <w:lang w:val="en-GB"/>
        </w:rPr>
      </w:pPr>
      <w:r w:rsidRPr="008B0460">
        <w:rPr>
          <w:rFonts w:eastAsia="Batang"/>
          <w:b/>
          <w:szCs w:val="24"/>
          <w:u w:val="single"/>
          <w:lang w:val="en-GB"/>
        </w:rPr>
        <w:t>Proposal</w:t>
      </w:r>
      <w:r>
        <w:rPr>
          <w:rFonts w:eastAsia="Batang"/>
          <w:b/>
          <w:szCs w:val="24"/>
          <w:u w:val="single"/>
          <w:lang w:val="en-GB"/>
        </w:rPr>
        <w:t xml:space="preserve"> 19</w:t>
      </w:r>
      <w:r w:rsidRPr="007A1306">
        <w:rPr>
          <w:rFonts w:eastAsia="Batang"/>
          <w:b/>
          <w:szCs w:val="24"/>
          <w:lang w:val="en-GB"/>
        </w:rPr>
        <w:t xml:space="preserve">: </w:t>
      </w:r>
      <w:r>
        <w:rPr>
          <w:b/>
          <w:iCs/>
          <w:szCs w:val="16"/>
          <w:lang w:val="en-GB" w:eastAsia="ko-KR"/>
        </w:rPr>
        <w:t>Support</w:t>
      </w:r>
      <w:r w:rsidRPr="00662386">
        <w:rPr>
          <w:b/>
          <w:iCs/>
          <w:szCs w:val="16"/>
          <w:lang w:val="en-GB" w:eastAsia="ko-KR"/>
        </w:rPr>
        <w:t xml:space="preserve"> UE Rx beam (QCL</w:t>
      </w:r>
      <w:r>
        <w:rPr>
          <w:b/>
          <w:iCs/>
          <w:szCs w:val="16"/>
          <w:lang w:val="en-GB" w:eastAsia="ko-KR"/>
        </w:rPr>
        <w:t>-D</w:t>
      </w:r>
      <w:r w:rsidRPr="00662386">
        <w:rPr>
          <w:b/>
          <w:iCs/>
          <w:szCs w:val="16"/>
          <w:lang w:val="en-GB" w:eastAsia="ko-KR"/>
        </w:rPr>
        <w:t xml:space="preserve">) </w:t>
      </w:r>
      <w:r>
        <w:rPr>
          <w:b/>
          <w:iCs/>
          <w:szCs w:val="16"/>
          <w:lang w:val="en-GB" w:eastAsia="ko-KR"/>
        </w:rPr>
        <w:t xml:space="preserve">configuration and </w:t>
      </w:r>
      <w:r w:rsidRPr="00662386">
        <w:rPr>
          <w:b/>
          <w:iCs/>
          <w:szCs w:val="16"/>
          <w:lang w:val="en-GB" w:eastAsia="ko-KR"/>
        </w:rPr>
        <w:t>indication per CLI measurement resource</w:t>
      </w:r>
      <w:r>
        <w:rPr>
          <w:b/>
          <w:iCs/>
          <w:szCs w:val="16"/>
          <w:lang w:val="en-GB" w:eastAsia="ko-KR"/>
        </w:rPr>
        <w:t xml:space="preserve"> (e.g. for top X DL beams or active DL beams) for enabling </w:t>
      </w:r>
      <w:r w:rsidRPr="00F56437">
        <w:rPr>
          <w:b/>
          <w:lang w:val="en-GB"/>
        </w:rPr>
        <w:t xml:space="preserve">CLI-aware </w:t>
      </w:r>
      <w:r>
        <w:rPr>
          <w:b/>
          <w:lang w:val="en-GB"/>
        </w:rPr>
        <w:t xml:space="preserve">gNB beam management for CLI mitigation, which </w:t>
      </w:r>
      <w:r w:rsidRPr="00EE4548">
        <w:rPr>
          <w:b/>
          <w:lang w:val="en-GB"/>
        </w:rPr>
        <w:t xml:space="preserve">can </w:t>
      </w:r>
      <w:r w:rsidRPr="001065F4">
        <w:rPr>
          <w:b/>
          <w:lang w:val="en-GB"/>
        </w:rPr>
        <w:t>apply to L1/L2/L3 CLI measurement and reporting</w:t>
      </w:r>
      <w:r>
        <w:rPr>
          <w:b/>
          <w:lang w:val="en-GB"/>
        </w:rPr>
        <w:t xml:space="preserve"> including P/SP/AP resource and report.</w:t>
      </w:r>
    </w:p>
    <w:p w14:paraId="43F4F0AC" w14:textId="77777777" w:rsidR="00211A1E" w:rsidRPr="00BD259B" w:rsidRDefault="00211A1E" w:rsidP="00211A1E">
      <w:pPr>
        <w:pStyle w:val="ListParagraph"/>
        <w:numPr>
          <w:ilvl w:val="0"/>
          <w:numId w:val="166"/>
        </w:numPr>
        <w:jc w:val="both"/>
        <w:rPr>
          <w:b/>
          <w:iCs/>
          <w:szCs w:val="16"/>
          <w:lang w:val="en-GB" w:eastAsia="ko-KR"/>
        </w:rPr>
      </w:pPr>
      <w:r w:rsidRPr="00BD259B">
        <w:rPr>
          <w:rFonts w:ascii="Times New Roman" w:eastAsia="SimSun" w:hAnsi="Times New Roman"/>
          <w:b/>
          <w:iCs/>
          <w:sz w:val="20"/>
          <w:szCs w:val="16"/>
          <w:lang w:val="en-GB" w:eastAsia="ko-KR"/>
        </w:rPr>
        <w:t>For P CLI resource for L1/L2/L3, corresponding TCI state/QCL-D can be RRC configured.</w:t>
      </w:r>
    </w:p>
    <w:p w14:paraId="26C1D50C" w14:textId="77777777" w:rsidR="00211A1E" w:rsidRPr="00BD259B" w:rsidRDefault="00211A1E" w:rsidP="00211A1E">
      <w:pPr>
        <w:pStyle w:val="ListParagraph"/>
        <w:numPr>
          <w:ilvl w:val="0"/>
          <w:numId w:val="166"/>
        </w:numPr>
        <w:jc w:val="both"/>
        <w:rPr>
          <w:b/>
          <w:iCs/>
          <w:szCs w:val="16"/>
          <w:lang w:val="en-GB" w:eastAsia="ko-KR"/>
        </w:rPr>
      </w:pPr>
      <w:r w:rsidRPr="00BD259B">
        <w:rPr>
          <w:rFonts w:ascii="Times New Roman" w:eastAsia="SimSun" w:hAnsi="Times New Roman"/>
          <w:b/>
          <w:iCs/>
          <w:sz w:val="20"/>
          <w:szCs w:val="16"/>
          <w:lang w:val="en-GB" w:eastAsia="ko-KR"/>
        </w:rPr>
        <w:t xml:space="preserve">For SP CLI resource for L1, corresponding TCI state/QCL-D can be dynamically updated via MAC-CE (de)activating the resource or resource set/list </w:t>
      </w:r>
    </w:p>
    <w:p w14:paraId="7516E9AC" w14:textId="77777777" w:rsidR="00211A1E" w:rsidRPr="00BD259B" w:rsidRDefault="00211A1E" w:rsidP="00211A1E">
      <w:pPr>
        <w:pStyle w:val="ListParagraph"/>
        <w:numPr>
          <w:ilvl w:val="0"/>
          <w:numId w:val="166"/>
        </w:numPr>
        <w:spacing w:after="120"/>
        <w:jc w:val="both"/>
        <w:rPr>
          <w:b/>
          <w:iCs/>
          <w:szCs w:val="16"/>
          <w:lang w:val="en-GB" w:eastAsia="ko-KR"/>
        </w:rPr>
      </w:pPr>
      <w:r w:rsidRPr="00BD259B">
        <w:rPr>
          <w:rFonts w:ascii="Times New Roman" w:eastAsia="SimSun" w:hAnsi="Times New Roman"/>
          <w:b/>
          <w:iCs/>
          <w:sz w:val="20"/>
          <w:szCs w:val="16"/>
          <w:lang w:val="en-GB" w:eastAsia="ko-KR"/>
        </w:rPr>
        <w:t>For AP CLI resource for L1, corresponding TCI state/QCL-D can be RRC configured with each resource or resource set/list associated with a trigger state, which is further dynamically indicated in the triggering DCI, and current AP CSI triggering mechanism can be used as baseline.</w:t>
      </w:r>
    </w:p>
    <w:p w14:paraId="5A07F2A9" w14:textId="04C447AF" w:rsidR="00211A1E" w:rsidRPr="007A1306" w:rsidRDefault="00211A1E" w:rsidP="00211A1E">
      <w:pPr>
        <w:spacing w:after="0"/>
        <w:jc w:val="both"/>
        <w:rPr>
          <w:b/>
          <w:lang w:val="en-GB"/>
        </w:rPr>
      </w:pPr>
      <w:r w:rsidRPr="008B0460">
        <w:rPr>
          <w:rFonts w:eastAsia="Batang"/>
          <w:b/>
          <w:szCs w:val="24"/>
          <w:u w:val="single"/>
          <w:lang w:val="en-GB"/>
        </w:rPr>
        <w:t>Proposal</w:t>
      </w:r>
      <w:r>
        <w:rPr>
          <w:rFonts w:eastAsia="Batang"/>
          <w:b/>
          <w:szCs w:val="24"/>
          <w:u w:val="single"/>
          <w:lang w:val="en-GB"/>
        </w:rPr>
        <w:t xml:space="preserve"> 20</w:t>
      </w:r>
      <w:r w:rsidRPr="007A1306">
        <w:rPr>
          <w:rFonts w:eastAsia="Batang"/>
          <w:b/>
          <w:szCs w:val="24"/>
          <w:lang w:val="en-GB"/>
        </w:rPr>
        <w:t xml:space="preserve">: </w:t>
      </w:r>
      <w:r w:rsidRPr="007A1306">
        <w:rPr>
          <w:b/>
          <w:lang w:val="en-GB"/>
        </w:rPr>
        <w:t>UE can dynamically report to the gNB a set of recommended beams, not preferred beams, or both.</w:t>
      </w:r>
    </w:p>
    <w:p w14:paraId="7DF514C2" w14:textId="77777777" w:rsidR="00211A1E" w:rsidRPr="00A4197C" w:rsidRDefault="00211A1E" w:rsidP="00211A1E">
      <w:pPr>
        <w:pStyle w:val="ListParagraph"/>
        <w:numPr>
          <w:ilvl w:val="0"/>
          <w:numId w:val="73"/>
        </w:numPr>
        <w:jc w:val="both"/>
        <w:rPr>
          <w:rFonts w:ascii="Times New Roman" w:eastAsia="SimSun" w:hAnsi="Times New Roman"/>
          <w:b/>
          <w:sz w:val="20"/>
          <w:szCs w:val="20"/>
          <w:lang w:val="en-GB"/>
        </w:rPr>
      </w:pPr>
      <w:r>
        <w:rPr>
          <w:rFonts w:ascii="Times New Roman" w:eastAsia="SimSun" w:hAnsi="Times New Roman"/>
          <w:b/>
          <w:sz w:val="20"/>
          <w:szCs w:val="20"/>
          <w:lang w:val="en-GB"/>
        </w:rPr>
        <w:t xml:space="preserve">gNB configures multiple Rx </w:t>
      </w:r>
      <w:r w:rsidRPr="007A1306">
        <w:rPr>
          <w:rFonts w:ascii="Times New Roman" w:eastAsia="SimSun" w:hAnsi="Times New Roman"/>
          <w:b/>
          <w:sz w:val="20"/>
          <w:szCs w:val="20"/>
          <w:lang w:val="en-GB"/>
        </w:rPr>
        <w:t>(QCL-D)</w:t>
      </w:r>
      <w:r>
        <w:rPr>
          <w:rFonts w:ascii="Times New Roman" w:eastAsia="SimSun" w:hAnsi="Times New Roman"/>
          <w:b/>
          <w:sz w:val="20"/>
          <w:szCs w:val="20"/>
          <w:lang w:val="en-GB"/>
        </w:rPr>
        <w:t xml:space="preserve"> </w:t>
      </w:r>
      <w:r w:rsidRPr="00A4197C">
        <w:rPr>
          <w:rFonts w:ascii="Times New Roman" w:eastAsia="SimSun" w:hAnsi="Times New Roman"/>
          <w:b/>
          <w:sz w:val="20"/>
          <w:szCs w:val="20"/>
          <w:lang w:val="en-GB"/>
        </w:rPr>
        <w:t>beams for UE to measure</w:t>
      </w:r>
    </w:p>
    <w:p w14:paraId="3E2A4EBD" w14:textId="77777777" w:rsidR="00211A1E" w:rsidRPr="00A4197C" w:rsidRDefault="00211A1E" w:rsidP="00211A1E">
      <w:pPr>
        <w:pStyle w:val="ListParagraph"/>
        <w:numPr>
          <w:ilvl w:val="0"/>
          <w:numId w:val="73"/>
        </w:numPr>
        <w:jc w:val="both"/>
        <w:rPr>
          <w:b/>
          <w:lang w:val="en-GB"/>
        </w:rPr>
      </w:pPr>
      <w:r w:rsidRPr="007A1306">
        <w:rPr>
          <w:rFonts w:ascii="Times New Roman" w:eastAsia="SimSun" w:hAnsi="Times New Roman"/>
          <w:b/>
          <w:sz w:val="20"/>
          <w:szCs w:val="20"/>
          <w:lang w:val="en-GB"/>
        </w:rPr>
        <w:t>UE determines the recommended and/or not preferred beams based on measurement of inter-UE CLI using different RX beams (QCL-D)</w:t>
      </w:r>
    </w:p>
    <w:p w14:paraId="4D76B7F4" w14:textId="05643087" w:rsidR="00211A1E" w:rsidRDefault="00211A1E" w:rsidP="00211A1E">
      <w:pPr>
        <w:spacing w:after="0"/>
        <w:jc w:val="both"/>
        <w:rPr>
          <w:b/>
          <w:iCs/>
          <w:szCs w:val="16"/>
          <w:lang w:val="en-GB" w:eastAsia="ko-KR"/>
        </w:rPr>
      </w:pPr>
      <w:r w:rsidRPr="008B0460">
        <w:rPr>
          <w:rFonts w:eastAsia="Batang"/>
          <w:b/>
          <w:szCs w:val="24"/>
          <w:u w:val="single"/>
          <w:lang w:val="en-GB"/>
        </w:rPr>
        <w:t>Proposal</w:t>
      </w:r>
      <w:r>
        <w:rPr>
          <w:rFonts w:eastAsia="Batang"/>
          <w:b/>
          <w:szCs w:val="24"/>
          <w:u w:val="single"/>
          <w:lang w:val="en-GB"/>
        </w:rPr>
        <w:t xml:space="preserve"> 21</w:t>
      </w:r>
      <w:r w:rsidRPr="007A1306">
        <w:rPr>
          <w:rFonts w:eastAsia="Batang"/>
          <w:b/>
          <w:szCs w:val="24"/>
          <w:lang w:val="en-GB"/>
        </w:rPr>
        <w:t xml:space="preserve">: </w:t>
      </w:r>
      <w:r>
        <w:rPr>
          <w:b/>
          <w:iCs/>
          <w:szCs w:val="16"/>
          <w:lang w:val="en-GB" w:eastAsia="ko-KR"/>
        </w:rPr>
        <w:t xml:space="preserve">Inter-UE CLI can be mitigated by configuring slot-specific DL/UL spatial parameters, e.g. beam or precoding codebook </w:t>
      </w:r>
    </w:p>
    <w:p w14:paraId="5E7BD79E" w14:textId="77777777" w:rsidR="00211A1E" w:rsidRDefault="00211A1E" w:rsidP="00211A1E">
      <w:pPr>
        <w:pStyle w:val="ListParagraph"/>
        <w:numPr>
          <w:ilvl w:val="0"/>
          <w:numId w:val="53"/>
        </w:numPr>
        <w:jc w:val="both"/>
        <w:rPr>
          <w:rFonts w:ascii="Times New Roman" w:eastAsia="SimSun" w:hAnsi="Times New Roman"/>
          <w:b/>
          <w:iCs/>
          <w:sz w:val="20"/>
          <w:szCs w:val="16"/>
          <w:lang w:val="en-GB" w:eastAsia="ko-KR"/>
        </w:rPr>
      </w:pPr>
      <w:r w:rsidRPr="00875900">
        <w:rPr>
          <w:rFonts w:ascii="Times New Roman" w:eastAsia="SimSun" w:hAnsi="Times New Roman"/>
          <w:b/>
          <w:iCs/>
          <w:sz w:val="20"/>
          <w:szCs w:val="16"/>
          <w:lang w:val="en-GB" w:eastAsia="ko-KR"/>
        </w:rPr>
        <w:t>For SBFD</w:t>
      </w:r>
      <w:r>
        <w:rPr>
          <w:rFonts w:ascii="Times New Roman" w:eastAsia="SimSun" w:hAnsi="Times New Roman"/>
          <w:b/>
          <w:iCs/>
          <w:sz w:val="20"/>
          <w:szCs w:val="16"/>
          <w:lang w:val="en-GB" w:eastAsia="ko-KR"/>
        </w:rPr>
        <w:t>, spatial parameters configured for SBFD slots can be different from those configured for HD slots</w:t>
      </w:r>
    </w:p>
    <w:p w14:paraId="500BA948" w14:textId="77777777" w:rsidR="00211A1E" w:rsidRDefault="00211A1E" w:rsidP="00211A1E">
      <w:pPr>
        <w:pStyle w:val="ListParagraph"/>
        <w:numPr>
          <w:ilvl w:val="0"/>
          <w:numId w:val="53"/>
        </w:numPr>
        <w:jc w:val="both"/>
        <w:rPr>
          <w:rFonts w:ascii="Times New Roman" w:eastAsia="SimSun" w:hAnsi="Times New Roman"/>
          <w:b/>
          <w:iCs/>
          <w:sz w:val="20"/>
          <w:szCs w:val="16"/>
          <w:lang w:val="en-GB" w:eastAsia="ko-KR"/>
        </w:rPr>
      </w:pPr>
      <w:r>
        <w:rPr>
          <w:rFonts w:ascii="Times New Roman" w:eastAsia="SimSun" w:hAnsi="Times New Roman"/>
          <w:b/>
          <w:iCs/>
          <w:sz w:val="20"/>
          <w:szCs w:val="16"/>
          <w:lang w:val="en-GB" w:eastAsia="ko-KR"/>
        </w:rPr>
        <w:t>For dynamic TDD, spatial parameters configured for slots where the two cells have different traffic direction can be different from those configured for slots with aligned traffic directions in the two cells.</w:t>
      </w:r>
    </w:p>
    <w:p w14:paraId="58093E5E" w14:textId="7922EF74" w:rsidR="00211A1E" w:rsidRPr="00876B7F" w:rsidRDefault="00211A1E" w:rsidP="00876B7F">
      <w:pPr>
        <w:jc w:val="both"/>
        <w:rPr>
          <w:b/>
          <w:iCs/>
          <w:szCs w:val="16"/>
          <w:lang w:eastAsia="ko-KR"/>
        </w:rPr>
      </w:pPr>
      <w:r w:rsidRPr="00876B7F">
        <w:rPr>
          <w:rFonts w:eastAsia="Batang"/>
          <w:b/>
          <w:szCs w:val="24"/>
          <w:u w:val="single"/>
          <w:lang w:val="en-GB"/>
        </w:rPr>
        <w:t>Proposal</w:t>
      </w:r>
      <w:r>
        <w:rPr>
          <w:rFonts w:eastAsia="Batang"/>
          <w:b/>
          <w:szCs w:val="24"/>
          <w:u w:val="single"/>
          <w:lang w:val="en-GB"/>
        </w:rPr>
        <w:t xml:space="preserve"> 22</w:t>
      </w:r>
      <w:r w:rsidRPr="00876B7F">
        <w:rPr>
          <w:rFonts w:eastAsia="Batang"/>
          <w:b/>
          <w:szCs w:val="24"/>
          <w:lang w:val="en-GB"/>
        </w:rPr>
        <w:t xml:space="preserve">: </w:t>
      </w:r>
      <w:r w:rsidRPr="00876B7F">
        <w:rPr>
          <w:b/>
          <w:iCs/>
          <w:szCs w:val="16"/>
          <w:lang w:eastAsia="ko-KR"/>
        </w:rPr>
        <w:t xml:space="preserve">The CLI measurement UE can recommend TA adjustment for aggressor UE corresponding to a particular CLI resource transmission. </w:t>
      </w:r>
    </w:p>
    <w:p w14:paraId="00A88676" w14:textId="6308CF6F" w:rsidR="00211A1E" w:rsidRDefault="00211A1E" w:rsidP="00211A1E">
      <w:pPr>
        <w:jc w:val="both"/>
        <w:rPr>
          <w:b/>
          <w:iCs/>
          <w:szCs w:val="16"/>
          <w:lang w:eastAsia="ko-KR"/>
        </w:rPr>
      </w:pPr>
      <w:r w:rsidRPr="008B0460">
        <w:rPr>
          <w:rFonts w:eastAsia="Batang"/>
          <w:b/>
          <w:szCs w:val="24"/>
          <w:u w:val="single"/>
          <w:lang w:val="en-GB"/>
        </w:rPr>
        <w:t>Proposal</w:t>
      </w:r>
      <w:r>
        <w:rPr>
          <w:rFonts w:eastAsia="Batang"/>
          <w:b/>
          <w:szCs w:val="24"/>
          <w:u w:val="single"/>
          <w:lang w:val="en-GB"/>
        </w:rPr>
        <w:t xml:space="preserve"> 23</w:t>
      </w:r>
      <w:r w:rsidRPr="007A1306">
        <w:rPr>
          <w:rFonts w:eastAsia="Batang"/>
          <w:b/>
          <w:szCs w:val="24"/>
          <w:lang w:val="en-GB"/>
        </w:rPr>
        <w:t xml:space="preserve">: </w:t>
      </w:r>
      <w:r w:rsidRPr="007A1306">
        <w:rPr>
          <w:b/>
          <w:iCs/>
          <w:szCs w:val="16"/>
          <w:lang w:eastAsia="ko-KR"/>
        </w:rPr>
        <w:t xml:space="preserve">The CLI measurement UE </w:t>
      </w:r>
      <w:r w:rsidRPr="007E7802">
        <w:rPr>
          <w:b/>
          <w:iCs/>
          <w:szCs w:val="16"/>
          <w:lang w:eastAsia="ko-KR"/>
        </w:rPr>
        <w:t>can report Rx timing difference between UE DL arrival timing and CLI RS arrival timing to help align the timing at the DL UE for inter-UE CLI</w:t>
      </w:r>
      <w:r>
        <w:rPr>
          <w:b/>
          <w:iCs/>
          <w:szCs w:val="16"/>
          <w:lang w:eastAsia="ko-KR"/>
        </w:rPr>
        <w:t xml:space="preserve"> measurement and CLI</w:t>
      </w:r>
      <w:r w:rsidRPr="007E7802">
        <w:rPr>
          <w:b/>
          <w:iCs/>
          <w:szCs w:val="16"/>
          <w:lang w:eastAsia="ko-KR"/>
        </w:rPr>
        <w:t xml:space="preserve"> reduction.</w:t>
      </w:r>
    </w:p>
    <w:p w14:paraId="3E093996" w14:textId="11979E3A" w:rsidR="00211A1E" w:rsidRPr="000F1CD8" w:rsidRDefault="00211A1E" w:rsidP="00211A1E">
      <w:pPr>
        <w:spacing w:after="0"/>
        <w:jc w:val="both"/>
        <w:rPr>
          <w:b/>
          <w:lang w:val="en-GB" w:eastAsia="ko-KR"/>
        </w:rPr>
      </w:pPr>
      <w:r w:rsidRPr="008B0460">
        <w:rPr>
          <w:rFonts w:eastAsia="Batang"/>
          <w:b/>
          <w:szCs w:val="24"/>
          <w:u w:val="single"/>
          <w:lang w:val="en-GB"/>
        </w:rPr>
        <w:t>Proposal</w:t>
      </w:r>
      <w:r>
        <w:rPr>
          <w:rFonts w:eastAsia="Batang"/>
          <w:b/>
          <w:szCs w:val="24"/>
          <w:u w:val="single"/>
          <w:lang w:val="en-GB"/>
        </w:rPr>
        <w:t xml:space="preserve"> 24</w:t>
      </w:r>
      <w:r w:rsidRPr="007A1306">
        <w:rPr>
          <w:rFonts w:eastAsia="Batang"/>
          <w:b/>
          <w:szCs w:val="24"/>
          <w:lang w:val="en-GB"/>
        </w:rPr>
        <w:t>:</w:t>
      </w:r>
      <w:r w:rsidRPr="000F1CD8">
        <w:rPr>
          <w:b/>
          <w:lang w:val="en-GB" w:eastAsia="ko-KR"/>
        </w:rPr>
        <w:t xml:space="preserve"> Inter-UE CLI can be mitigated by configuring slot-specific TA.</w:t>
      </w:r>
    </w:p>
    <w:p w14:paraId="02F2F2A2" w14:textId="77777777" w:rsidR="00211A1E" w:rsidRPr="000F1CD8" w:rsidRDefault="00211A1E" w:rsidP="00211A1E">
      <w:pPr>
        <w:pStyle w:val="ListParagraph"/>
        <w:numPr>
          <w:ilvl w:val="0"/>
          <w:numId w:val="53"/>
        </w:numPr>
        <w:jc w:val="both"/>
        <w:rPr>
          <w:rFonts w:ascii="Times New Roman" w:eastAsia="SimSun" w:hAnsi="Times New Roman"/>
          <w:b/>
          <w:sz w:val="20"/>
          <w:szCs w:val="20"/>
          <w:lang w:val="en-GB" w:eastAsia="ko-KR"/>
        </w:rPr>
      </w:pPr>
      <w:r w:rsidRPr="000F1CD8">
        <w:rPr>
          <w:rFonts w:ascii="Times New Roman" w:eastAsia="SimSun" w:hAnsi="Times New Roman"/>
          <w:b/>
          <w:sz w:val="20"/>
          <w:szCs w:val="20"/>
          <w:lang w:val="en-GB" w:eastAsia="ko-KR"/>
        </w:rPr>
        <w:t>For SBFD, TA configured for SBFD slots can be different from those configured for HD slots.</w:t>
      </w:r>
    </w:p>
    <w:p w14:paraId="3D52DABD" w14:textId="77777777" w:rsidR="00211A1E" w:rsidRPr="000F1CD8" w:rsidRDefault="00211A1E" w:rsidP="00211A1E">
      <w:pPr>
        <w:pStyle w:val="ListParagraph"/>
        <w:numPr>
          <w:ilvl w:val="0"/>
          <w:numId w:val="53"/>
        </w:numPr>
        <w:jc w:val="both"/>
        <w:rPr>
          <w:rFonts w:ascii="Times New Roman" w:eastAsia="SimSun" w:hAnsi="Times New Roman"/>
          <w:b/>
          <w:sz w:val="20"/>
          <w:szCs w:val="20"/>
          <w:lang w:val="en-GB" w:eastAsia="ko-KR"/>
        </w:rPr>
      </w:pPr>
      <w:r w:rsidRPr="000F1CD8">
        <w:rPr>
          <w:rFonts w:ascii="Times New Roman" w:eastAsia="SimSun" w:hAnsi="Times New Roman"/>
          <w:b/>
          <w:sz w:val="20"/>
          <w:szCs w:val="20"/>
          <w:lang w:val="en-GB" w:eastAsia="ko-KR"/>
        </w:rPr>
        <w:t>For dynamic TDD, TA configured for slots where the two cells have different traffic direction can be different from those configured for slots with aligned traffic directions in the two cells.</w:t>
      </w:r>
    </w:p>
    <w:p w14:paraId="1FE3F6E6" w14:textId="7CE6A166" w:rsidR="00211A1E" w:rsidRDefault="00211A1E" w:rsidP="00211A1E">
      <w:pPr>
        <w:jc w:val="both"/>
        <w:rPr>
          <w:b/>
          <w:szCs w:val="16"/>
          <w:lang w:eastAsia="ko-KR"/>
        </w:rPr>
      </w:pPr>
      <w:r w:rsidRPr="00876B7F">
        <w:rPr>
          <w:rFonts w:eastAsia="Batang"/>
          <w:b/>
          <w:szCs w:val="24"/>
          <w:u w:val="single"/>
          <w:lang w:val="en-GB"/>
        </w:rPr>
        <w:t>Proposal</w:t>
      </w:r>
      <w:r>
        <w:rPr>
          <w:rFonts w:eastAsia="Batang"/>
          <w:b/>
          <w:szCs w:val="24"/>
          <w:u w:val="single"/>
          <w:lang w:val="en-GB"/>
        </w:rPr>
        <w:t xml:space="preserve"> 25</w:t>
      </w:r>
      <w:r w:rsidRPr="00876B7F">
        <w:rPr>
          <w:rFonts w:eastAsia="Batang"/>
          <w:b/>
          <w:szCs w:val="24"/>
          <w:lang w:val="en-GB"/>
        </w:rPr>
        <w:t xml:space="preserve">: </w:t>
      </w:r>
      <w:r w:rsidRPr="00876B7F">
        <w:rPr>
          <w:b/>
          <w:szCs w:val="16"/>
          <w:lang w:eastAsia="ko-KR"/>
        </w:rPr>
        <w:t>CLI measurement UE can recommend UL power backoff for neighbor UL UE corresponding to a particular CLI resource.</w:t>
      </w:r>
    </w:p>
    <w:p w14:paraId="3756C4C2" w14:textId="3F70C0C5" w:rsidR="00211A1E" w:rsidRPr="00876B7F" w:rsidRDefault="00211A1E" w:rsidP="00876B7F">
      <w:pPr>
        <w:jc w:val="both"/>
        <w:rPr>
          <w:b/>
          <w:szCs w:val="16"/>
          <w:lang w:eastAsia="ko-KR"/>
        </w:rPr>
      </w:pPr>
      <w:r w:rsidRPr="00876B7F">
        <w:rPr>
          <w:rFonts w:eastAsia="Batang"/>
          <w:b/>
          <w:szCs w:val="24"/>
          <w:u w:val="single"/>
          <w:lang w:val="en-GB"/>
        </w:rPr>
        <w:t>Proposal</w:t>
      </w:r>
      <w:r>
        <w:rPr>
          <w:rFonts w:eastAsia="Batang"/>
          <w:b/>
          <w:szCs w:val="24"/>
          <w:u w:val="single"/>
          <w:lang w:val="en-GB"/>
        </w:rPr>
        <w:t xml:space="preserve"> 26</w:t>
      </w:r>
      <w:r w:rsidRPr="00876B7F">
        <w:rPr>
          <w:rFonts w:eastAsia="Batang"/>
          <w:b/>
          <w:szCs w:val="24"/>
          <w:lang w:val="en-GB"/>
        </w:rPr>
        <w:t xml:space="preserve">: </w:t>
      </w:r>
      <w:r w:rsidRPr="00876B7F">
        <w:rPr>
          <w:b/>
          <w:szCs w:val="16"/>
          <w:lang w:eastAsia="ko-KR"/>
        </w:rPr>
        <w:t>CLI measurement UE can recommend DL power boost to cope with the CLI from neighbor UL UE corresponding to a particular CLI resource.</w:t>
      </w:r>
    </w:p>
    <w:p w14:paraId="35CDC85D" w14:textId="56054A43" w:rsidR="00A02424" w:rsidRPr="006F485C" w:rsidDel="003B22C9" w:rsidRDefault="00A02424" w:rsidP="00A02424">
      <w:pPr>
        <w:jc w:val="both"/>
        <w:rPr>
          <w:b/>
          <w:szCs w:val="16"/>
          <w:lang w:eastAsia="ko-KR"/>
        </w:rPr>
      </w:pPr>
      <w:r w:rsidRPr="008B0460" w:rsidDel="003B22C9">
        <w:rPr>
          <w:rFonts w:eastAsia="Batang"/>
          <w:b/>
          <w:szCs w:val="24"/>
          <w:u w:val="single"/>
          <w:lang w:val="en-GB"/>
        </w:rPr>
        <w:t>Proposal</w:t>
      </w:r>
      <w:r>
        <w:rPr>
          <w:rFonts w:eastAsia="Batang"/>
          <w:b/>
          <w:szCs w:val="24"/>
          <w:u w:val="single"/>
          <w:lang w:val="en-GB"/>
        </w:rPr>
        <w:t xml:space="preserve"> 27</w:t>
      </w:r>
      <w:r w:rsidRPr="007A1306" w:rsidDel="003B22C9">
        <w:rPr>
          <w:rFonts w:eastAsia="Batang"/>
          <w:b/>
          <w:szCs w:val="24"/>
          <w:lang w:val="en-GB"/>
        </w:rPr>
        <w:t xml:space="preserve">: </w:t>
      </w:r>
      <w:r w:rsidRPr="00A4197C" w:rsidDel="003B22C9">
        <w:rPr>
          <w:b/>
          <w:szCs w:val="16"/>
          <w:lang w:eastAsia="ko-KR"/>
        </w:rPr>
        <w:t xml:space="preserve">gNB may indicate UL power limit for </w:t>
      </w:r>
      <w:r w:rsidDel="003B22C9">
        <w:rPr>
          <w:b/>
          <w:szCs w:val="16"/>
          <w:lang w:eastAsia="ko-KR"/>
        </w:rPr>
        <w:t>certain</w:t>
      </w:r>
      <w:r w:rsidRPr="00A4197C" w:rsidDel="003B22C9">
        <w:rPr>
          <w:b/>
          <w:szCs w:val="16"/>
          <w:lang w:eastAsia="ko-KR"/>
        </w:rPr>
        <w:t xml:space="preserve"> interfering UE to ensure caused CLI is always under limit</w:t>
      </w:r>
      <w:r w:rsidRPr="006F485C" w:rsidDel="003B22C9">
        <w:rPr>
          <w:b/>
          <w:szCs w:val="16"/>
          <w:lang w:eastAsia="ko-KR"/>
        </w:rPr>
        <w:t>.</w:t>
      </w:r>
    </w:p>
    <w:p w14:paraId="710155C1" w14:textId="26BEDF8E" w:rsidR="00A02424" w:rsidRPr="00573726" w:rsidRDefault="00A02424" w:rsidP="00A02424">
      <w:pPr>
        <w:jc w:val="both"/>
        <w:rPr>
          <w:b/>
          <w:szCs w:val="16"/>
          <w:lang w:eastAsia="ko-KR"/>
        </w:rPr>
      </w:pPr>
      <w:r w:rsidRPr="00E30413">
        <w:rPr>
          <w:rFonts w:eastAsia="Batang"/>
          <w:b/>
          <w:szCs w:val="24"/>
          <w:u w:val="single"/>
          <w:lang w:val="en-GB"/>
        </w:rPr>
        <w:t>Proposal</w:t>
      </w:r>
      <w:r>
        <w:rPr>
          <w:rFonts w:eastAsia="Batang"/>
          <w:b/>
          <w:szCs w:val="24"/>
          <w:u w:val="single"/>
          <w:lang w:val="en-GB"/>
        </w:rPr>
        <w:t xml:space="preserve"> 28</w:t>
      </w:r>
      <w:r w:rsidRPr="00E30413">
        <w:rPr>
          <w:b/>
          <w:iCs/>
          <w:szCs w:val="16"/>
          <w:lang w:val="en-GB" w:eastAsia="ko-KR"/>
        </w:rPr>
        <w:t>:</w:t>
      </w:r>
      <w:r>
        <w:rPr>
          <w:b/>
          <w:iCs/>
          <w:szCs w:val="16"/>
          <w:lang w:val="en-GB" w:eastAsia="ko-KR"/>
        </w:rPr>
        <w:t xml:space="preserve"> </w:t>
      </w:r>
      <w:r>
        <w:rPr>
          <w:b/>
          <w:szCs w:val="16"/>
          <w:lang w:eastAsia="ko-KR"/>
        </w:rPr>
        <w:t xml:space="preserve">Investigate UL UE </w:t>
      </w:r>
      <w:r w:rsidRPr="007A1306">
        <w:rPr>
          <w:b/>
          <w:iCs/>
          <w:szCs w:val="16"/>
          <w:lang w:eastAsia="ko-KR"/>
        </w:rPr>
        <w:t xml:space="preserve">autonomously adjust Tx power to limit </w:t>
      </w:r>
      <w:r>
        <w:rPr>
          <w:b/>
          <w:iCs/>
          <w:szCs w:val="16"/>
          <w:lang w:eastAsia="ko-KR"/>
        </w:rPr>
        <w:t xml:space="preserve">inter-UE </w:t>
      </w:r>
      <w:r w:rsidRPr="007A1306">
        <w:rPr>
          <w:b/>
          <w:iCs/>
          <w:szCs w:val="16"/>
          <w:lang w:eastAsia="ko-KR"/>
        </w:rPr>
        <w:t xml:space="preserve">CLI </w:t>
      </w:r>
      <w:r>
        <w:rPr>
          <w:b/>
          <w:iCs/>
          <w:szCs w:val="16"/>
          <w:lang w:eastAsia="ko-KR"/>
        </w:rPr>
        <w:t>caused to DL UE based on inter-UE pathloss measurement.</w:t>
      </w:r>
    </w:p>
    <w:p w14:paraId="324017BF" w14:textId="5FD539A8" w:rsidR="00A02424" w:rsidRDefault="00A02424" w:rsidP="00A02424">
      <w:pPr>
        <w:spacing w:after="0"/>
        <w:jc w:val="both"/>
        <w:rPr>
          <w:b/>
          <w:iCs/>
          <w:szCs w:val="16"/>
          <w:lang w:val="en-GB" w:eastAsia="ko-KR"/>
        </w:rPr>
      </w:pPr>
      <w:r w:rsidRPr="00D753F4">
        <w:rPr>
          <w:rFonts w:eastAsia="Batang"/>
          <w:b/>
          <w:szCs w:val="24"/>
          <w:u w:val="single"/>
          <w:lang w:val="en-GB"/>
        </w:rPr>
        <w:t>Proposal</w:t>
      </w:r>
      <w:r>
        <w:rPr>
          <w:rFonts w:eastAsia="Batang"/>
          <w:b/>
          <w:szCs w:val="24"/>
          <w:u w:val="single"/>
          <w:lang w:val="en-GB"/>
        </w:rPr>
        <w:t xml:space="preserve"> 29</w:t>
      </w:r>
      <w:r w:rsidRPr="00E30413">
        <w:rPr>
          <w:b/>
          <w:iCs/>
          <w:szCs w:val="16"/>
          <w:lang w:val="en-GB" w:eastAsia="ko-KR"/>
        </w:rPr>
        <w:t>:</w:t>
      </w:r>
      <w:r>
        <w:rPr>
          <w:b/>
          <w:iCs/>
          <w:szCs w:val="16"/>
          <w:lang w:val="en-GB" w:eastAsia="ko-KR"/>
        </w:rPr>
        <w:t xml:space="preserve"> Inter-UE CLI can be mitigated by configuring slot-specific power control parameters </w:t>
      </w:r>
    </w:p>
    <w:p w14:paraId="5FDBB940" w14:textId="77777777" w:rsidR="00A02424" w:rsidRDefault="00A02424" w:rsidP="00A02424">
      <w:pPr>
        <w:pStyle w:val="ListParagraph"/>
        <w:numPr>
          <w:ilvl w:val="0"/>
          <w:numId w:val="53"/>
        </w:numPr>
        <w:jc w:val="both"/>
        <w:rPr>
          <w:rFonts w:ascii="Times New Roman" w:eastAsia="SimSun" w:hAnsi="Times New Roman"/>
          <w:b/>
          <w:iCs/>
          <w:sz w:val="20"/>
          <w:szCs w:val="16"/>
          <w:lang w:val="en-GB" w:eastAsia="ko-KR"/>
        </w:rPr>
      </w:pPr>
      <w:r w:rsidRPr="007A1306">
        <w:rPr>
          <w:rFonts w:ascii="Times New Roman" w:eastAsia="SimSun" w:hAnsi="Times New Roman"/>
          <w:b/>
          <w:iCs/>
          <w:sz w:val="20"/>
          <w:szCs w:val="16"/>
          <w:lang w:val="en-GB" w:eastAsia="ko-KR"/>
        </w:rPr>
        <w:t>For SBFD</w:t>
      </w:r>
      <w:r>
        <w:rPr>
          <w:rFonts w:ascii="Times New Roman" w:eastAsia="SimSun" w:hAnsi="Times New Roman"/>
          <w:b/>
          <w:iCs/>
          <w:sz w:val="20"/>
          <w:szCs w:val="16"/>
          <w:lang w:val="en-GB" w:eastAsia="ko-KR"/>
        </w:rPr>
        <w:t>, power control parameters configured for SBFD slots can be different from those configured for HD slots</w:t>
      </w:r>
    </w:p>
    <w:p w14:paraId="0B5EB54E" w14:textId="77777777" w:rsidR="00A02424" w:rsidRDefault="00A02424" w:rsidP="00A02424">
      <w:pPr>
        <w:pStyle w:val="ListParagraph"/>
        <w:numPr>
          <w:ilvl w:val="0"/>
          <w:numId w:val="53"/>
        </w:numPr>
        <w:jc w:val="both"/>
        <w:rPr>
          <w:rFonts w:ascii="Times New Roman" w:eastAsia="SimSun" w:hAnsi="Times New Roman"/>
          <w:b/>
          <w:iCs/>
          <w:sz w:val="20"/>
          <w:szCs w:val="16"/>
          <w:lang w:val="en-GB" w:eastAsia="ko-KR"/>
        </w:rPr>
      </w:pPr>
      <w:r>
        <w:rPr>
          <w:rFonts w:ascii="Times New Roman" w:eastAsia="SimSun" w:hAnsi="Times New Roman"/>
          <w:b/>
          <w:iCs/>
          <w:sz w:val="20"/>
          <w:szCs w:val="16"/>
          <w:lang w:val="en-GB" w:eastAsia="ko-KR"/>
        </w:rPr>
        <w:t>For dynamic TDD, power control parameters configured for slots where the two cells have different traffic direction can be different from those configured for slots with aligned traffic directions in the two cells.</w:t>
      </w:r>
    </w:p>
    <w:p w14:paraId="6A2064A3" w14:textId="73F56C45" w:rsidR="00211A1E" w:rsidRDefault="00FE7E87" w:rsidP="009F7F19">
      <w:pPr>
        <w:rPr>
          <w:b/>
          <w:lang w:val="en-GB"/>
        </w:rPr>
      </w:pPr>
      <w:r w:rsidRPr="00D753F4">
        <w:rPr>
          <w:rFonts w:eastAsia="Batang"/>
          <w:b/>
          <w:szCs w:val="24"/>
          <w:u w:val="single"/>
          <w:lang w:val="en-GB"/>
        </w:rPr>
        <w:t>Proposal</w:t>
      </w:r>
      <w:r>
        <w:rPr>
          <w:rFonts w:eastAsia="Batang"/>
          <w:b/>
          <w:szCs w:val="24"/>
          <w:u w:val="single"/>
          <w:lang w:val="en-GB"/>
        </w:rPr>
        <w:t xml:space="preserve"> 30</w:t>
      </w:r>
      <w:r w:rsidRPr="00E30413">
        <w:rPr>
          <w:b/>
          <w:iCs/>
          <w:szCs w:val="16"/>
          <w:lang w:val="en-GB" w:eastAsia="ko-KR"/>
        </w:rPr>
        <w:t>:</w:t>
      </w:r>
      <w:r>
        <w:rPr>
          <w:b/>
          <w:iCs/>
          <w:szCs w:val="16"/>
          <w:lang w:val="en-GB" w:eastAsia="ko-KR"/>
        </w:rPr>
        <w:t xml:space="preserve"> Support</w:t>
      </w:r>
      <w:r w:rsidRPr="00914B36">
        <w:rPr>
          <w:b/>
          <w:iCs/>
          <w:szCs w:val="16"/>
          <w:lang w:val="en-GB" w:eastAsia="ko-KR"/>
        </w:rPr>
        <w:t xml:space="preserve"> </w:t>
      </w:r>
      <w:r w:rsidRPr="00547DA2">
        <w:rPr>
          <w:b/>
          <w:iCs/>
          <w:szCs w:val="16"/>
          <w:lang w:val="en-GB" w:eastAsia="ko-KR"/>
        </w:rPr>
        <w:t xml:space="preserve">to study </w:t>
      </w:r>
      <w:r>
        <w:rPr>
          <w:b/>
          <w:iCs/>
          <w:szCs w:val="16"/>
          <w:lang w:val="en-GB" w:eastAsia="ko-KR"/>
        </w:rPr>
        <w:t>beam hierarchy information exchange for inter-gNB CLI measurement via SSB and CSI-RS</w:t>
      </w:r>
      <w:r w:rsidRPr="00914B36">
        <w:rPr>
          <w:b/>
          <w:lang w:val="en-GB"/>
        </w:rPr>
        <w:t>.</w:t>
      </w:r>
    </w:p>
    <w:p w14:paraId="03267571" w14:textId="5D7C7557" w:rsidR="00FE7E87" w:rsidRDefault="00FE7E87" w:rsidP="00FE7E87">
      <w:pPr>
        <w:jc w:val="both"/>
        <w:rPr>
          <w:b/>
        </w:rPr>
      </w:pPr>
      <w:r w:rsidRPr="00ED7DE2">
        <w:rPr>
          <w:rFonts w:eastAsia="Batang"/>
          <w:b/>
          <w:szCs w:val="24"/>
          <w:u w:val="single"/>
          <w:lang w:val="en-GB"/>
        </w:rPr>
        <w:t>Proposal</w:t>
      </w:r>
      <w:r>
        <w:rPr>
          <w:rFonts w:eastAsia="Batang"/>
          <w:b/>
          <w:szCs w:val="24"/>
          <w:u w:val="single"/>
          <w:lang w:val="en-GB"/>
        </w:rPr>
        <w:t xml:space="preserve"> 31</w:t>
      </w:r>
      <w:r w:rsidRPr="00ED7DE2">
        <w:rPr>
          <w:b/>
          <w:iCs/>
          <w:szCs w:val="16"/>
          <w:lang w:val="en-GB" w:eastAsia="ko-KR"/>
        </w:rPr>
        <w:t xml:space="preserve">: </w:t>
      </w:r>
      <w:r w:rsidRPr="00096AB3">
        <w:rPr>
          <w:b/>
        </w:rPr>
        <w:t>RAN1 shall study whether</w:t>
      </w:r>
      <w:r>
        <w:rPr>
          <w:b/>
        </w:rPr>
        <w:t xml:space="preserve"> to</w:t>
      </w:r>
      <w:r w:rsidRPr="00096AB3">
        <w:rPr>
          <w:b/>
        </w:rPr>
        <w:t xml:space="preserve"> reuse existing access link RS (e.g. at least periodic NZP CSI-RS/SSB) or </w:t>
      </w:r>
      <w:r>
        <w:rPr>
          <w:b/>
        </w:rPr>
        <w:t xml:space="preserve">introduce a </w:t>
      </w:r>
      <w:r w:rsidRPr="00096AB3">
        <w:rPr>
          <w:b/>
        </w:rPr>
        <w:t xml:space="preserve">dedicated RS (e.g. at least periodic NZP CSI-RS/SSB) for gNB-to-gNB </w:t>
      </w:r>
      <w:r w:rsidRPr="00096AB3">
        <w:rPr>
          <w:b/>
          <w:bCs/>
        </w:rPr>
        <w:t xml:space="preserve">co-channel </w:t>
      </w:r>
      <w:r w:rsidRPr="00096AB3">
        <w:rPr>
          <w:b/>
        </w:rPr>
        <w:t>CLI</w:t>
      </w:r>
      <w:r w:rsidRPr="00096AB3">
        <w:rPr>
          <w:b/>
          <w:bCs/>
        </w:rPr>
        <w:t xml:space="preserve"> measurement and/or </w:t>
      </w:r>
      <w:r w:rsidRPr="00096AB3">
        <w:rPr>
          <w:b/>
        </w:rPr>
        <w:t>channel measurement.</w:t>
      </w:r>
    </w:p>
    <w:p w14:paraId="2BA4C721" w14:textId="431E0E47" w:rsidR="00FE7E87" w:rsidRPr="00096AB3" w:rsidRDefault="00FE7E87" w:rsidP="00FE7E87">
      <w:pPr>
        <w:jc w:val="both"/>
        <w:rPr>
          <w:b/>
          <w:szCs w:val="16"/>
          <w:lang w:val="en-GB" w:eastAsia="ko-KR"/>
        </w:rPr>
      </w:pPr>
      <w:r w:rsidRPr="00ED7DE2">
        <w:rPr>
          <w:rFonts w:eastAsia="Batang"/>
          <w:b/>
          <w:szCs w:val="24"/>
          <w:u w:val="single"/>
          <w:lang w:val="en-GB"/>
        </w:rPr>
        <w:t>Proposal</w:t>
      </w:r>
      <w:r>
        <w:rPr>
          <w:rFonts w:eastAsia="Batang"/>
          <w:b/>
          <w:szCs w:val="24"/>
          <w:u w:val="single"/>
          <w:lang w:val="en-GB"/>
        </w:rPr>
        <w:t xml:space="preserve"> 32</w:t>
      </w:r>
      <w:r w:rsidRPr="00ED7DE2">
        <w:rPr>
          <w:b/>
          <w:iCs/>
          <w:szCs w:val="16"/>
          <w:lang w:val="en-GB" w:eastAsia="ko-KR"/>
        </w:rPr>
        <w:t xml:space="preserve">: </w:t>
      </w:r>
      <w:r>
        <w:rPr>
          <w:b/>
          <w:iCs/>
          <w:szCs w:val="16"/>
          <w:lang w:val="en-GB" w:eastAsia="ko-KR"/>
        </w:rPr>
        <w:t xml:space="preserve">For SSB </w:t>
      </w:r>
      <w:r w:rsidRPr="00685EB9">
        <w:rPr>
          <w:b/>
          <w:iCs/>
          <w:szCs w:val="16"/>
          <w:lang w:val="en-GB" w:eastAsia="ko-KR"/>
        </w:rPr>
        <w:t xml:space="preserve">serving as </w:t>
      </w:r>
      <w:r w:rsidRPr="00096AB3">
        <w:rPr>
          <w:b/>
        </w:rPr>
        <w:t>gNB-to-gNB co-channel CLI measurement and/or channel measurement</w:t>
      </w:r>
      <w:r w:rsidRPr="00685EB9">
        <w:rPr>
          <w:b/>
          <w:iCs/>
          <w:szCs w:val="16"/>
          <w:lang w:val="en-GB" w:eastAsia="ko-KR"/>
        </w:rPr>
        <w:t xml:space="preserve"> RS,</w:t>
      </w:r>
      <w:r w:rsidRPr="00685EB9">
        <w:rPr>
          <w:b/>
          <w:szCs w:val="16"/>
          <w:lang w:val="en-GB" w:eastAsia="ko-KR"/>
        </w:rPr>
        <w:t xml:space="preserve"> </w:t>
      </w:r>
      <w:r w:rsidRPr="00096AB3">
        <w:rPr>
          <w:b/>
          <w:iCs/>
          <w:szCs w:val="16"/>
          <w:lang w:val="en-GB" w:eastAsia="ko-KR"/>
        </w:rPr>
        <w:t>baseline pr</w:t>
      </w:r>
      <w:r w:rsidRPr="00685EB9">
        <w:rPr>
          <w:b/>
          <w:szCs w:val="16"/>
          <w:lang w:val="en-GB" w:eastAsia="ko-KR"/>
        </w:rPr>
        <w:t>oposal</w:t>
      </w:r>
      <w:r w:rsidRPr="00096AB3">
        <w:rPr>
          <w:b/>
          <w:iCs/>
          <w:szCs w:val="16"/>
          <w:lang w:val="en-GB" w:eastAsia="ko-KR"/>
        </w:rPr>
        <w:t xml:space="preserve"> is to support t</w:t>
      </w:r>
      <w:r w:rsidRPr="00096AB3">
        <w:rPr>
          <w:b/>
        </w:rPr>
        <w:t>he central NW can configure dedicated RS that is not used for access link for gNB-to-gNB CLI/channel measurement to guarantee TDMed CLI measurements across different gNBs to avoid Tx and Rx collision</w:t>
      </w:r>
      <w:r w:rsidRPr="00685EB9">
        <w:rPr>
          <w:b/>
        </w:rPr>
        <w:t>s</w:t>
      </w:r>
      <w:r w:rsidRPr="00096AB3">
        <w:rPr>
          <w:b/>
        </w:rPr>
        <w:t>.</w:t>
      </w:r>
      <w:r>
        <w:rPr>
          <w:b/>
          <w:szCs w:val="16"/>
          <w:lang w:val="en-GB" w:eastAsia="ko-KR"/>
        </w:rPr>
        <w:t xml:space="preserve"> </w:t>
      </w:r>
      <w:r w:rsidRPr="00096AB3">
        <w:rPr>
          <w:b/>
        </w:rPr>
        <w:t xml:space="preserve"> </w:t>
      </w:r>
    </w:p>
    <w:p w14:paraId="7317F5B1" w14:textId="68AADEBD" w:rsidR="00FE7E87" w:rsidRDefault="00FE7E87" w:rsidP="00FE7E87">
      <w:pPr>
        <w:jc w:val="both"/>
        <w:rPr>
          <w:b/>
        </w:rPr>
      </w:pPr>
      <w:r w:rsidRPr="00E45EFA">
        <w:rPr>
          <w:rFonts w:eastAsia="Batang"/>
          <w:b/>
          <w:szCs w:val="24"/>
          <w:u w:val="single"/>
          <w:lang w:val="en-GB"/>
        </w:rPr>
        <w:t>Proposal</w:t>
      </w:r>
      <w:r>
        <w:rPr>
          <w:rFonts w:eastAsia="Batang"/>
          <w:b/>
          <w:szCs w:val="24"/>
          <w:u w:val="single"/>
          <w:lang w:val="en-GB"/>
        </w:rPr>
        <w:t xml:space="preserve"> 33</w:t>
      </w:r>
      <w:r w:rsidRPr="00E45EFA">
        <w:rPr>
          <w:b/>
          <w:iCs/>
          <w:szCs w:val="16"/>
          <w:lang w:val="en-GB" w:eastAsia="ko-KR"/>
        </w:rPr>
        <w:t xml:space="preserve">: For CSI-RS serving as </w:t>
      </w:r>
      <w:r w:rsidRPr="00E45EFA">
        <w:rPr>
          <w:b/>
        </w:rPr>
        <w:t>gNB-to-gNB co-channel CLI measurement and/or channel measurement</w:t>
      </w:r>
      <w:r w:rsidRPr="00E45EFA">
        <w:rPr>
          <w:b/>
          <w:iCs/>
          <w:szCs w:val="16"/>
          <w:lang w:val="en-GB" w:eastAsia="ko-KR"/>
        </w:rPr>
        <w:t xml:space="preserve"> RS, baseline proposal is</w:t>
      </w:r>
      <w:r w:rsidRPr="00096AB3">
        <w:rPr>
          <w:b/>
          <w:lang w:val="en-GB"/>
        </w:rPr>
        <w:t xml:space="preserve"> to </w:t>
      </w:r>
      <w:r w:rsidRPr="00096AB3">
        <w:rPr>
          <w:b/>
        </w:rPr>
        <w:t>support reusing access link CSI-RS for gNB-to-gNB CLI/channel measurement</w:t>
      </w:r>
      <w:r w:rsidRPr="00E45EFA">
        <w:rPr>
          <w:b/>
        </w:rPr>
        <w:t xml:space="preserve"> with the assumption that </w:t>
      </w:r>
      <w:r w:rsidRPr="00096AB3">
        <w:rPr>
          <w:b/>
          <w:iCs/>
          <w:szCs w:val="16"/>
          <w:lang w:val="en-GB" w:eastAsia="ko-KR"/>
        </w:rPr>
        <w:t xml:space="preserve">gNB can coordinate with neighbor gNBs and configure CSI-RS to </w:t>
      </w:r>
      <w:r w:rsidRPr="00096AB3">
        <w:rPr>
          <w:b/>
        </w:rPr>
        <w:t>guarantee the TDMed fashion measurement among different gNBs for gNB-to-gNB CLI/channel measurement.</w:t>
      </w:r>
    </w:p>
    <w:p w14:paraId="79398EEB" w14:textId="77777777" w:rsidR="00FE7E87" w:rsidRPr="00096AB3" w:rsidRDefault="00FE7E87" w:rsidP="00FE7E87">
      <w:pPr>
        <w:ind w:left="288"/>
        <w:jc w:val="both"/>
        <w:rPr>
          <w:b/>
        </w:rPr>
      </w:pPr>
      <w:r>
        <w:rPr>
          <w:b/>
        </w:rPr>
        <w:t xml:space="preserve">FFS: Study the receiving timing of CSI-RS for </w:t>
      </w:r>
      <w:r w:rsidRPr="00142166">
        <w:rPr>
          <w:b/>
        </w:rPr>
        <w:t>gNB-to-gNB CLI/channel measurement</w:t>
      </w:r>
    </w:p>
    <w:p w14:paraId="03EF26BE" w14:textId="42D0EFB8" w:rsidR="00FE7E87" w:rsidRDefault="00FE7E87" w:rsidP="00FE7E87">
      <w:pPr>
        <w:jc w:val="both"/>
        <w:rPr>
          <w:b/>
          <w:bCs/>
          <w:lang w:val="en-GB"/>
        </w:rPr>
      </w:pPr>
      <w:r w:rsidRPr="00D753F4">
        <w:rPr>
          <w:rFonts w:eastAsia="Batang"/>
          <w:b/>
          <w:szCs w:val="24"/>
          <w:u w:val="single"/>
          <w:lang w:val="en-GB"/>
        </w:rPr>
        <w:t>Proposal</w:t>
      </w:r>
      <w:r>
        <w:rPr>
          <w:rFonts w:eastAsia="Batang"/>
          <w:b/>
          <w:szCs w:val="24"/>
          <w:u w:val="single"/>
          <w:lang w:val="en-GB"/>
        </w:rPr>
        <w:t xml:space="preserve"> 34</w:t>
      </w:r>
      <w:r w:rsidRPr="00D753F4">
        <w:rPr>
          <w:b/>
          <w:iCs/>
          <w:szCs w:val="16"/>
          <w:lang w:val="en-GB" w:eastAsia="ko-KR"/>
        </w:rPr>
        <w:t xml:space="preserve">: </w:t>
      </w:r>
      <w:r>
        <w:rPr>
          <w:b/>
          <w:bCs/>
          <w:lang w:val="en-GB"/>
        </w:rPr>
        <w:t>Investigate how resources are used/configured: e.g. how inter-gNB CLI measurement RS Tx and Rx time window configuration per cell</w:t>
      </w:r>
      <w:r w:rsidRPr="00547DA2">
        <w:rPr>
          <w:b/>
          <w:bCs/>
          <w:lang w:val="en-GB"/>
        </w:rPr>
        <w:t>.</w:t>
      </w:r>
    </w:p>
    <w:p w14:paraId="18763636" w14:textId="3971A8D5" w:rsidR="00FE7E87" w:rsidRDefault="00FE7E87" w:rsidP="00FE7E87">
      <w:pPr>
        <w:pStyle w:val="CommentText"/>
        <w:jc w:val="both"/>
        <w:rPr>
          <w:b/>
          <w:bCs/>
        </w:rPr>
      </w:pPr>
      <w:r w:rsidRPr="00D753F4">
        <w:rPr>
          <w:rFonts w:eastAsia="Batang"/>
          <w:b/>
          <w:szCs w:val="24"/>
          <w:u w:val="single"/>
          <w:lang w:val="en-GB"/>
        </w:rPr>
        <w:t>Proposal</w:t>
      </w:r>
      <w:r>
        <w:rPr>
          <w:rFonts w:eastAsia="Batang"/>
          <w:b/>
          <w:szCs w:val="24"/>
          <w:u w:val="single"/>
          <w:lang w:val="en-GB"/>
        </w:rPr>
        <w:t xml:space="preserve"> 35</w:t>
      </w:r>
      <w:r w:rsidRPr="00E30413">
        <w:rPr>
          <w:b/>
          <w:iCs/>
          <w:szCs w:val="16"/>
          <w:lang w:val="en-GB" w:eastAsia="ko-KR"/>
        </w:rPr>
        <w:t>:</w:t>
      </w:r>
      <w:r>
        <w:rPr>
          <w:b/>
          <w:iCs/>
          <w:szCs w:val="16"/>
          <w:lang w:val="en-GB" w:eastAsia="ko-KR"/>
        </w:rPr>
        <w:t xml:space="preserve"> </w:t>
      </w:r>
      <w:r w:rsidRPr="007A1306">
        <w:rPr>
          <w:b/>
          <w:bCs/>
        </w:rPr>
        <w:t xml:space="preserve">Consider gNB HD/FD capability in the inter-gNB CLI RS </w:t>
      </w:r>
      <w:r>
        <w:rPr>
          <w:b/>
          <w:bCs/>
        </w:rPr>
        <w:t xml:space="preserve">Tx and Rx time window </w:t>
      </w:r>
      <w:r w:rsidRPr="007A1306">
        <w:rPr>
          <w:b/>
          <w:bCs/>
        </w:rPr>
        <w:t>configuration.</w:t>
      </w:r>
    </w:p>
    <w:p w14:paraId="4772FAEF" w14:textId="3057AA4B" w:rsidR="00FE7E87" w:rsidRDefault="00FE7E87" w:rsidP="00FE7E87">
      <w:pPr>
        <w:pStyle w:val="CommentText"/>
        <w:jc w:val="both"/>
      </w:pPr>
      <w:r w:rsidRPr="00D753F4">
        <w:rPr>
          <w:rFonts w:eastAsia="Batang"/>
          <w:b/>
          <w:szCs w:val="24"/>
          <w:u w:val="single"/>
          <w:lang w:val="en-GB"/>
        </w:rPr>
        <w:t>Proposal</w:t>
      </w:r>
      <w:r>
        <w:rPr>
          <w:rFonts w:eastAsia="Batang"/>
          <w:b/>
          <w:szCs w:val="24"/>
          <w:u w:val="single"/>
          <w:lang w:val="en-GB"/>
        </w:rPr>
        <w:t xml:space="preserve"> 36</w:t>
      </w:r>
      <w:r w:rsidRPr="00E30413">
        <w:rPr>
          <w:b/>
          <w:iCs/>
          <w:szCs w:val="16"/>
          <w:lang w:val="en-GB" w:eastAsia="ko-KR"/>
        </w:rPr>
        <w:t>:</w:t>
      </w:r>
      <w:r>
        <w:rPr>
          <w:b/>
          <w:iCs/>
          <w:szCs w:val="16"/>
          <w:lang w:val="en-GB" w:eastAsia="ko-KR"/>
        </w:rPr>
        <w:t xml:space="preserve"> </w:t>
      </w:r>
      <w:r>
        <w:rPr>
          <w:b/>
          <w:bCs/>
        </w:rPr>
        <w:t xml:space="preserve">RAN1 to </w:t>
      </w:r>
      <w:r w:rsidRPr="009C4CA1">
        <w:rPr>
          <w:b/>
          <w:bCs/>
        </w:rPr>
        <w:t xml:space="preserve">study whether to </w:t>
      </w:r>
      <w:r>
        <w:rPr>
          <w:b/>
          <w:bCs/>
        </w:rPr>
        <w:t>perform</w:t>
      </w:r>
      <w:r w:rsidRPr="00096AB3">
        <w:rPr>
          <w:b/>
          <w:bCs/>
        </w:rPr>
        <w:t xml:space="preserve"> simultaneous Tx and Rx of CLI measurement RS for gNB-to-gNB CLI/channel measurement</w:t>
      </w:r>
      <w:r w:rsidRPr="009C4CA1">
        <w:rPr>
          <w:b/>
          <w:bCs/>
        </w:rPr>
        <w:t xml:space="preserve"> for SBFD capable gNB.</w:t>
      </w:r>
    </w:p>
    <w:p w14:paraId="6A94F11F" w14:textId="24E88076" w:rsidR="00FE7E87" w:rsidRDefault="00FE7E87" w:rsidP="00FE7E87">
      <w:pPr>
        <w:spacing w:after="0"/>
        <w:jc w:val="both"/>
        <w:rPr>
          <w:b/>
          <w:iCs/>
          <w:szCs w:val="16"/>
          <w:lang w:val="en-GB" w:eastAsia="ko-KR"/>
        </w:rPr>
      </w:pPr>
      <w:r w:rsidRPr="008B0460">
        <w:rPr>
          <w:rFonts w:eastAsia="Batang"/>
          <w:b/>
          <w:szCs w:val="24"/>
          <w:u w:val="single"/>
          <w:lang w:val="en-GB"/>
        </w:rPr>
        <w:t>Proposal</w:t>
      </w:r>
      <w:r>
        <w:rPr>
          <w:rFonts w:eastAsia="Batang"/>
          <w:b/>
          <w:szCs w:val="24"/>
          <w:u w:val="single"/>
          <w:lang w:val="en-GB"/>
        </w:rPr>
        <w:t xml:space="preserve"> 37</w:t>
      </w:r>
      <w:r w:rsidRPr="008B0460">
        <w:rPr>
          <w:b/>
          <w:iCs/>
          <w:szCs w:val="16"/>
          <w:lang w:val="en-GB" w:eastAsia="ko-KR"/>
        </w:rPr>
        <w:t xml:space="preserve">: </w:t>
      </w:r>
      <w:r>
        <w:rPr>
          <w:b/>
          <w:iCs/>
          <w:szCs w:val="16"/>
          <w:lang w:val="en-GB" w:eastAsia="ko-KR"/>
        </w:rPr>
        <w:t>Support of inter-gNB CLI channel measurement and reporting to neighbouring gNBs for enabling Tx/Rx beamforming or nulling.</w:t>
      </w:r>
    </w:p>
    <w:p w14:paraId="6EF3147D" w14:textId="77777777" w:rsidR="00FE7E87" w:rsidRPr="004B6E7B" w:rsidRDefault="00FE7E87" w:rsidP="00FE7E87">
      <w:pPr>
        <w:pStyle w:val="ListParagraph"/>
        <w:numPr>
          <w:ilvl w:val="0"/>
          <w:numId w:val="80"/>
        </w:numPr>
        <w:rPr>
          <w:b/>
          <w:szCs w:val="16"/>
          <w:lang w:val="en-GB" w:eastAsia="ko-KR"/>
        </w:rPr>
      </w:pPr>
      <w:r>
        <w:rPr>
          <w:rFonts w:ascii="Times New Roman" w:eastAsia="SimSun" w:hAnsi="Times New Roman"/>
          <w:b/>
          <w:iCs/>
          <w:sz w:val="20"/>
          <w:szCs w:val="16"/>
          <w:lang w:val="en-GB" w:eastAsia="ko-KR"/>
        </w:rPr>
        <w:t>S</w:t>
      </w:r>
      <w:r w:rsidRPr="00725A35">
        <w:rPr>
          <w:rFonts w:ascii="Times New Roman" w:eastAsia="SimSun" w:hAnsi="Times New Roman"/>
          <w:b/>
          <w:iCs/>
          <w:sz w:val="20"/>
          <w:szCs w:val="16"/>
          <w:lang w:val="en-GB" w:eastAsia="ko-KR"/>
        </w:rPr>
        <w:t xml:space="preserve">emi-static </w:t>
      </w:r>
      <w:r w:rsidRPr="007A1306">
        <w:rPr>
          <w:rFonts w:ascii="Times New Roman" w:eastAsia="SimSun" w:hAnsi="Times New Roman"/>
          <w:b/>
          <w:iCs/>
          <w:sz w:val="20"/>
          <w:szCs w:val="16"/>
          <w:lang w:val="en-GB" w:eastAsia="ko-KR"/>
        </w:rPr>
        <w:t xml:space="preserve">UL-muting </w:t>
      </w:r>
      <w:r w:rsidRPr="00725A35">
        <w:rPr>
          <w:rFonts w:ascii="Times New Roman" w:eastAsia="SimSun" w:hAnsi="Times New Roman"/>
          <w:b/>
          <w:iCs/>
          <w:sz w:val="20"/>
          <w:szCs w:val="16"/>
          <w:lang w:val="en-GB" w:eastAsia="ko-KR"/>
        </w:rPr>
        <w:t>patterns</w:t>
      </w:r>
      <w:r w:rsidRPr="007A1306">
        <w:rPr>
          <w:rFonts w:ascii="Times New Roman" w:eastAsia="SimSun" w:hAnsi="Times New Roman"/>
          <w:b/>
          <w:iCs/>
          <w:sz w:val="20"/>
          <w:szCs w:val="16"/>
          <w:lang w:val="en-GB" w:eastAsia="ko-KR"/>
        </w:rPr>
        <w:t xml:space="preserve"> </w:t>
      </w:r>
      <w:r>
        <w:rPr>
          <w:rFonts w:ascii="Times New Roman" w:eastAsia="SimSun" w:hAnsi="Times New Roman"/>
          <w:b/>
          <w:iCs/>
          <w:sz w:val="20"/>
          <w:szCs w:val="16"/>
          <w:lang w:val="en-GB" w:eastAsia="ko-KR"/>
        </w:rPr>
        <w:t xml:space="preserve">are configured </w:t>
      </w:r>
      <w:r w:rsidRPr="007A1306">
        <w:rPr>
          <w:rFonts w:ascii="Times New Roman" w:eastAsia="SimSun" w:hAnsi="Times New Roman"/>
          <w:b/>
          <w:iCs/>
          <w:sz w:val="20"/>
          <w:szCs w:val="16"/>
          <w:lang w:val="en-GB" w:eastAsia="ko-KR"/>
        </w:rPr>
        <w:t xml:space="preserve">to prevent UL </w:t>
      </w:r>
      <w:r>
        <w:rPr>
          <w:rFonts w:ascii="Times New Roman" w:eastAsia="SimSun" w:hAnsi="Times New Roman"/>
          <w:b/>
          <w:iCs/>
          <w:sz w:val="20"/>
          <w:szCs w:val="16"/>
          <w:lang w:val="en-GB" w:eastAsia="ko-KR"/>
        </w:rPr>
        <w:t>transmissions</w:t>
      </w:r>
      <w:r w:rsidRPr="007A1306">
        <w:rPr>
          <w:rFonts w:ascii="Times New Roman" w:eastAsia="SimSun" w:hAnsi="Times New Roman"/>
          <w:b/>
          <w:iCs/>
          <w:sz w:val="20"/>
          <w:szCs w:val="16"/>
          <w:lang w:val="en-GB" w:eastAsia="ko-KR"/>
        </w:rPr>
        <w:t xml:space="preserve"> </w:t>
      </w:r>
      <w:r>
        <w:rPr>
          <w:rFonts w:ascii="Times New Roman" w:eastAsia="SimSun" w:hAnsi="Times New Roman"/>
          <w:b/>
          <w:iCs/>
          <w:sz w:val="20"/>
          <w:szCs w:val="16"/>
          <w:lang w:val="en-GB" w:eastAsia="ko-KR"/>
        </w:rPr>
        <w:t>from</w:t>
      </w:r>
      <w:r w:rsidRPr="007A1306">
        <w:rPr>
          <w:rFonts w:ascii="Times New Roman" w:eastAsia="SimSun" w:hAnsi="Times New Roman"/>
          <w:b/>
          <w:iCs/>
          <w:sz w:val="20"/>
          <w:szCs w:val="16"/>
          <w:lang w:val="en-GB" w:eastAsia="ko-KR"/>
        </w:rPr>
        <w:t xml:space="preserve"> interfer</w:t>
      </w:r>
      <w:r>
        <w:rPr>
          <w:rFonts w:ascii="Times New Roman" w:eastAsia="SimSun" w:hAnsi="Times New Roman"/>
          <w:b/>
          <w:iCs/>
          <w:sz w:val="20"/>
          <w:szCs w:val="16"/>
          <w:lang w:val="en-GB" w:eastAsia="ko-KR"/>
        </w:rPr>
        <w:t>ing</w:t>
      </w:r>
      <w:r w:rsidRPr="007A1306">
        <w:rPr>
          <w:rFonts w:ascii="Times New Roman" w:eastAsia="SimSun" w:hAnsi="Times New Roman"/>
          <w:b/>
          <w:iCs/>
          <w:sz w:val="20"/>
          <w:szCs w:val="16"/>
          <w:lang w:val="en-GB" w:eastAsia="ko-KR"/>
        </w:rPr>
        <w:t xml:space="preserve"> with </w:t>
      </w:r>
      <w:r>
        <w:rPr>
          <w:rFonts w:ascii="Times New Roman" w:eastAsia="SimSun" w:hAnsi="Times New Roman"/>
          <w:b/>
          <w:iCs/>
          <w:sz w:val="20"/>
          <w:szCs w:val="16"/>
          <w:lang w:val="en-GB" w:eastAsia="ko-KR"/>
        </w:rPr>
        <w:t xml:space="preserve">the inter-gNB </w:t>
      </w:r>
      <w:r w:rsidRPr="007A1306">
        <w:rPr>
          <w:rFonts w:ascii="Times New Roman" w:eastAsia="SimSun" w:hAnsi="Times New Roman"/>
          <w:b/>
          <w:iCs/>
          <w:sz w:val="20"/>
          <w:szCs w:val="16"/>
          <w:lang w:val="en-GB" w:eastAsia="ko-KR"/>
        </w:rPr>
        <w:t>CLI channel measurement</w:t>
      </w:r>
      <w:r>
        <w:rPr>
          <w:rFonts w:ascii="Times New Roman" w:eastAsia="SimSun" w:hAnsi="Times New Roman"/>
          <w:b/>
          <w:iCs/>
          <w:sz w:val="20"/>
          <w:szCs w:val="16"/>
          <w:lang w:val="en-GB" w:eastAsia="ko-KR"/>
        </w:rPr>
        <w:t>.</w:t>
      </w:r>
    </w:p>
    <w:p w14:paraId="44C48D44" w14:textId="4EC227CC" w:rsidR="00FE7E87" w:rsidRPr="00876B7F" w:rsidRDefault="00FE7E87" w:rsidP="00876B7F">
      <w:pPr>
        <w:jc w:val="both"/>
        <w:rPr>
          <w:b/>
          <w:iCs/>
          <w:szCs w:val="16"/>
          <w:lang w:val="en-GB" w:eastAsia="ko-KR"/>
        </w:rPr>
      </w:pPr>
      <w:r w:rsidRPr="00876B7F">
        <w:rPr>
          <w:rFonts w:eastAsia="Batang"/>
          <w:b/>
          <w:szCs w:val="24"/>
          <w:u w:val="single"/>
          <w:lang w:val="en-GB"/>
        </w:rPr>
        <w:t>Proposal</w:t>
      </w:r>
      <w:r>
        <w:rPr>
          <w:rFonts w:eastAsia="Batang"/>
          <w:b/>
          <w:szCs w:val="24"/>
          <w:u w:val="single"/>
          <w:lang w:val="en-GB"/>
        </w:rPr>
        <w:t xml:space="preserve"> 38</w:t>
      </w:r>
      <w:r w:rsidRPr="00876B7F">
        <w:rPr>
          <w:b/>
          <w:iCs/>
          <w:szCs w:val="16"/>
          <w:lang w:val="en-GB" w:eastAsia="ko-KR"/>
        </w:rPr>
        <w:t xml:space="preserve">: Support RAN1 study </w:t>
      </w:r>
      <w:r w:rsidRPr="00876B7F">
        <w:rPr>
          <w:b/>
          <w:iCs/>
          <w:szCs w:val="16"/>
          <w:lang w:eastAsia="ko-KR"/>
        </w:rPr>
        <w:t>exchanging the UL muting pattern among the gNBs</w:t>
      </w:r>
      <w:r w:rsidRPr="00876B7F">
        <w:rPr>
          <w:b/>
          <w:iCs/>
          <w:szCs w:val="16"/>
          <w:lang w:val="en-GB" w:eastAsia="ko-KR"/>
        </w:rPr>
        <w:t>.</w:t>
      </w:r>
    </w:p>
    <w:p w14:paraId="0AAE6D97" w14:textId="71EC6518" w:rsidR="00FE7E87" w:rsidRPr="00876B7F" w:rsidRDefault="00FE7E87" w:rsidP="00876B7F">
      <w:pPr>
        <w:spacing w:after="120"/>
        <w:jc w:val="both"/>
        <w:rPr>
          <w:b/>
          <w:iCs/>
          <w:szCs w:val="16"/>
          <w:lang w:val="en-GB" w:eastAsia="ko-KR"/>
        </w:rPr>
      </w:pPr>
      <w:r w:rsidRPr="008B0460">
        <w:rPr>
          <w:rFonts w:eastAsia="Batang"/>
          <w:b/>
          <w:szCs w:val="24"/>
          <w:u w:val="single"/>
          <w:lang w:val="en-GB"/>
        </w:rPr>
        <w:t>Proposal</w:t>
      </w:r>
      <w:r>
        <w:rPr>
          <w:rFonts w:eastAsia="Batang"/>
          <w:b/>
          <w:szCs w:val="24"/>
          <w:u w:val="single"/>
          <w:lang w:val="en-GB"/>
        </w:rPr>
        <w:t xml:space="preserve"> 39</w:t>
      </w:r>
      <w:r w:rsidRPr="008B0460">
        <w:rPr>
          <w:b/>
          <w:iCs/>
          <w:szCs w:val="16"/>
          <w:lang w:val="en-GB" w:eastAsia="ko-KR"/>
        </w:rPr>
        <w:t xml:space="preserve">: </w:t>
      </w:r>
      <w:r>
        <w:rPr>
          <w:b/>
          <w:iCs/>
          <w:szCs w:val="16"/>
          <w:lang w:val="en-GB" w:eastAsia="ko-KR"/>
        </w:rPr>
        <w:t xml:space="preserve">Support RAN1 study </w:t>
      </w:r>
      <w:r w:rsidRPr="000821D4">
        <w:rPr>
          <w:b/>
          <w:iCs/>
          <w:szCs w:val="16"/>
          <w:lang w:eastAsia="ko-KR"/>
        </w:rPr>
        <w:t>exchang</w:t>
      </w:r>
      <w:r>
        <w:rPr>
          <w:b/>
          <w:iCs/>
          <w:szCs w:val="16"/>
          <w:lang w:eastAsia="ko-KR"/>
        </w:rPr>
        <w:t>ing</w:t>
      </w:r>
      <w:r w:rsidRPr="000821D4">
        <w:rPr>
          <w:b/>
          <w:iCs/>
          <w:szCs w:val="16"/>
          <w:lang w:eastAsia="ko-KR"/>
        </w:rPr>
        <w:t xml:space="preserve"> </w:t>
      </w:r>
      <w:r w:rsidRPr="00F306BD">
        <w:rPr>
          <w:b/>
          <w:iCs/>
          <w:szCs w:val="16"/>
          <w:lang w:eastAsia="ko-KR"/>
        </w:rPr>
        <w:t>the DL muting pattern among the gNBs</w:t>
      </w:r>
      <w:r w:rsidRPr="001065F4">
        <w:rPr>
          <w:b/>
          <w:lang w:eastAsia="ko-KR"/>
        </w:rPr>
        <w:t xml:space="preserve"> to ensure the accurate inter-gNB CLI/channel measurement</w:t>
      </w:r>
      <w:r w:rsidRPr="00F306BD">
        <w:rPr>
          <w:b/>
          <w:iCs/>
          <w:szCs w:val="16"/>
          <w:lang w:val="en-GB" w:eastAsia="ko-KR"/>
        </w:rPr>
        <w:t>.</w:t>
      </w:r>
    </w:p>
    <w:p w14:paraId="6290FD4C" w14:textId="51FF3DEC" w:rsidR="00FE7E87" w:rsidRPr="00E05D19" w:rsidRDefault="00FE7E87" w:rsidP="00FE7E87">
      <w:pPr>
        <w:jc w:val="both"/>
        <w:rPr>
          <w:b/>
          <w:bCs/>
          <w:lang w:val="en-GB"/>
        </w:rPr>
      </w:pPr>
      <w:r w:rsidRPr="00D753F4">
        <w:rPr>
          <w:rFonts w:eastAsia="Batang"/>
          <w:b/>
          <w:szCs w:val="24"/>
          <w:u w:val="single"/>
          <w:lang w:val="en-GB"/>
        </w:rPr>
        <w:t>Proposal</w:t>
      </w:r>
      <w:r>
        <w:rPr>
          <w:rFonts w:eastAsia="Batang"/>
          <w:b/>
          <w:szCs w:val="24"/>
          <w:u w:val="single"/>
          <w:lang w:val="en-GB"/>
        </w:rPr>
        <w:t xml:space="preserve"> 40</w:t>
      </w:r>
      <w:r w:rsidRPr="00E30413">
        <w:rPr>
          <w:b/>
          <w:iCs/>
          <w:szCs w:val="16"/>
          <w:lang w:val="en-GB" w:eastAsia="ko-KR"/>
        </w:rPr>
        <w:t>:</w:t>
      </w:r>
      <w:r>
        <w:rPr>
          <w:b/>
          <w:iCs/>
          <w:szCs w:val="16"/>
          <w:lang w:val="en-GB" w:eastAsia="ko-KR"/>
        </w:rPr>
        <w:t xml:space="preserve"> </w:t>
      </w:r>
      <w:r>
        <w:rPr>
          <w:b/>
          <w:bCs/>
          <w:lang w:val="en-GB"/>
        </w:rPr>
        <w:t xml:space="preserve">Support coordinated scheduling on DL Tx restriction on UL resources between cells, e.g. </w:t>
      </w:r>
      <w:r w:rsidRPr="00E1695A">
        <w:rPr>
          <w:b/>
          <w:bCs/>
        </w:rPr>
        <w:t>protect its high priority at least periodic UL transmission</w:t>
      </w:r>
      <w:r w:rsidRPr="00E05D19">
        <w:rPr>
          <w:b/>
          <w:bCs/>
          <w:lang w:val="en-GB"/>
        </w:rPr>
        <w:t>.</w:t>
      </w:r>
    </w:p>
    <w:p w14:paraId="22E85CE5" w14:textId="7A9FCD2E" w:rsidR="00FE7E87" w:rsidRPr="00BD259B" w:rsidRDefault="00FE7E87" w:rsidP="00FE7E87">
      <w:pPr>
        <w:rPr>
          <w:b/>
        </w:rPr>
      </w:pPr>
      <w:r w:rsidRPr="008B0460">
        <w:rPr>
          <w:rFonts w:eastAsia="Batang"/>
          <w:b/>
          <w:szCs w:val="24"/>
          <w:u w:val="single"/>
          <w:lang w:val="en-GB"/>
        </w:rPr>
        <w:t>Proposal</w:t>
      </w:r>
      <w:r>
        <w:rPr>
          <w:rFonts w:eastAsia="Batang"/>
          <w:b/>
          <w:szCs w:val="24"/>
          <w:u w:val="single"/>
          <w:lang w:val="en-GB"/>
        </w:rPr>
        <w:t xml:space="preserve"> 41</w:t>
      </w:r>
      <w:r w:rsidRPr="008B0460">
        <w:rPr>
          <w:b/>
          <w:iCs/>
          <w:szCs w:val="16"/>
          <w:lang w:val="en-GB" w:eastAsia="ko-KR"/>
        </w:rPr>
        <w:t xml:space="preserve">: </w:t>
      </w:r>
      <w:r>
        <w:rPr>
          <w:b/>
        </w:rPr>
        <w:t xml:space="preserve">Support RAN1 to prioritize the study of example 2 </w:t>
      </w:r>
      <w:r w:rsidRPr="00632658">
        <w:rPr>
          <w:b/>
        </w:rPr>
        <w:t xml:space="preserve">in </w:t>
      </w:r>
      <w:r w:rsidRPr="00096AB3">
        <w:rPr>
          <w:b/>
        </w:rPr>
        <w:t>spatial domain coordination</w:t>
      </w:r>
      <w:r w:rsidRPr="007947D8">
        <w:rPr>
          <w:b/>
        </w:rPr>
        <w:t xml:space="preserve"> </w:t>
      </w:r>
      <w:r>
        <w:rPr>
          <w:b/>
        </w:rPr>
        <w:t xml:space="preserve">agreement </w:t>
      </w:r>
      <w:r w:rsidRPr="007947D8">
        <w:rPr>
          <w:b/>
        </w:rPr>
        <w:t xml:space="preserve">for </w:t>
      </w:r>
      <w:r w:rsidRPr="00096AB3">
        <w:rPr>
          <w:b/>
        </w:rPr>
        <w:t>inter-gNB co-channel CLI management</w:t>
      </w:r>
      <w:r w:rsidRPr="00EC4CB5">
        <w:rPr>
          <w:b/>
        </w:rPr>
        <w:t>.</w:t>
      </w:r>
    </w:p>
    <w:p w14:paraId="5107DD38" w14:textId="56888003" w:rsidR="00FE7E87" w:rsidRDefault="00FE7E87" w:rsidP="00FE7E87">
      <w:pPr>
        <w:jc w:val="both"/>
        <w:rPr>
          <w:b/>
          <w:iCs/>
          <w:szCs w:val="16"/>
          <w:lang w:val="en-GB" w:eastAsia="ko-KR"/>
        </w:rPr>
      </w:pPr>
      <w:r w:rsidRPr="008B0460">
        <w:rPr>
          <w:rFonts w:eastAsia="Batang"/>
          <w:b/>
          <w:szCs w:val="24"/>
          <w:u w:val="single"/>
          <w:lang w:val="en-GB"/>
        </w:rPr>
        <w:t>Proposal</w:t>
      </w:r>
      <w:r>
        <w:rPr>
          <w:rFonts w:eastAsia="Batang"/>
          <w:b/>
          <w:szCs w:val="24"/>
          <w:u w:val="single"/>
          <w:lang w:val="en-GB"/>
        </w:rPr>
        <w:t xml:space="preserve"> 42</w:t>
      </w:r>
      <w:r w:rsidRPr="008B0460">
        <w:rPr>
          <w:b/>
          <w:iCs/>
          <w:szCs w:val="16"/>
          <w:lang w:val="en-GB" w:eastAsia="ko-KR"/>
        </w:rPr>
        <w:t xml:space="preserve">: </w:t>
      </w:r>
      <w:r>
        <w:rPr>
          <w:b/>
          <w:iCs/>
          <w:szCs w:val="16"/>
          <w:lang w:val="en-GB" w:eastAsia="ko-KR"/>
        </w:rPr>
        <w:t xml:space="preserve">Support to investigate </w:t>
      </w:r>
      <w:r w:rsidRPr="00D73C8F">
        <w:rPr>
          <w:b/>
          <w:iCs/>
          <w:szCs w:val="16"/>
          <w:lang w:val="en-GB" w:eastAsia="ko-KR"/>
        </w:rPr>
        <w:t xml:space="preserve">measurement </w:t>
      </w:r>
      <w:r w:rsidRPr="004B6E7B">
        <w:rPr>
          <w:b/>
          <w:lang w:val="en-GB"/>
        </w:rPr>
        <w:t xml:space="preserve">periodic or event triggered </w:t>
      </w:r>
      <w:r w:rsidRPr="00D73C8F">
        <w:rPr>
          <w:b/>
          <w:iCs/>
          <w:szCs w:val="16"/>
          <w:lang w:val="en-GB" w:eastAsia="ko-KR"/>
        </w:rPr>
        <w:t>report with contents</w:t>
      </w:r>
      <w:r>
        <w:rPr>
          <w:b/>
          <w:iCs/>
          <w:szCs w:val="16"/>
          <w:lang w:val="en-GB" w:eastAsia="ko-KR"/>
        </w:rPr>
        <w:t xml:space="preserve"> of allowed/disallowed </w:t>
      </w:r>
      <w:r w:rsidRPr="008016F1">
        <w:rPr>
          <w:b/>
          <w:iCs/>
          <w:szCs w:val="16"/>
          <w:lang w:val="en-GB" w:eastAsia="ko-KR"/>
        </w:rPr>
        <w:t>(</w:t>
      </w:r>
      <w:r w:rsidRPr="004B6E7B">
        <w:rPr>
          <w:b/>
          <w:lang w:val="en-GB"/>
        </w:rPr>
        <w:t>recommended/restricted</w:t>
      </w:r>
      <w:r w:rsidRPr="008016F1">
        <w:rPr>
          <w:b/>
          <w:iCs/>
          <w:szCs w:val="16"/>
          <w:lang w:val="en-GB" w:eastAsia="ko-KR"/>
        </w:rPr>
        <w:t>)</w:t>
      </w:r>
      <w:r>
        <w:rPr>
          <w:b/>
          <w:iCs/>
          <w:szCs w:val="16"/>
          <w:lang w:val="en-GB" w:eastAsia="ko-KR"/>
        </w:rPr>
        <w:t xml:space="preserve"> beams. </w:t>
      </w:r>
    </w:p>
    <w:p w14:paraId="4FA75325" w14:textId="080AB3BA" w:rsidR="00FE7E87" w:rsidRPr="004B6E7B" w:rsidRDefault="00FE7E87" w:rsidP="00FE7E87">
      <w:pPr>
        <w:jc w:val="both"/>
        <w:rPr>
          <w:b/>
          <w:iCs/>
          <w:szCs w:val="16"/>
          <w:lang w:val="en-GB" w:eastAsia="ko-KR"/>
        </w:rPr>
      </w:pPr>
      <w:r w:rsidRPr="004B6E7B">
        <w:rPr>
          <w:rFonts w:eastAsia="Batang"/>
          <w:b/>
          <w:szCs w:val="24"/>
          <w:u w:val="single"/>
          <w:lang w:val="en-GB"/>
        </w:rPr>
        <w:t>Proposal</w:t>
      </w:r>
      <w:r>
        <w:rPr>
          <w:rFonts w:eastAsia="Batang"/>
          <w:b/>
          <w:szCs w:val="24"/>
          <w:u w:val="single"/>
          <w:lang w:val="en-GB"/>
        </w:rPr>
        <w:t xml:space="preserve"> 43</w:t>
      </w:r>
      <w:r w:rsidRPr="004B6E7B">
        <w:rPr>
          <w:b/>
          <w:iCs/>
          <w:szCs w:val="16"/>
          <w:lang w:val="en-GB" w:eastAsia="ko-KR"/>
        </w:rPr>
        <w:t>: Support to inves</w:t>
      </w:r>
      <w:r>
        <w:rPr>
          <w:b/>
          <w:iCs/>
          <w:szCs w:val="16"/>
          <w:lang w:val="en-GB" w:eastAsia="ko-KR"/>
        </w:rPr>
        <w:t>tigate related resources and corresponding required power backoff per allowed/disallowed beam</w:t>
      </w:r>
      <w:r w:rsidRPr="004B6E7B">
        <w:rPr>
          <w:b/>
          <w:iCs/>
          <w:szCs w:val="16"/>
          <w:lang w:val="en-GB" w:eastAsia="ko-KR"/>
        </w:rPr>
        <w:t xml:space="preserve">. </w:t>
      </w:r>
    </w:p>
    <w:p w14:paraId="420B4F53" w14:textId="0213BF0A" w:rsidR="00FE7E87" w:rsidRDefault="00FE7E87" w:rsidP="00FE7E87">
      <w:pPr>
        <w:jc w:val="both"/>
        <w:rPr>
          <w:b/>
          <w:iCs/>
          <w:szCs w:val="16"/>
          <w:lang w:val="en-GB" w:eastAsia="ko-KR"/>
        </w:rPr>
      </w:pPr>
      <w:r w:rsidRPr="008B0460">
        <w:rPr>
          <w:rFonts w:eastAsia="Batang"/>
          <w:b/>
          <w:szCs w:val="24"/>
          <w:u w:val="single"/>
          <w:lang w:val="en-GB"/>
        </w:rPr>
        <w:t>Proposal</w:t>
      </w:r>
      <w:r>
        <w:rPr>
          <w:rFonts w:eastAsia="Batang"/>
          <w:b/>
          <w:szCs w:val="24"/>
          <w:u w:val="single"/>
          <w:lang w:val="en-GB"/>
        </w:rPr>
        <w:t xml:space="preserve"> 44</w:t>
      </w:r>
      <w:r w:rsidRPr="008B0460">
        <w:rPr>
          <w:b/>
          <w:iCs/>
          <w:szCs w:val="16"/>
          <w:lang w:val="en-GB" w:eastAsia="ko-KR"/>
        </w:rPr>
        <w:t>:</w:t>
      </w:r>
      <w:r>
        <w:rPr>
          <w:b/>
          <w:iCs/>
          <w:szCs w:val="16"/>
          <w:lang w:val="en-GB" w:eastAsia="ko-KR"/>
        </w:rPr>
        <w:t xml:space="preserve"> gNB adopts a slot-specific DL codebook restrictions, where a subset of PMI codebook is restricted in slots where a neighboring gNB has a </w:t>
      </w:r>
      <w:r w:rsidRPr="00230C6F">
        <w:rPr>
          <w:b/>
          <w:iCs/>
          <w:szCs w:val="16"/>
          <w:lang w:val="en-GB" w:eastAsia="ko-KR"/>
        </w:rPr>
        <w:t>conflicting traffic direction</w:t>
      </w:r>
      <w:r>
        <w:rPr>
          <w:b/>
          <w:iCs/>
          <w:szCs w:val="16"/>
          <w:lang w:val="en-GB" w:eastAsia="ko-KR"/>
        </w:rPr>
        <w:t>.</w:t>
      </w:r>
    </w:p>
    <w:p w14:paraId="7BFC7E27" w14:textId="3FDF2F1F" w:rsidR="00FE7E87" w:rsidRDefault="00FE7E87" w:rsidP="00FE7E87">
      <w:pPr>
        <w:spacing w:after="0"/>
        <w:jc w:val="both"/>
        <w:rPr>
          <w:b/>
          <w:iCs/>
          <w:szCs w:val="16"/>
          <w:lang w:val="en-GB" w:eastAsia="ko-KR"/>
        </w:rPr>
      </w:pPr>
      <w:r w:rsidRPr="00D753F4">
        <w:rPr>
          <w:rFonts w:eastAsia="Batang"/>
          <w:b/>
          <w:szCs w:val="24"/>
          <w:u w:val="single"/>
          <w:lang w:val="en-GB"/>
        </w:rPr>
        <w:t>Proposal</w:t>
      </w:r>
      <w:r>
        <w:rPr>
          <w:rFonts w:eastAsia="Batang"/>
          <w:b/>
          <w:szCs w:val="24"/>
          <w:u w:val="single"/>
          <w:lang w:val="en-GB"/>
        </w:rPr>
        <w:t xml:space="preserve"> 45</w:t>
      </w:r>
      <w:r w:rsidRPr="00E30413">
        <w:rPr>
          <w:b/>
          <w:iCs/>
          <w:szCs w:val="16"/>
          <w:lang w:val="en-GB" w:eastAsia="ko-KR"/>
        </w:rPr>
        <w:t>:</w:t>
      </w:r>
      <w:r>
        <w:rPr>
          <w:b/>
          <w:iCs/>
          <w:szCs w:val="16"/>
          <w:lang w:val="en-GB" w:eastAsia="ko-KR"/>
        </w:rPr>
        <w:t xml:space="preserve"> Inter-gNB CLI can be mitigated by coordinating and configuring slot-specific DL/UL spatial parameters, e.g. beam or precoding matrix </w:t>
      </w:r>
    </w:p>
    <w:p w14:paraId="2080A4E4" w14:textId="77777777" w:rsidR="00FE7E87" w:rsidRDefault="00FE7E87" w:rsidP="00FE7E87">
      <w:pPr>
        <w:pStyle w:val="ListParagraph"/>
        <w:numPr>
          <w:ilvl w:val="0"/>
          <w:numId w:val="53"/>
        </w:numPr>
        <w:jc w:val="both"/>
        <w:rPr>
          <w:rFonts w:ascii="Times New Roman" w:eastAsia="SimSun" w:hAnsi="Times New Roman"/>
          <w:b/>
          <w:iCs/>
          <w:sz w:val="20"/>
          <w:szCs w:val="16"/>
          <w:lang w:val="en-GB" w:eastAsia="ko-KR"/>
        </w:rPr>
      </w:pPr>
      <w:r w:rsidRPr="00875900">
        <w:rPr>
          <w:rFonts w:ascii="Times New Roman" w:eastAsia="SimSun" w:hAnsi="Times New Roman"/>
          <w:b/>
          <w:iCs/>
          <w:sz w:val="20"/>
          <w:szCs w:val="16"/>
          <w:lang w:val="en-GB" w:eastAsia="ko-KR"/>
        </w:rPr>
        <w:t>For SBFD</w:t>
      </w:r>
      <w:r>
        <w:rPr>
          <w:rFonts w:ascii="Times New Roman" w:eastAsia="SimSun" w:hAnsi="Times New Roman"/>
          <w:b/>
          <w:iCs/>
          <w:sz w:val="20"/>
          <w:szCs w:val="16"/>
          <w:lang w:val="en-GB" w:eastAsia="ko-KR"/>
        </w:rPr>
        <w:t>, spatial parameters configured for SBFD slots can be different from those configured for HD slots</w:t>
      </w:r>
    </w:p>
    <w:p w14:paraId="02428916" w14:textId="77777777" w:rsidR="00FE7E87" w:rsidRDefault="00FE7E87" w:rsidP="00FE7E87">
      <w:pPr>
        <w:pStyle w:val="ListParagraph"/>
        <w:numPr>
          <w:ilvl w:val="0"/>
          <w:numId w:val="53"/>
        </w:numPr>
        <w:jc w:val="both"/>
        <w:rPr>
          <w:rFonts w:ascii="Times New Roman" w:eastAsia="SimSun" w:hAnsi="Times New Roman"/>
          <w:b/>
          <w:iCs/>
          <w:sz w:val="20"/>
          <w:szCs w:val="16"/>
          <w:lang w:val="en-GB" w:eastAsia="ko-KR"/>
        </w:rPr>
      </w:pPr>
      <w:r>
        <w:rPr>
          <w:rFonts w:ascii="Times New Roman" w:eastAsia="SimSun" w:hAnsi="Times New Roman"/>
          <w:b/>
          <w:iCs/>
          <w:sz w:val="20"/>
          <w:szCs w:val="16"/>
          <w:lang w:val="en-GB" w:eastAsia="ko-KR"/>
        </w:rPr>
        <w:t>For dynamic TDD, spatial parameters configured for slots where the two cells have different traffic direction can be different from those configured for slots with aligned traffic directions in the two cells.</w:t>
      </w:r>
    </w:p>
    <w:p w14:paraId="2C60038F" w14:textId="0EB31B44" w:rsidR="007D120D" w:rsidRDefault="007D120D" w:rsidP="007D120D">
      <w:pPr>
        <w:spacing w:after="0"/>
        <w:jc w:val="both"/>
        <w:rPr>
          <w:b/>
          <w:iCs/>
          <w:szCs w:val="16"/>
          <w:lang w:val="en-GB" w:eastAsia="ko-KR"/>
        </w:rPr>
      </w:pPr>
      <w:r w:rsidRPr="00D753F4">
        <w:rPr>
          <w:rFonts w:eastAsia="Batang"/>
          <w:b/>
          <w:szCs w:val="24"/>
          <w:u w:val="single"/>
          <w:lang w:val="en-GB"/>
        </w:rPr>
        <w:t>Proposal</w:t>
      </w:r>
      <w:r>
        <w:rPr>
          <w:rFonts w:eastAsia="Batang"/>
          <w:b/>
          <w:szCs w:val="24"/>
          <w:u w:val="single"/>
          <w:lang w:val="en-GB"/>
        </w:rPr>
        <w:t xml:space="preserve"> 46</w:t>
      </w:r>
      <w:r w:rsidRPr="00E30413">
        <w:rPr>
          <w:b/>
          <w:iCs/>
          <w:szCs w:val="16"/>
          <w:lang w:val="en-GB" w:eastAsia="ko-KR"/>
        </w:rPr>
        <w:t>:</w:t>
      </w:r>
      <w:r>
        <w:rPr>
          <w:b/>
          <w:iCs/>
          <w:szCs w:val="16"/>
          <w:lang w:val="en-GB" w:eastAsia="ko-KR"/>
        </w:rPr>
        <w:t xml:space="preserve"> </w:t>
      </w:r>
      <w:r w:rsidRPr="00A4197C">
        <w:rPr>
          <w:b/>
          <w:szCs w:val="16"/>
          <w:lang w:val="en-GB" w:eastAsia="ko-KR"/>
        </w:rPr>
        <w:t xml:space="preserve">Beam related coordination info can be sent </w:t>
      </w:r>
      <w:r>
        <w:rPr>
          <w:b/>
          <w:iCs/>
          <w:szCs w:val="16"/>
          <w:lang w:val="en-GB" w:eastAsia="ko-KR"/>
        </w:rPr>
        <w:t>between</w:t>
      </w:r>
      <w:r w:rsidRPr="00A4197C">
        <w:rPr>
          <w:b/>
          <w:szCs w:val="16"/>
          <w:lang w:val="en-GB" w:eastAsia="ko-KR"/>
        </w:rPr>
        <w:t xml:space="preserve"> victim gNB </w:t>
      </w:r>
      <w:r>
        <w:rPr>
          <w:b/>
          <w:iCs/>
          <w:szCs w:val="16"/>
          <w:lang w:val="en-GB" w:eastAsia="ko-KR"/>
        </w:rPr>
        <w:t>and</w:t>
      </w:r>
      <w:r w:rsidRPr="00A4197C">
        <w:rPr>
          <w:b/>
          <w:iCs/>
          <w:szCs w:val="16"/>
          <w:lang w:val="en-GB" w:eastAsia="ko-KR"/>
        </w:rPr>
        <w:t xml:space="preserve"> aggressor gNB</w:t>
      </w:r>
    </w:p>
    <w:p w14:paraId="7A75508C" w14:textId="77777777" w:rsidR="007D120D" w:rsidRPr="00A4197C" w:rsidRDefault="007D120D" w:rsidP="007D120D">
      <w:pPr>
        <w:pStyle w:val="ListParagraph"/>
        <w:numPr>
          <w:ilvl w:val="0"/>
          <w:numId w:val="93"/>
        </w:numPr>
        <w:jc w:val="both"/>
        <w:rPr>
          <w:b/>
          <w:szCs w:val="16"/>
          <w:lang w:val="en-GB" w:eastAsia="ko-KR"/>
        </w:rPr>
      </w:pPr>
      <w:r w:rsidRPr="00A4197C">
        <w:rPr>
          <w:rFonts w:ascii="Times New Roman" w:eastAsia="SimSun" w:hAnsi="Times New Roman"/>
          <w:b/>
          <w:sz w:val="20"/>
          <w:szCs w:val="16"/>
          <w:lang w:val="en-GB" w:eastAsia="ko-KR"/>
        </w:rPr>
        <w:t xml:space="preserve">If the inter-gNB CLI RS is transmitted from aggressor gNB and measured by victim gNB, the coordination info can include allowed/disallowed aggressor gNB DL beam(s), corresponding Tx power backoff and time/frequency </w:t>
      </w:r>
      <w:r w:rsidRPr="00665B12">
        <w:rPr>
          <w:rFonts w:ascii="Times New Roman" w:eastAsia="SimSun" w:hAnsi="Times New Roman"/>
          <w:b/>
          <w:sz w:val="20"/>
          <w:szCs w:val="16"/>
          <w:lang w:val="en-GB" w:eastAsia="ko-KR"/>
        </w:rPr>
        <w:t>resources</w:t>
      </w:r>
      <w:r w:rsidRPr="00665B12">
        <w:rPr>
          <w:rFonts w:ascii="Times New Roman" w:eastAsia="SimSun" w:hAnsi="Times New Roman"/>
          <w:b/>
          <w:iCs/>
          <w:sz w:val="20"/>
          <w:szCs w:val="16"/>
          <w:lang w:val="en-GB" w:eastAsia="ko-KR"/>
        </w:rPr>
        <w:t>.</w:t>
      </w:r>
      <w:r w:rsidRPr="00A4197C">
        <w:rPr>
          <w:rFonts w:ascii="Times New Roman" w:eastAsia="SimSun" w:hAnsi="Times New Roman"/>
          <w:b/>
          <w:iCs/>
          <w:sz w:val="20"/>
          <w:szCs w:val="16"/>
          <w:lang w:val="en-GB" w:eastAsia="ko-KR"/>
        </w:rPr>
        <w:t xml:space="preserve"> </w:t>
      </w:r>
    </w:p>
    <w:p w14:paraId="01A015A1" w14:textId="77777777" w:rsidR="007D120D" w:rsidRPr="00A4197C" w:rsidRDefault="007D120D" w:rsidP="007D120D">
      <w:pPr>
        <w:pStyle w:val="ListParagraph"/>
        <w:numPr>
          <w:ilvl w:val="0"/>
          <w:numId w:val="93"/>
        </w:numPr>
        <w:jc w:val="both"/>
        <w:rPr>
          <w:rFonts w:eastAsia="SimSun"/>
          <w:b/>
          <w:szCs w:val="16"/>
          <w:lang w:val="en-GB" w:eastAsia="ko-KR"/>
        </w:rPr>
      </w:pPr>
      <w:r w:rsidRPr="00A4197C">
        <w:rPr>
          <w:rFonts w:ascii="Times New Roman" w:eastAsia="SimSun" w:hAnsi="Times New Roman"/>
          <w:b/>
          <w:sz w:val="20"/>
          <w:szCs w:val="16"/>
          <w:lang w:val="en-GB" w:eastAsia="ko-KR"/>
        </w:rPr>
        <w:t>If the inter-gNB CLI RS is transmitted from victim gNB and measured by aggressor gNB, the coordination info can include the intended victim gNB UL beam(s), corresponding intended time/frequency resources and max allowed caused interference level</w:t>
      </w:r>
      <w:r w:rsidRPr="00A4197C">
        <w:rPr>
          <w:rFonts w:ascii="Times New Roman" w:eastAsia="SimSun" w:hAnsi="Times New Roman"/>
          <w:b/>
          <w:iCs/>
          <w:sz w:val="20"/>
          <w:szCs w:val="16"/>
          <w:lang w:val="en-GB" w:eastAsia="ko-KR"/>
        </w:rPr>
        <w:t>.</w:t>
      </w:r>
    </w:p>
    <w:p w14:paraId="521F4CC2" w14:textId="4C7CBAF1" w:rsidR="007D120D" w:rsidRPr="00876B7F" w:rsidRDefault="007D120D" w:rsidP="00876B7F">
      <w:pPr>
        <w:jc w:val="both"/>
        <w:rPr>
          <w:b/>
          <w:iCs/>
          <w:szCs w:val="16"/>
          <w:lang w:val="en-GB" w:eastAsia="ko-KR"/>
        </w:rPr>
      </w:pPr>
      <w:r w:rsidRPr="00876B7F">
        <w:rPr>
          <w:rFonts w:eastAsia="Batang"/>
          <w:b/>
          <w:szCs w:val="24"/>
          <w:u w:val="single"/>
          <w:lang w:val="en-GB"/>
        </w:rPr>
        <w:t>Proposal</w:t>
      </w:r>
      <w:r>
        <w:rPr>
          <w:rFonts w:eastAsia="Batang"/>
          <w:b/>
          <w:szCs w:val="24"/>
          <w:u w:val="single"/>
          <w:lang w:val="en-GB"/>
        </w:rPr>
        <w:t xml:space="preserve"> 47</w:t>
      </w:r>
      <w:r w:rsidRPr="00876B7F">
        <w:rPr>
          <w:b/>
          <w:iCs/>
          <w:szCs w:val="16"/>
          <w:lang w:val="en-GB" w:eastAsia="ko-KR"/>
        </w:rPr>
        <w:t xml:space="preserve">: Investigate </w:t>
      </w:r>
      <w:r w:rsidRPr="00876B7F">
        <w:rPr>
          <w:b/>
          <w:lang w:val="en-GB"/>
        </w:rPr>
        <w:t>how to determine inter-gNB CLI RS Tx/Rx timing for accurate inter-gNB CLI measurement</w:t>
      </w:r>
      <w:r w:rsidRPr="00876B7F">
        <w:rPr>
          <w:b/>
          <w:iCs/>
          <w:szCs w:val="16"/>
          <w:lang w:val="en-GB" w:eastAsia="ko-KR"/>
        </w:rPr>
        <w:t>.</w:t>
      </w:r>
    </w:p>
    <w:p w14:paraId="33CEE03A" w14:textId="530627A8" w:rsidR="007D120D" w:rsidRDefault="007D120D" w:rsidP="007D120D">
      <w:pPr>
        <w:spacing w:after="0"/>
        <w:jc w:val="both"/>
        <w:rPr>
          <w:b/>
          <w:iCs/>
          <w:szCs w:val="16"/>
          <w:lang w:val="en-GB" w:eastAsia="ko-KR"/>
        </w:rPr>
      </w:pPr>
      <w:r w:rsidRPr="00D753F4">
        <w:rPr>
          <w:rFonts w:eastAsia="Batang"/>
          <w:b/>
          <w:szCs w:val="24"/>
          <w:u w:val="single"/>
          <w:lang w:val="en-GB"/>
        </w:rPr>
        <w:t>Proposal</w:t>
      </w:r>
      <w:r>
        <w:rPr>
          <w:rFonts w:eastAsia="Batang"/>
          <w:b/>
          <w:szCs w:val="24"/>
          <w:u w:val="single"/>
          <w:lang w:val="en-GB"/>
        </w:rPr>
        <w:t xml:space="preserve"> 48</w:t>
      </w:r>
      <w:r w:rsidRPr="00E30413">
        <w:rPr>
          <w:b/>
          <w:iCs/>
          <w:szCs w:val="16"/>
          <w:lang w:val="en-GB" w:eastAsia="ko-KR"/>
        </w:rPr>
        <w:t>:</w:t>
      </w:r>
      <w:r>
        <w:rPr>
          <w:b/>
          <w:iCs/>
          <w:szCs w:val="16"/>
          <w:lang w:val="en-GB" w:eastAsia="ko-KR"/>
        </w:rPr>
        <w:t xml:space="preserve"> Inter-gNB CLI can be mitigated by coordinating and configuring slot-specific TA.</w:t>
      </w:r>
    </w:p>
    <w:p w14:paraId="227CF34E" w14:textId="77777777" w:rsidR="007D120D" w:rsidRDefault="007D120D" w:rsidP="007D120D">
      <w:pPr>
        <w:pStyle w:val="ListParagraph"/>
        <w:numPr>
          <w:ilvl w:val="0"/>
          <w:numId w:val="53"/>
        </w:numPr>
        <w:jc w:val="both"/>
        <w:rPr>
          <w:rFonts w:ascii="Times New Roman" w:eastAsia="SimSun" w:hAnsi="Times New Roman"/>
          <w:b/>
          <w:iCs/>
          <w:sz w:val="20"/>
          <w:szCs w:val="16"/>
          <w:lang w:val="en-GB" w:eastAsia="ko-KR"/>
        </w:rPr>
      </w:pPr>
      <w:r w:rsidRPr="00875900">
        <w:rPr>
          <w:rFonts w:ascii="Times New Roman" w:eastAsia="SimSun" w:hAnsi="Times New Roman"/>
          <w:b/>
          <w:iCs/>
          <w:sz w:val="20"/>
          <w:szCs w:val="16"/>
          <w:lang w:val="en-GB" w:eastAsia="ko-KR"/>
        </w:rPr>
        <w:t>For SBFD</w:t>
      </w:r>
      <w:r>
        <w:rPr>
          <w:rFonts w:ascii="Times New Roman" w:eastAsia="SimSun" w:hAnsi="Times New Roman"/>
          <w:b/>
          <w:iCs/>
          <w:sz w:val="20"/>
          <w:szCs w:val="16"/>
          <w:lang w:val="en-GB" w:eastAsia="ko-KR"/>
        </w:rPr>
        <w:t>, TA configured for SBFD slots can be different from those configured for HD slots.</w:t>
      </w:r>
    </w:p>
    <w:p w14:paraId="2E8EAFD5" w14:textId="77777777" w:rsidR="007D120D" w:rsidRDefault="007D120D" w:rsidP="007D120D">
      <w:pPr>
        <w:pStyle w:val="ListParagraph"/>
        <w:numPr>
          <w:ilvl w:val="0"/>
          <w:numId w:val="53"/>
        </w:numPr>
        <w:jc w:val="both"/>
        <w:rPr>
          <w:rFonts w:ascii="Times New Roman" w:eastAsia="SimSun" w:hAnsi="Times New Roman"/>
          <w:b/>
          <w:iCs/>
          <w:sz w:val="20"/>
          <w:szCs w:val="16"/>
          <w:lang w:val="en-GB" w:eastAsia="ko-KR"/>
        </w:rPr>
      </w:pPr>
      <w:r>
        <w:rPr>
          <w:rFonts w:ascii="Times New Roman" w:eastAsia="SimSun" w:hAnsi="Times New Roman"/>
          <w:b/>
          <w:iCs/>
          <w:sz w:val="20"/>
          <w:szCs w:val="16"/>
          <w:lang w:val="en-GB" w:eastAsia="ko-KR"/>
        </w:rPr>
        <w:t>For dynamic TDD, TA configured for slots where the two cells have different traffic direction can be different from those configured for slots with aligned traffic directions in the two cells.</w:t>
      </w:r>
    </w:p>
    <w:p w14:paraId="7320A2FF" w14:textId="6B717148" w:rsidR="007D120D" w:rsidRPr="00876B7F" w:rsidRDefault="007D120D" w:rsidP="00876B7F">
      <w:pPr>
        <w:jc w:val="both"/>
        <w:rPr>
          <w:b/>
          <w:iCs/>
          <w:szCs w:val="16"/>
          <w:lang w:val="en-GB" w:eastAsia="ko-KR"/>
        </w:rPr>
      </w:pPr>
      <w:r w:rsidRPr="00876B7F">
        <w:rPr>
          <w:rFonts w:eastAsia="Batang"/>
          <w:b/>
          <w:szCs w:val="24"/>
          <w:u w:val="single"/>
          <w:lang w:val="en-GB"/>
        </w:rPr>
        <w:t>Proposal</w:t>
      </w:r>
      <w:r>
        <w:rPr>
          <w:rFonts w:eastAsia="Batang"/>
          <w:b/>
          <w:szCs w:val="24"/>
          <w:u w:val="single"/>
          <w:lang w:val="en-GB"/>
        </w:rPr>
        <w:t xml:space="preserve"> 49</w:t>
      </w:r>
      <w:r w:rsidRPr="00876B7F">
        <w:rPr>
          <w:b/>
          <w:iCs/>
          <w:szCs w:val="16"/>
          <w:lang w:val="en-GB" w:eastAsia="ko-KR"/>
        </w:rPr>
        <w:t>: Simultaneous UL reception and inter-gNB CLI measurement can be achieved by configuring UE with zero or negative TA.</w:t>
      </w:r>
    </w:p>
    <w:p w14:paraId="029FB07A" w14:textId="046F1697" w:rsidR="007D120D" w:rsidRPr="00FD4301" w:rsidRDefault="007D120D" w:rsidP="007D120D">
      <w:pPr>
        <w:jc w:val="both"/>
        <w:rPr>
          <w:b/>
          <w:iCs/>
          <w:szCs w:val="16"/>
          <w:lang w:val="en-GB" w:eastAsia="ko-KR"/>
        </w:rPr>
      </w:pPr>
      <w:r w:rsidRPr="008B0460">
        <w:rPr>
          <w:rFonts w:eastAsia="Batang"/>
          <w:b/>
          <w:szCs w:val="24"/>
          <w:u w:val="single"/>
          <w:lang w:val="en-GB"/>
        </w:rPr>
        <w:t>Proposal</w:t>
      </w:r>
      <w:r>
        <w:rPr>
          <w:rFonts w:eastAsia="Batang"/>
          <w:b/>
          <w:szCs w:val="24"/>
          <w:u w:val="single"/>
          <w:lang w:val="en-GB"/>
        </w:rPr>
        <w:t xml:space="preserve"> 50</w:t>
      </w:r>
      <w:r w:rsidRPr="008B0460">
        <w:rPr>
          <w:b/>
          <w:iCs/>
          <w:szCs w:val="16"/>
          <w:lang w:val="en-GB" w:eastAsia="ko-KR"/>
        </w:rPr>
        <w:t xml:space="preserve">: </w:t>
      </w:r>
      <w:r>
        <w:rPr>
          <w:b/>
          <w:iCs/>
          <w:szCs w:val="16"/>
          <w:lang w:val="en-GB" w:eastAsia="ko-KR"/>
        </w:rPr>
        <w:t xml:space="preserve">Support of </w:t>
      </w:r>
      <w:r w:rsidRPr="00547DA2">
        <w:rPr>
          <w:b/>
          <w:iCs/>
          <w:szCs w:val="16"/>
          <w:lang w:eastAsia="ko-KR"/>
        </w:rPr>
        <w:t xml:space="preserve">gNB </w:t>
      </w:r>
      <w:r>
        <w:rPr>
          <w:b/>
          <w:iCs/>
          <w:szCs w:val="16"/>
          <w:lang w:eastAsia="ko-KR"/>
        </w:rPr>
        <w:t>recommending</w:t>
      </w:r>
      <w:r w:rsidRPr="00547DA2">
        <w:rPr>
          <w:b/>
          <w:iCs/>
          <w:szCs w:val="16"/>
          <w:lang w:eastAsia="ko-KR"/>
        </w:rPr>
        <w:t xml:space="preserve"> another gNB to have X dB power </w:t>
      </w:r>
      <w:r w:rsidRPr="006C151C">
        <w:rPr>
          <w:b/>
          <w:iCs/>
          <w:szCs w:val="16"/>
          <w:lang w:eastAsia="ko-KR"/>
        </w:rPr>
        <w:t>backoff on t</w:t>
      </w:r>
      <w:r w:rsidRPr="007A1306">
        <w:rPr>
          <w:b/>
          <w:iCs/>
          <w:szCs w:val="16"/>
          <w:lang w:eastAsia="ko-KR"/>
        </w:rPr>
        <w:t>ime</w:t>
      </w:r>
      <w:r w:rsidRPr="006C151C">
        <w:rPr>
          <w:b/>
          <w:iCs/>
          <w:szCs w:val="16"/>
          <w:lang w:eastAsia="ko-KR"/>
        </w:rPr>
        <w:t>/f</w:t>
      </w:r>
      <w:r w:rsidRPr="007A1306">
        <w:rPr>
          <w:b/>
          <w:iCs/>
          <w:szCs w:val="16"/>
          <w:lang w:eastAsia="ko-KR"/>
        </w:rPr>
        <w:t>requency</w:t>
      </w:r>
      <w:r w:rsidRPr="006C151C">
        <w:rPr>
          <w:b/>
          <w:iCs/>
          <w:szCs w:val="16"/>
          <w:lang w:eastAsia="ko-KR"/>
        </w:rPr>
        <w:t>/spatial</w:t>
      </w:r>
      <w:r>
        <w:rPr>
          <w:b/>
          <w:iCs/>
          <w:szCs w:val="16"/>
          <w:lang w:eastAsia="ko-KR"/>
        </w:rPr>
        <w:t xml:space="preserve"> resources </w:t>
      </w:r>
      <w:r w:rsidRPr="00547DA2">
        <w:rPr>
          <w:b/>
          <w:iCs/>
          <w:szCs w:val="16"/>
          <w:lang w:eastAsia="ko-KR"/>
        </w:rPr>
        <w:t>to mitigate inter-gNB CLI</w:t>
      </w:r>
      <w:r>
        <w:rPr>
          <w:b/>
          <w:iCs/>
          <w:szCs w:val="16"/>
          <w:lang w:val="en-GB" w:eastAsia="ko-KR"/>
        </w:rPr>
        <w:t>.</w:t>
      </w:r>
      <w:r w:rsidRPr="00FD4301">
        <w:rPr>
          <w:bCs/>
          <w:iCs/>
          <w:szCs w:val="16"/>
          <w:lang w:val="en-GB" w:eastAsia="ko-KR"/>
        </w:rPr>
        <w:t xml:space="preserve"> </w:t>
      </w:r>
      <w:r w:rsidRPr="00E1695A">
        <w:rPr>
          <w:b/>
          <w:iCs/>
          <w:szCs w:val="16"/>
          <w:lang w:val="en-GB" w:eastAsia="ko-KR"/>
        </w:rPr>
        <w:t>The final decision of DL Tx power at aggressor gNB will be up to gNB implementation.</w:t>
      </w:r>
    </w:p>
    <w:p w14:paraId="63476FF5" w14:textId="0AF2843C" w:rsidR="007D120D" w:rsidRDefault="007D120D" w:rsidP="007D120D">
      <w:pPr>
        <w:spacing w:after="0"/>
        <w:jc w:val="both"/>
        <w:rPr>
          <w:b/>
          <w:iCs/>
          <w:szCs w:val="16"/>
          <w:lang w:val="en-GB" w:eastAsia="ko-KR"/>
        </w:rPr>
      </w:pPr>
      <w:r w:rsidRPr="00D753F4">
        <w:rPr>
          <w:rFonts w:eastAsia="Batang"/>
          <w:b/>
          <w:szCs w:val="24"/>
          <w:u w:val="single"/>
          <w:lang w:val="en-GB"/>
        </w:rPr>
        <w:t>Proposal</w:t>
      </w:r>
      <w:r>
        <w:rPr>
          <w:rFonts w:eastAsia="Batang"/>
          <w:b/>
          <w:szCs w:val="24"/>
          <w:u w:val="single"/>
          <w:lang w:val="en-GB"/>
        </w:rPr>
        <w:t xml:space="preserve"> 51</w:t>
      </w:r>
      <w:r w:rsidRPr="00E30413">
        <w:rPr>
          <w:b/>
          <w:iCs/>
          <w:szCs w:val="16"/>
          <w:lang w:val="en-GB" w:eastAsia="ko-KR"/>
        </w:rPr>
        <w:t>:</w:t>
      </w:r>
      <w:r>
        <w:rPr>
          <w:b/>
          <w:iCs/>
          <w:szCs w:val="16"/>
          <w:lang w:val="en-GB" w:eastAsia="ko-KR"/>
        </w:rPr>
        <w:t xml:space="preserve"> Inter-gNB CLI can be mitigated by coordinating and configuring slot-specific power control parameters </w:t>
      </w:r>
    </w:p>
    <w:p w14:paraId="469EECC2" w14:textId="77777777" w:rsidR="007D120D" w:rsidRDefault="007D120D" w:rsidP="007D120D">
      <w:pPr>
        <w:pStyle w:val="ListParagraph"/>
        <w:numPr>
          <w:ilvl w:val="0"/>
          <w:numId w:val="53"/>
        </w:numPr>
        <w:jc w:val="both"/>
        <w:rPr>
          <w:rFonts w:ascii="Times New Roman" w:eastAsia="SimSun" w:hAnsi="Times New Roman"/>
          <w:b/>
          <w:sz w:val="20"/>
          <w:szCs w:val="16"/>
          <w:lang w:val="en-GB" w:eastAsia="ko-KR"/>
        </w:rPr>
      </w:pPr>
      <w:r w:rsidRPr="00090752">
        <w:rPr>
          <w:rFonts w:ascii="Times New Roman" w:eastAsia="SimSun" w:hAnsi="Times New Roman"/>
          <w:b/>
          <w:iCs/>
          <w:sz w:val="20"/>
          <w:szCs w:val="16"/>
          <w:lang w:val="en-GB" w:eastAsia="ko-KR"/>
        </w:rPr>
        <w:t>For SBFD</w:t>
      </w:r>
      <w:r>
        <w:rPr>
          <w:rFonts w:ascii="Times New Roman" w:eastAsia="SimSun" w:hAnsi="Times New Roman"/>
          <w:b/>
          <w:iCs/>
          <w:sz w:val="20"/>
          <w:szCs w:val="16"/>
          <w:lang w:val="en-GB" w:eastAsia="ko-KR"/>
        </w:rPr>
        <w:t>, power control parameters configured for SBFD slots can be different from those configured for HD slots</w:t>
      </w:r>
    </w:p>
    <w:p w14:paraId="59EDB7C0" w14:textId="77777777" w:rsidR="007D120D" w:rsidRPr="007A1306" w:rsidRDefault="007D120D" w:rsidP="007D120D">
      <w:pPr>
        <w:pStyle w:val="ListParagraph"/>
        <w:numPr>
          <w:ilvl w:val="0"/>
          <w:numId w:val="53"/>
        </w:numPr>
        <w:jc w:val="both"/>
        <w:rPr>
          <w:b/>
          <w:szCs w:val="16"/>
          <w:lang w:val="en-GB" w:eastAsia="ko-KR"/>
        </w:rPr>
      </w:pPr>
      <w:r>
        <w:rPr>
          <w:rFonts w:ascii="Times New Roman" w:eastAsia="SimSun" w:hAnsi="Times New Roman"/>
          <w:b/>
          <w:iCs/>
          <w:sz w:val="20"/>
          <w:szCs w:val="16"/>
          <w:lang w:val="en-GB" w:eastAsia="ko-KR"/>
        </w:rPr>
        <w:t>For dynamic TDD, power control parameters configured for slots where the two cells have different traffic direction can be different from those configured for slots with aligned traffic directions in the two cells.</w:t>
      </w:r>
    </w:p>
    <w:p w14:paraId="29477BD1" w14:textId="77777777" w:rsidR="00FE7E87" w:rsidRPr="00211A1E" w:rsidRDefault="00FE7E87" w:rsidP="00876B7F">
      <w:pPr>
        <w:rPr>
          <w:bCs/>
          <w:iCs/>
          <w:szCs w:val="16"/>
          <w:lang w:eastAsia="ko-KR"/>
        </w:rPr>
      </w:pPr>
    </w:p>
    <w:p w14:paraId="64099BEB" w14:textId="5FF92625" w:rsidR="002F77EB" w:rsidRPr="00674B75" w:rsidRDefault="00E523F3" w:rsidP="00FD4DCA">
      <w:pPr>
        <w:pStyle w:val="Heading1"/>
        <w:jc w:val="both"/>
        <w:rPr>
          <w:lang w:eastAsia="zh-CN"/>
        </w:rPr>
      </w:pPr>
      <w:r w:rsidRPr="00674B75">
        <w:rPr>
          <w:lang w:eastAsia="zh-CN"/>
        </w:rPr>
        <w:t>References</w:t>
      </w:r>
      <w:bookmarkStart w:id="28" w:name="_Ref457730460"/>
      <w:bookmarkStart w:id="29" w:name="_Ref450735844"/>
      <w:bookmarkStart w:id="30" w:name="_Ref450342757"/>
    </w:p>
    <w:p w14:paraId="0BCE515D" w14:textId="4DC155A1" w:rsidR="004A7ADB" w:rsidRPr="00DF35A3" w:rsidRDefault="004A7ADB" w:rsidP="004A7ADB">
      <w:pPr>
        <w:pStyle w:val="References"/>
        <w:numPr>
          <w:ilvl w:val="0"/>
          <w:numId w:val="2"/>
        </w:numPr>
        <w:autoSpaceDE/>
        <w:autoSpaceDN/>
        <w:snapToGrid/>
        <w:spacing w:after="80" w:line="256" w:lineRule="auto"/>
      </w:pPr>
      <w:bookmarkStart w:id="31" w:name="_Ref47616084"/>
      <w:bookmarkStart w:id="32" w:name="_Ref32439522"/>
      <w:bookmarkEnd w:id="28"/>
      <w:bookmarkEnd w:id="29"/>
      <w:bookmarkEnd w:id="30"/>
      <w:r w:rsidRPr="003E1C6B">
        <w:rPr>
          <w:szCs w:val="20"/>
          <w:lang w:val="en-GB"/>
        </w:rPr>
        <w:t>3GPP TSG RAN Meeting #94e</w:t>
      </w:r>
      <w:r w:rsidRPr="00785E35">
        <w:rPr>
          <w:szCs w:val="20"/>
          <w:lang w:val="en-GB"/>
        </w:rPr>
        <w:t>,</w:t>
      </w:r>
      <w:r>
        <w:rPr>
          <w:szCs w:val="20"/>
          <w:lang w:val="en-GB"/>
        </w:rPr>
        <w:t xml:space="preserve"> </w:t>
      </w:r>
      <w:r w:rsidRPr="005C32DA">
        <w:rPr>
          <w:szCs w:val="20"/>
          <w:lang w:val="en-GB"/>
        </w:rPr>
        <w:t xml:space="preserve">RP-213591 </w:t>
      </w:r>
      <w:r w:rsidRPr="00785E35">
        <w:rPr>
          <w:szCs w:val="20"/>
          <w:lang w:val="en-GB"/>
        </w:rPr>
        <w:t>“</w:t>
      </w:r>
      <w:r w:rsidRPr="009779BE">
        <w:rPr>
          <w:szCs w:val="20"/>
          <w:lang w:val="en-GB"/>
        </w:rPr>
        <w:t>New SI: Study on evolution of NR duplex operation</w:t>
      </w:r>
      <w:r w:rsidRPr="00785E35">
        <w:rPr>
          <w:szCs w:val="20"/>
          <w:lang w:val="en-GB"/>
        </w:rPr>
        <w:t xml:space="preserve">”, </w:t>
      </w:r>
      <w:r w:rsidRPr="00D33401">
        <w:rPr>
          <w:szCs w:val="20"/>
          <w:lang w:val="en-GB"/>
        </w:rPr>
        <w:t>CMCC</w:t>
      </w:r>
      <w:r w:rsidRPr="00785E35">
        <w:rPr>
          <w:szCs w:val="20"/>
          <w:lang w:val="en-GB"/>
        </w:rPr>
        <w:t xml:space="preserve">, </w:t>
      </w:r>
      <w:r w:rsidRPr="001A0CE0">
        <w:rPr>
          <w:szCs w:val="20"/>
          <w:lang w:val="en-GB"/>
        </w:rPr>
        <w:t>Electronic Meeting, Dec. 6 - 17, 2021</w:t>
      </w:r>
      <w:r w:rsidRPr="00785E35">
        <w:rPr>
          <w:szCs w:val="20"/>
          <w:lang w:val="en-GB"/>
        </w:rPr>
        <w:t>.</w:t>
      </w:r>
      <w:bookmarkEnd w:id="31"/>
    </w:p>
    <w:p w14:paraId="0CFEDC7E" w14:textId="5FD87C6D" w:rsidR="00DF35A3" w:rsidRDefault="00DA74D1" w:rsidP="00093DE1">
      <w:pPr>
        <w:pStyle w:val="References"/>
        <w:numPr>
          <w:ilvl w:val="0"/>
          <w:numId w:val="2"/>
        </w:numPr>
        <w:autoSpaceDE/>
        <w:autoSpaceDN/>
        <w:snapToGrid/>
        <w:spacing w:after="80" w:line="256" w:lineRule="auto"/>
      </w:pPr>
      <w:bookmarkStart w:id="33" w:name="_Ref101793113"/>
      <w:r>
        <w:t>3GPP TR 38.828</w:t>
      </w:r>
      <w:r w:rsidR="003A4935">
        <w:t>, “</w:t>
      </w:r>
      <w:r w:rsidR="00B03C20">
        <w:t>Cross Link Interference (CLI) handling and Remote Interference Management (RIM) for NR</w:t>
      </w:r>
      <w:r w:rsidR="003A4935">
        <w:t>”</w:t>
      </w:r>
      <w:bookmarkEnd w:id="33"/>
    </w:p>
    <w:p w14:paraId="52694E39" w14:textId="27113256" w:rsidR="002C6930" w:rsidRDefault="00C77DB9" w:rsidP="00093DE1">
      <w:pPr>
        <w:pStyle w:val="References"/>
        <w:numPr>
          <w:ilvl w:val="0"/>
          <w:numId w:val="2"/>
        </w:numPr>
        <w:autoSpaceDE/>
        <w:autoSpaceDN/>
        <w:snapToGrid/>
        <w:spacing w:after="80" w:line="256" w:lineRule="auto"/>
      </w:pPr>
      <w:bookmarkStart w:id="34" w:name="_Ref111192372"/>
      <w:r>
        <w:t>3GPP chair’s Notes</w:t>
      </w:r>
      <w:r w:rsidR="00664927">
        <w:t>, RAN1 #109e</w:t>
      </w:r>
      <w:bookmarkEnd w:id="34"/>
    </w:p>
    <w:p w14:paraId="5CAAB8AF" w14:textId="5DA121FB" w:rsidR="00064814" w:rsidRPr="00785E35" w:rsidRDefault="006861E1" w:rsidP="00093DE1">
      <w:pPr>
        <w:pStyle w:val="References"/>
        <w:numPr>
          <w:ilvl w:val="0"/>
          <w:numId w:val="2"/>
        </w:numPr>
        <w:autoSpaceDE/>
        <w:autoSpaceDN/>
        <w:snapToGrid/>
        <w:spacing w:after="80" w:line="256" w:lineRule="auto"/>
      </w:pPr>
      <w:r>
        <w:t>R1-</w:t>
      </w:r>
      <w:r w:rsidR="001C31F5">
        <w:t>230</w:t>
      </w:r>
      <w:r w:rsidR="00312725">
        <w:t>5335</w:t>
      </w:r>
      <w:r w:rsidR="005910B1">
        <w:t>,</w:t>
      </w:r>
      <w:r>
        <w:t xml:space="preserve"> Feasi</w:t>
      </w:r>
      <w:r w:rsidR="00034A58">
        <w:t>bility and techniques for subband non-overlapping full duplex</w:t>
      </w:r>
      <w:r w:rsidR="005910B1">
        <w:t>, RAN1 #11</w:t>
      </w:r>
      <w:r w:rsidR="00C35E0A">
        <w:t>3</w:t>
      </w:r>
      <w:r w:rsidR="005910B1">
        <w:t>.</w:t>
      </w:r>
    </w:p>
    <w:bookmarkEnd w:id="32"/>
    <w:p w14:paraId="59A988E0" w14:textId="77777777" w:rsidR="00BE53BF" w:rsidRPr="00741CC3" w:rsidRDefault="00BE53BF" w:rsidP="00CD736C">
      <w:pPr>
        <w:pStyle w:val="References"/>
        <w:numPr>
          <w:ilvl w:val="0"/>
          <w:numId w:val="0"/>
        </w:numPr>
        <w:autoSpaceDE/>
        <w:autoSpaceDN/>
        <w:snapToGrid/>
        <w:spacing w:after="80" w:line="256" w:lineRule="auto"/>
        <w:rPr>
          <w:szCs w:val="20"/>
          <w:lang w:val="en-GB"/>
        </w:rPr>
      </w:pPr>
    </w:p>
    <w:sectPr w:rsidR="00BE53BF" w:rsidRPr="00741CC3" w:rsidSect="00671B4F">
      <w:headerReference w:type="even" r:id="rId37"/>
      <w:footerReference w:type="even" r:id="rId38"/>
      <w:footerReference w:type="default" r:id="rId39"/>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DB8500" w14:textId="77777777" w:rsidR="00E71273" w:rsidRDefault="00E71273">
      <w:r>
        <w:separator/>
      </w:r>
    </w:p>
  </w:endnote>
  <w:endnote w:type="continuationSeparator" w:id="0">
    <w:p w14:paraId="44CBAC1C" w14:textId="77777777" w:rsidR="00E71273" w:rsidRDefault="00E71273">
      <w:r>
        <w:continuationSeparator/>
      </w:r>
    </w:p>
  </w:endnote>
  <w:endnote w:type="continuationNotice" w:id="1">
    <w:p w14:paraId="2D06B71C" w14:textId="77777777" w:rsidR="00E71273" w:rsidRDefault="00E7127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Microsoft Sans Serif">
    <w:panose1 w:val="020B0604020202020204"/>
    <w:charset w:val="00"/>
    <w:family w:val="swiss"/>
    <w:pitch w:val="variable"/>
    <w:sig w:usb0="E5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81B57" w14:textId="77777777" w:rsidR="00965790" w:rsidRDefault="00965790"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881B58" w14:textId="77777777" w:rsidR="00965790" w:rsidRDefault="00965790"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81B59" w14:textId="277911F3" w:rsidR="00965790" w:rsidRDefault="00965790"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ED15DF" w14:textId="77777777" w:rsidR="00E71273" w:rsidRDefault="00E71273">
      <w:r>
        <w:separator/>
      </w:r>
    </w:p>
  </w:footnote>
  <w:footnote w:type="continuationSeparator" w:id="0">
    <w:p w14:paraId="3F3A58BF" w14:textId="77777777" w:rsidR="00E71273" w:rsidRDefault="00E71273">
      <w:r>
        <w:continuationSeparator/>
      </w:r>
    </w:p>
  </w:footnote>
  <w:footnote w:type="continuationNotice" w:id="1">
    <w:p w14:paraId="01F4A376" w14:textId="77777777" w:rsidR="00E71273" w:rsidRDefault="00E7127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81B56" w14:textId="77777777" w:rsidR="00965790" w:rsidRDefault="00965790">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05610C8"/>
    <w:multiLevelType w:val="hybridMultilevel"/>
    <w:tmpl w:val="11962ECA"/>
    <w:lvl w:ilvl="0" w:tplc="873EC0FC">
      <w:start w:val="1"/>
      <w:numFmt w:val="bullet"/>
      <w:lvlText w:val=""/>
      <w:lvlJc w:val="left"/>
      <w:pPr>
        <w:tabs>
          <w:tab w:val="num" w:pos="720"/>
        </w:tabs>
        <w:ind w:left="720" w:hanging="360"/>
      </w:pPr>
      <w:rPr>
        <w:rFonts w:ascii="Wingdings 2" w:hAnsi="Wingdings 2" w:hint="default"/>
      </w:rPr>
    </w:lvl>
    <w:lvl w:ilvl="1" w:tplc="0200273A" w:tentative="1">
      <w:start w:val="1"/>
      <w:numFmt w:val="bullet"/>
      <w:lvlText w:val=""/>
      <w:lvlJc w:val="left"/>
      <w:pPr>
        <w:tabs>
          <w:tab w:val="num" w:pos="1440"/>
        </w:tabs>
        <w:ind w:left="1440" w:hanging="360"/>
      </w:pPr>
      <w:rPr>
        <w:rFonts w:ascii="Wingdings 2" w:hAnsi="Wingdings 2" w:hint="default"/>
      </w:rPr>
    </w:lvl>
    <w:lvl w:ilvl="2" w:tplc="332C71AA" w:tentative="1">
      <w:start w:val="1"/>
      <w:numFmt w:val="bullet"/>
      <w:lvlText w:val=""/>
      <w:lvlJc w:val="left"/>
      <w:pPr>
        <w:tabs>
          <w:tab w:val="num" w:pos="2160"/>
        </w:tabs>
        <w:ind w:left="2160" w:hanging="360"/>
      </w:pPr>
      <w:rPr>
        <w:rFonts w:ascii="Wingdings 2" w:hAnsi="Wingdings 2" w:hint="default"/>
      </w:rPr>
    </w:lvl>
    <w:lvl w:ilvl="3" w:tplc="EF8A019A" w:tentative="1">
      <w:start w:val="1"/>
      <w:numFmt w:val="bullet"/>
      <w:lvlText w:val=""/>
      <w:lvlJc w:val="left"/>
      <w:pPr>
        <w:tabs>
          <w:tab w:val="num" w:pos="2880"/>
        </w:tabs>
        <w:ind w:left="2880" w:hanging="360"/>
      </w:pPr>
      <w:rPr>
        <w:rFonts w:ascii="Wingdings 2" w:hAnsi="Wingdings 2" w:hint="default"/>
      </w:rPr>
    </w:lvl>
    <w:lvl w:ilvl="4" w:tplc="CB2CD41A">
      <w:start w:val="1"/>
      <w:numFmt w:val="bullet"/>
      <w:lvlText w:val=""/>
      <w:lvlJc w:val="left"/>
      <w:pPr>
        <w:tabs>
          <w:tab w:val="num" w:pos="3600"/>
        </w:tabs>
        <w:ind w:left="3600" w:hanging="360"/>
      </w:pPr>
      <w:rPr>
        <w:rFonts w:ascii="Wingdings 2" w:hAnsi="Wingdings 2" w:hint="default"/>
      </w:rPr>
    </w:lvl>
    <w:lvl w:ilvl="5" w:tplc="6D40C542" w:tentative="1">
      <w:start w:val="1"/>
      <w:numFmt w:val="bullet"/>
      <w:lvlText w:val=""/>
      <w:lvlJc w:val="left"/>
      <w:pPr>
        <w:tabs>
          <w:tab w:val="num" w:pos="4320"/>
        </w:tabs>
        <w:ind w:left="4320" w:hanging="360"/>
      </w:pPr>
      <w:rPr>
        <w:rFonts w:ascii="Wingdings 2" w:hAnsi="Wingdings 2" w:hint="default"/>
      </w:rPr>
    </w:lvl>
    <w:lvl w:ilvl="6" w:tplc="12E8B52C" w:tentative="1">
      <w:start w:val="1"/>
      <w:numFmt w:val="bullet"/>
      <w:lvlText w:val=""/>
      <w:lvlJc w:val="left"/>
      <w:pPr>
        <w:tabs>
          <w:tab w:val="num" w:pos="5040"/>
        </w:tabs>
        <w:ind w:left="5040" w:hanging="360"/>
      </w:pPr>
      <w:rPr>
        <w:rFonts w:ascii="Wingdings 2" w:hAnsi="Wingdings 2" w:hint="default"/>
      </w:rPr>
    </w:lvl>
    <w:lvl w:ilvl="7" w:tplc="FB70BA88" w:tentative="1">
      <w:start w:val="1"/>
      <w:numFmt w:val="bullet"/>
      <w:lvlText w:val=""/>
      <w:lvlJc w:val="left"/>
      <w:pPr>
        <w:tabs>
          <w:tab w:val="num" w:pos="5760"/>
        </w:tabs>
        <w:ind w:left="5760" w:hanging="360"/>
      </w:pPr>
      <w:rPr>
        <w:rFonts w:ascii="Wingdings 2" w:hAnsi="Wingdings 2" w:hint="default"/>
      </w:rPr>
    </w:lvl>
    <w:lvl w:ilvl="8" w:tplc="627CA0A8" w:tentative="1">
      <w:start w:val="1"/>
      <w:numFmt w:val="bullet"/>
      <w:lvlText w:val=""/>
      <w:lvlJc w:val="left"/>
      <w:pPr>
        <w:tabs>
          <w:tab w:val="num" w:pos="6480"/>
        </w:tabs>
        <w:ind w:left="6480" w:hanging="360"/>
      </w:pPr>
      <w:rPr>
        <w:rFonts w:ascii="Wingdings 2" w:hAnsi="Wingdings 2" w:hint="default"/>
      </w:rPr>
    </w:lvl>
  </w:abstractNum>
  <w:abstractNum w:abstractNumId="2" w15:restartNumberingAfterBreak="0">
    <w:nsid w:val="008C3140"/>
    <w:multiLevelType w:val="hybridMultilevel"/>
    <w:tmpl w:val="38B02C8E"/>
    <w:lvl w:ilvl="0" w:tplc="BAFC01F0">
      <w:start w:val="1"/>
      <w:numFmt w:val="bullet"/>
      <w:lvlText w:val=""/>
      <w:lvlJc w:val="left"/>
      <w:pPr>
        <w:tabs>
          <w:tab w:val="num" w:pos="720"/>
        </w:tabs>
        <w:ind w:left="720" w:hanging="360"/>
      </w:pPr>
      <w:rPr>
        <w:rFonts w:ascii="Wingdings 2" w:hAnsi="Wingdings 2" w:hint="default"/>
      </w:rPr>
    </w:lvl>
    <w:lvl w:ilvl="1" w:tplc="9F0ABED0" w:tentative="1">
      <w:start w:val="1"/>
      <w:numFmt w:val="bullet"/>
      <w:lvlText w:val=""/>
      <w:lvlJc w:val="left"/>
      <w:pPr>
        <w:tabs>
          <w:tab w:val="num" w:pos="1440"/>
        </w:tabs>
        <w:ind w:left="1440" w:hanging="360"/>
      </w:pPr>
      <w:rPr>
        <w:rFonts w:ascii="Wingdings 2" w:hAnsi="Wingdings 2" w:hint="default"/>
      </w:rPr>
    </w:lvl>
    <w:lvl w:ilvl="2" w:tplc="E79AAFE8">
      <w:start w:val="1"/>
      <w:numFmt w:val="bullet"/>
      <w:lvlText w:val=""/>
      <w:lvlJc w:val="left"/>
      <w:pPr>
        <w:tabs>
          <w:tab w:val="num" w:pos="2160"/>
        </w:tabs>
        <w:ind w:left="2160" w:hanging="360"/>
      </w:pPr>
      <w:rPr>
        <w:rFonts w:ascii="Wingdings 2" w:hAnsi="Wingdings 2" w:hint="default"/>
      </w:rPr>
    </w:lvl>
    <w:lvl w:ilvl="3" w:tplc="FC98E802" w:tentative="1">
      <w:start w:val="1"/>
      <w:numFmt w:val="bullet"/>
      <w:lvlText w:val=""/>
      <w:lvlJc w:val="left"/>
      <w:pPr>
        <w:tabs>
          <w:tab w:val="num" w:pos="2880"/>
        </w:tabs>
        <w:ind w:left="2880" w:hanging="360"/>
      </w:pPr>
      <w:rPr>
        <w:rFonts w:ascii="Wingdings 2" w:hAnsi="Wingdings 2" w:hint="default"/>
      </w:rPr>
    </w:lvl>
    <w:lvl w:ilvl="4" w:tplc="12E66226" w:tentative="1">
      <w:start w:val="1"/>
      <w:numFmt w:val="bullet"/>
      <w:lvlText w:val=""/>
      <w:lvlJc w:val="left"/>
      <w:pPr>
        <w:tabs>
          <w:tab w:val="num" w:pos="3600"/>
        </w:tabs>
        <w:ind w:left="3600" w:hanging="360"/>
      </w:pPr>
      <w:rPr>
        <w:rFonts w:ascii="Wingdings 2" w:hAnsi="Wingdings 2" w:hint="default"/>
      </w:rPr>
    </w:lvl>
    <w:lvl w:ilvl="5" w:tplc="C324E1EE" w:tentative="1">
      <w:start w:val="1"/>
      <w:numFmt w:val="bullet"/>
      <w:lvlText w:val=""/>
      <w:lvlJc w:val="left"/>
      <w:pPr>
        <w:tabs>
          <w:tab w:val="num" w:pos="4320"/>
        </w:tabs>
        <w:ind w:left="4320" w:hanging="360"/>
      </w:pPr>
      <w:rPr>
        <w:rFonts w:ascii="Wingdings 2" w:hAnsi="Wingdings 2" w:hint="default"/>
      </w:rPr>
    </w:lvl>
    <w:lvl w:ilvl="6" w:tplc="1D2465D6" w:tentative="1">
      <w:start w:val="1"/>
      <w:numFmt w:val="bullet"/>
      <w:lvlText w:val=""/>
      <w:lvlJc w:val="left"/>
      <w:pPr>
        <w:tabs>
          <w:tab w:val="num" w:pos="5040"/>
        </w:tabs>
        <w:ind w:left="5040" w:hanging="360"/>
      </w:pPr>
      <w:rPr>
        <w:rFonts w:ascii="Wingdings 2" w:hAnsi="Wingdings 2" w:hint="default"/>
      </w:rPr>
    </w:lvl>
    <w:lvl w:ilvl="7" w:tplc="461E7824" w:tentative="1">
      <w:start w:val="1"/>
      <w:numFmt w:val="bullet"/>
      <w:lvlText w:val=""/>
      <w:lvlJc w:val="left"/>
      <w:pPr>
        <w:tabs>
          <w:tab w:val="num" w:pos="5760"/>
        </w:tabs>
        <w:ind w:left="5760" w:hanging="360"/>
      </w:pPr>
      <w:rPr>
        <w:rFonts w:ascii="Wingdings 2" w:hAnsi="Wingdings 2" w:hint="default"/>
      </w:rPr>
    </w:lvl>
    <w:lvl w:ilvl="8" w:tplc="801C470A" w:tentative="1">
      <w:start w:val="1"/>
      <w:numFmt w:val="bullet"/>
      <w:lvlText w:val=""/>
      <w:lvlJc w:val="left"/>
      <w:pPr>
        <w:tabs>
          <w:tab w:val="num" w:pos="6480"/>
        </w:tabs>
        <w:ind w:left="6480" w:hanging="360"/>
      </w:pPr>
      <w:rPr>
        <w:rFonts w:ascii="Wingdings 2" w:hAnsi="Wingdings 2" w:hint="default"/>
      </w:rPr>
    </w:lvl>
  </w:abstractNum>
  <w:abstractNum w:abstractNumId="3" w15:restartNumberingAfterBreak="0">
    <w:nsid w:val="01497EF5"/>
    <w:multiLevelType w:val="hybridMultilevel"/>
    <w:tmpl w:val="B6821EC0"/>
    <w:lvl w:ilvl="0" w:tplc="21144368">
      <w:start w:val="1"/>
      <w:numFmt w:val="bullet"/>
      <w:lvlText w:val=""/>
      <w:lvlJc w:val="left"/>
      <w:pPr>
        <w:tabs>
          <w:tab w:val="num" w:pos="720"/>
        </w:tabs>
        <w:ind w:left="720" w:hanging="360"/>
      </w:pPr>
      <w:rPr>
        <w:rFonts w:ascii="Microsoft Sans Serif" w:hAnsi="Microsoft Sans Serif" w:hint="default"/>
      </w:rPr>
    </w:lvl>
    <w:lvl w:ilvl="1" w:tplc="65F60DF8">
      <w:numFmt w:val="bullet"/>
      <w:lvlText w:val="o"/>
      <w:lvlJc w:val="left"/>
      <w:pPr>
        <w:tabs>
          <w:tab w:val="num" w:pos="1440"/>
        </w:tabs>
        <w:ind w:left="1440" w:hanging="360"/>
      </w:pPr>
      <w:rPr>
        <w:rFonts w:ascii="Courier New" w:hAnsi="Courier New" w:hint="default"/>
      </w:rPr>
    </w:lvl>
    <w:lvl w:ilvl="2" w:tplc="3AD8DBA6" w:tentative="1">
      <w:start w:val="1"/>
      <w:numFmt w:val="bullet"/>
      <w:lvlText w:val=""/>
      <w:lvlJc w:val="left"/>
      <w:pPr>
        <w:tabs>
          <w:tab w:val="num" w:pos="2160"/>
        </w:tabs>
        <w:ind w:left="2160" w:hanging="360"/>
      </w:pPr>
      <w:rPr>
        <w:rFonts w:ascii="Microsoft Sans Serif" w:hAnsi="Microsoft Sans Serif" w:hint="default"/>
      </w:rPr>
    </w:lvl>
    <w:lvl w:ilvl="3" w:tplc="00147B40" w:tentative="1">
      <w:start w:val="1"/>
      <w:numFmt w:val="bullet"/>
      <w:lvlText w:val=""/>
      <w:lvlJc w:val="left"/>
      <w:pPr>
        <w:tabs>
          <w:tab w:val="num" w:pos="2880"/>
        </w:tabs>
        <w:ind w:left="2880" w:hanging="360"/>
      </w:pPr>
      <w:rPr>
        <w:rFonts w:ascii="Microsoft Sans Serif" w:hAnsi="Microsoft Sans Serif" w:hint="default"/>
      </w:rPr>
    </w:lvl>
    <w:lvl w:ilvl="4" w:tplc="A3CA0E5A" w:tentative="1">
      <w:start w:val="1"/>
      <w:numFmt w:val="bullet"/>
      <w:lvlText w:val=""/>
      <w:lvlJc w:val="left"/>
      <w:pPr>
        <w:tabs>
          <w:tab w:val="num" w:pos="3600"/>
        </w:tabs>
        <w:ind w:left="3600" w:hanging="360"/>
      </w:pPr>
      <w:rPr>
        <w:rFonts w:ascii="Microsoft Sans Serif" w:hAnsi="Microsoft Sans Serif" w:hint="default"/>
      </w:rPr>
    </w:lvl>
    <w:lvl w:ilvl="5" w:tplc="0DDAC6D2" w:tentative="1">
      <w:start w:val="1"/>
      <w:numFmt w:val="bullet"/>
      <w:lvlText w:val=""/>
      <w:lvlJc w:val="left"/>
      <w:pPr>
        <w:tabs>
          <w:tab w:val="num" w:pos="4320"/>
        </w:tabs>
        <w:ind w:left="4320" w:hanging="360"/>
      </w:pPr>
      <w:rPr>
        <w:rFonts w:ascii="Microsoft Sans Serif" w:hAnsi="Microsoft Sans Serif" w:hint="default"/>
      </w:rPr>
    </w:lvl>
    <w:lvl w:ilvl="6" w:tplc="1C042554" w:tentative="1">
      <w:start w:val="1"/>
      <w:numFmt w:val="bullet"/>
      <w:lvlText w:val=""/>
      <w:lvlJc w:val="left"/>
      <w:pPr>
        <w:tabs>
          <w:tab w:val="num" w:pos="5040"/>
        </w:tabs>
        <w:ind w:left="5040" w:hanging="360"/>
      </w:pPr>
      <w:rPr>
        <w:rFonts w:ascii="Microsoft Sans Serif" w:hAnsi="Microsoft Sans Serif" w:hint="default"/>
      </w:rPr>
    </w:lvl>
    <w:lvl w:ilvl="7" w:tplc="7272DDFA" w:tentative="1">
      <w:start w:val="1"/>
      <w:numFmt w:val="bullet"/>
      <w:lvlText w:val=""/>
      <w:lvlJc w:val="left"/>
      <w:pPr>
        <w:tabs>
          <w:tab w:val="num" w:pos="5760"/>
        </w:tabs>
        <w:ind w:left="5760" w:hanging="360"/>
      </w:pPr>
      <w:rPr>
        <w:rFonts w:ascii="Microsoft Sans Serif" w:hAnsi="Microsoft Sans Serif" w:hint="default"/>
      </w:rPr>
    </w:lvl>
    <w:lvl w:ilvl="8" w:tplc="4DF0490C" w:tentative="1">
      <w:start w:val="1"/>
      <w:numFmt w:val="bullet"/>
      <w:lvlText w:val=""/>
      <w:lvlJc w:val="left"/>
      <w:pPr>
        <w:tabs>
          <w:tab w:val="num" w:pos="6480"/>
        </w:tabs>
        <w:ind w:left="6480" w:hanging="360"/>
      </w:pPr>
      <w:rPr>
        <w:rFonts w:ascii="Microsoft Sans Serif" w:hAnsi="Microsoft Sans Serif" w:hint="default"/>
      </w:rPr>
    </w:lvl>
  </w:abstractNum>
  <w:abstractNum w:abstractNumId="4" w15:restartNumberingAfterBreak="0">
    <w:nsid w:val="01C17969"/>
    <w:multiLevelType w:val="hybridMultilevel"/>
    <w:tmpl w:val="27787F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2011E08"/>
    <w:multiLevelType w:val="hybridMultilevel"/>
    <w:tmpl w:val="B718C1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2CC7F95"/>
    <w:multiLevelType w:val="hybridMultilevel"/>
    <w:tmpl w:val="B6D22DDA"/>
    <w:lvl w:ilvl="0" w:tplc="4F7A5F0C">
      <w:start w:val="1"/>
      <w:numFmt w:val="bullet"/>
      <w:lvlText w:val=""/>
      <w:lvlJc w:val="left"/>
      <w:pPr>
        <w:tabs>
          <w:tab w:val="num" w:pos="720"/>
        </w:tabs>
        <w:ind w:left="720" w:hanging="360"/>
      </w:pPr>
      <w:rPr>
        <w:rFonts w:ascii="Wingdings" w:hAnsi="Wingdings" w:hint="default"/>
      </w:rPr>
    </w:lvl>
    <w:lvl w:ilvl="1" w:tplc="E8467488" w:tentative="1">
      <w:start w:val="1"/>
      <w:numFmt w:val="bullet"/>
      <w:lvlText w:val=""/>
      <w:lvlJc w:val="left"/>
      <w:pPr>
        <w:tabs>
          <w:tab w:val="num" w:pos="1440"/>
        </w:tabs>
        <w:ind w:left="1440" w:hanging="360"/>
      </w:pPr>
      <w:rPr>
        <w:rFonts w:ascii="Wingdings" w:hAnsi="Wingdings" w:hint="default"/>
      </w:rPr>
    </w:lvl>
    <w:lvl w:ilvl="2" w:tplc="11FAE974" w:tentative="1">
      <w:start w:val="1"/>
      <w:numFmt w:val="bullet"/>
      <w:lvlText w:val=""/>
      <w:lvlJc w:val="left"/>
      <w:pPr>
        <w:tabs>
          <w:tab w:val="num" w:pos="2160"/>
        </w:tabs>
        <w:ind w:left="2160" w:hanging="360"/>
      </w:pPr>
      <w:rPr>
        <w:rFonts w:ascii="Wingdings" w:hAnsi="Wingdings" w:hint="default"/>
      </w:rPr>
    </w:lvl>
    <w:lvl w:ilvl="3" w:tplc="99166EC8" w:tentative="1">
      <w:start w:val="1"/>
      <w:numFmt w:val="bullet"/>
      <w:lvlText w:val=""/>
      <w:lvlJc w:val="left"/>
      <w:pPr>
        <w:tabs>
          <w:tab w:val="num" w:pos="2880"/>
        </w:tabs>
        <w:ind w:left="2880" w:hanging="360"/>
      </w:pPr>
      <w:rPr>
        <w:rFonts w:ascii="Wingdings" w:hAnsi="Wingdings" w:hint="default"/>
      </w:rPr>
    </w:lvl>
    <w:lvl w:ilvl="4" w:tplc="652A862C" w:tentative="1">
      <w:start w:val="1"/>
      <w:numFmt w:val="bullet"/>
      <w:lvlText w:val=""/>
      <w:lvlJc w:val="left"/>
      <w:pPr>
        <w:tabs>
          <w:tab w:val="num" w:pos="3600"/>
        </w:tabs>
        <w:ind w:left="3600" w:hanging="360"/>
      </w:pPr>
      <w:rPr>
        <w:rFonts w:ascii="Wingdings" w:hAnsi="Wingdings" w:hint="default"/>
      </w:rPr>
    </w:lvl>
    <w:lvl w:ilvl="5" w:tplc="B5644782" w:tentative="1">
      <w:start w:val="1"/>
      <w:numFmt w:val="bullet"/>
      <w:lvlText w:val=""/>
      <w:lvlJc w:val="left"/>
      <w:pPr>
        <w:tabs>
          <w:tab w:val="num" w:pos="4320"/>
        </w:tabs>
        <w:ind w:left="4320" w:hanging="360"/>
      </w:pPr>
      <w:rPr>
        <w:rFonts w:ascii="Wingdings" w:hAnsi="Wingdings" w:hint="default"/>
      </w:rPr>
    </w:lvl>
    <w:lvl w:ilvl="6" w:tplc="9C9C7A64" w:tentative="1">
      <w:start w:val="1"/>
      <w:numFmt w:val="bullet"/>
      <w:lvlText w:val=""/>
      <w:lvlJc w:val="left"/>
      <w:pPr>
        <w:tabs>
          <w:tab w:val="num" w:pos="5040"/>
        </w:tabs>
        <w:ind w:left="5040" w:hanging="360"/>
      </w:pPr>
      <w:rPr>
        <w:rFonts w:ascii="Wingdings" w:hAnsi="Wingdings" w:hint="default"/>
      </w:rPr>
    </w:lvl>
    <w:lvl w:ilvl="7" w:tplc="DE7E08C2" w:tentative="1">
      <w:start w:val="1"/>
      <w:numFmt w:val="bullet"/>
      <w:lvlText w:val=""/>
      <w:lvlJc w:val="left"/>
      <w:pPr>
        <w:tabs>
          <w:tab w:val="num" w:pos="5760"/>
        </w:tabs>
        <w:ind w:left="5760" w:hanging="360"/>
      </w:pPr>
      <w:rPr>
        <w:rFonts w:ascii="Wingdings" w:hAnsi="Wingdings" w:hint="default"/>
      </w:rPr>
    </w:lvl>
    <w:lvl w:ilvl="8" w:tplc="7F8A3AC4"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40E45FC"/>
    <w:multiLevelType w:val="hybridMultilevel"/>
    <w:tmpl w:val="09A43B2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04667D5E"/>
    <w:multiLevelType w:val="hybridMultilevel"/>
    <w:tmpl w:val="B5FC31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5DF6A9B"/>
    <w:multiLevelType w:val="hybridMultilevel"/>
    <w:tmpl w:val="1638DBF2"/>
    <w:lvl w:ilvl="0" w:tplc="7AD0FCCC">
      <w:start w:val="1"/>
      <w:numFmt w:val="bullet"/>
      <w:lvlText w:val=""/>
      <w:lvlJc w:val="left"/>
      <w:pPr>
        <w:tabs>
          <w:tab w:val="num" w:pos="720"/>
        </w:tabs>
        <w:ind w:left="720" w:hanging="360"/>
      </w:pPr>
      <w:rPr>
        <w:rFonts w:ascii="Wingdings 2" w:hAnsi="Wingdings 2" w:hint="default"/>
      </w:rPr>
    </w:lvl>
    <w:lvl w:ilvl="1" w:tplc="B3C06FE6" w:tentative="1">
      <w:start w:val="1"/>
      <w:numFmt w:val="bullet"/>
      <w:lvlText w:val=""/>
      <w:lvlJc w:val="left"/>
      <w:pPr>
        <w:tabs>
          <w:tab w:val="num" w:pos="1440"/>
        </w:tabs>
        <w:ind w:left="1440" w:hanging="360"/>
      </w:pPr>
      <w:rPr>
        <w:rFonts w:ascii="Wingdings 2" w:hAnsi="Wingdings 2" w:hint="default"/>
      </w:rPr>
    </w:lvl>
    <w:lvl w:ilvl="2" w:tplc="2DD0ECDC">
      <w:start w:val="1"/>
      <w:numFmt w:val="bullet"/>
      <w:lvlText w:val=""/>
      <w:lvlJc w:val="left"/>
      <w:pPr>
        <w:tabs>
          <w:tab w:val="num" w:pos="2160"/>
        </w:tabs>
        <w:ind w:left="2160" w:hanging="360"/>
      </w:pPr>
      <w:rPr>
        <w:rFonts w:ascii="Wingdings 2" w:hAnsi="Wingdings 2" w:hint="default"/>
      </w:rPr>
    </w:lvl>
    <w:lvl w:ilvl="3" w:tplc="52063342" w:tentative="1">
      <w:start w:val="1"/>
      <w:numFmt w:val="bullet"/>
      <w:lvlText w:val=""/>
      <w:lvlJc w:val="left"/>
      <w:pPr>
        <w:tabs>
          <w:tab w:val="num" w:pos="2880"/>
        </w:tabs>
        <w:ind w:left="2880" w:hanging="360"/>
      </w:pPr>
      <w:rPr>
        <w:rFonts w:ascii="Wingdings 2" w:hAnsi="Wingdings 2" w:hint="default"/>
      </w:rPr>
    </w:lvl>
    <w:lvl w:ilvl="4" w:tplc="B89816AE" w:tentative="1">
      <w:start w:val="1"/>
      <w:numFmt w:val="bullet"/>
      <w:lvlText w:val=""/>
      <w:lvlJc w:val="left"/>
      <w:pPr>
        <w:tabs>
          <w:tab w:val="num" w:pos="3600"/>
        </w:tabs>
        <w:ind w:left="3600" w:hanging="360"/>
      </w:pPr>
      <w:rPr>
        <w:rFonts w:ascii="Wingdings 2" w:hAnsi="Wingdings 2" w:hint="default"/>
      </w:rPr>
    </w:lvl>
    <w:lvl w:ilvl="5" w:tplc="6F545BE6" w:tentative="1">
      <w:start w:val="1"/>
      <w:numFmt w:val="bullet"/>
      <w:lvlText w:val=""/>
      <w:lvlJc w:val="left"/>
      <w:pPr>
        <w:tabs>
          <w:tab w:val="num" w:pos="4320"/>
        </w:tabs>
        <w:ind w:left="4320" w:hanging="360"/>
      </w:pPr>
      <w:rPr>
        <w:rFonts w:ascii="Wingdings 2" w:hAnsi="Wingdings 2" w:hint="default"/>
      </w:rPr>
    </w:lvl>
    <w:lvl w:ilvl="6" w:tplc="0FCC5EB4" w:tentative="1">
      <w:start w:val="1"/>
      <w:numFmt w:val="bullet"/>
      <w:lvlText w:val=""/>
      <w:lvlJc w:val="left"/>
      <w:pPr>
        <w:tabs>
          <w:tab w:val="num" w:pos="5040"/>
        </w:tabs>
        <w:ind w:left="5040" w:hanging="360"/>
      </w:pPr>
      <w:rPr>
        <w:rFonts w:ascii="Wingdings 2" w:hAnsi="Wingdings 2" w:hint="default"/>
      </w:rPr>
    </w:lvl>
    <w:lvl w:ilvl="7" w:tplc="9A52C7A2" w:tentative="1">
      <w:start w:val="1"/>
      <w:numFmt w:val="bullet"/>
      <w:lvlText w:val=""/>
      <w:lvlJc w:val="left"/>
      <w:pPr>
        <w:tabs>
          <w:tab w:val="num" w:pos="5760"/>
        </w:tabs>
        <w:ind w:left="5760" w:hanging="360"/>
      </w:pPr>
      <w:rPr>
        <w:rFonts w:ascii="Wingdings 2" w:hAnsi="Wingdings 2" w:hint="default"/>
      </w:rPr>
    </w:lvl>
    <w:lvl w:ilvl="8" w:tplc="3E1C46FA" w:tentative="1">
      <w:start w:val="1"/>
      <w:numFmt w:val="bullet"/>
      <w:lvlText w:val=""/>
      <w:lvlJc w:val="left"/>
      <w:pPr>
        <w:tabs>
          <w:tab w:val="num" w:pos="6480"/>
        </w:tabs>
        <w:ind w:left="6480" w:hanging="360"/>
      </w:pPr>
      <w:rPr>
        <w:rFonts w:ascii="Wingdings 2" w:hAnsi="Wingdings 2" w:hint="default"/>
      </w:rPr>
    </w:lvl>
  </w:abstractNum>
  <w:abstractNum w:abstractNumId="10" w15:restartNumberingAfterBreak="0">
    <w:nsid w:val="05EC6697"/>
    <w:multiLevelType w:val="hybridMultilevel"/>
    <w:tmpl w:val="DF00C3B8"/>
    <w:lvl w:ilvl="0" w:tplc="EDDA78F2">
      <w:start w:val="1"/>
      <w:numFmt w:val="bullet"/>
      <w:lvlText w:val=""/>
      <w:lvlJc w:val="left"/>
      <w:pPr>
        <w:tabs>
          <w:tab w:val="num" w:pos="720"/>
        </w:tabs>
        <w:ind w:left="720" w:hanging="360"/>
      </w:pPr>
      <w:rPr>
        <w:rFonts w:ascii="Wingdings 2" w:hAnsi="Wingdings 2" w:hint="default"/>
      </w:rPr>
    </w:lvl>
    <w:lvl w:ilvl="1" w:tplc="695A3112" w:tentative="1">
      <w:start w:val="1"/>
      <w:numFmt w:val="bullet"/>
      <w:lvlText w:val=""/>
      <w:lvlJc w:val="left"/>
      <w:pPr>
        <w:tabs>
          <w:tab w:val="num" w:pos="1440"/>
        </w:tabs>
        <w:ind w:left="1440" w:hanging="360"/>
      </w:pPr>
      <w:rPr>
        <w:rFonts w:ascii="Wingdings 2" w:hAnsi="Wingdings 2" w:hint="default"/>
      </w:rPr>
    </w:lvl>
    <w:lvl w:ilvl="2" w:tplc="C5340068">
      <w:start w:val="1"/>
      <w:numFmt w:val="bullet"/>
      <w:lvlText w:val=""/>
      <w:lvlJc w:val="left"/>
      <w:pPr>
        <w:tabs>
          <w:tab w:val="num" w:pos="2160"/>
        </w:tabs>
        <w:ind w:left="2160" w:hanging="360"/>
      </w:pPr>
      <w:rPr>
        <w:rFonts w:ascii="Wingdings 2" w:hAnsi="Wingdings 2" w:hint="default"/>
      </w:rPr>
    </w:lvl>
    <w:lvl w:ilvl="3" w:tplc="DAF0DE6C">
      <w:numFmt w:val="bullet"/>
      <w:lvlText w:val=""/>
      <w:lvlJc w:val="left"/>
      <w:pPr>
        <w:tabs>
          <w:tab w:val="num" w:pos="2880"/>
        </w:tabs>
        <w:ind w:left="2880" w:hanging="360"/>
      </w:pPr>
      <w:rPr>
        <w:rFonts w:ascii="Wingdings 2" w:hAnsi="Wingdings 2" w:hint="default"/>
      </w:rPr>
    </w:lvl>
    <w:lvl w:ilvl="4" w:tplc="9258C726" w:tentative="1">
      <w:start w:val="1"/>
      <w:numFmt w:val="bullet"/>
      <w:lvlText w:val=""/>
      <w:lvlJc w:val="left"/>
      <w:pPr>
        <w:tabs>
          <w:tab w:val="num" w:pos="3600"/>
        </w:tabs>
        <w:ind w:left="3600" w:hanging="360"/>
      </w:pPr>
      <w:rPr>
        <w:rFonts w:ascii="Wingdings 2" w:hAnsi="Wingdings 2" w:hint="default"/>
      </w:rPr>
    </w:lvl>
    <w:lvl w:ilvl="5" w:tplc="A46095CE" w:tentative="1">
      <w:start w:val="1"/>
      <w:numFmt w:val="bullet"/>
      <w:lvlText w:val=""/>
      <w:lvlJc w:val="left"/>
      <w:pPr>
        <w:tabs>
          <w:tab w:val="num" w:pos="4320"/>
        </w:tabs>
        <w:ind w:left="4320" w:hanging="360"/>
      </w:pPr>
      <w:rPr>
        <w:rFonts w:ascii="Wingdings 2" w:hAnsi="Wingdings 2" w:hint="default"/>
      </w:rPr>
    </w:lvl>
    <w:lvl w:ilvl="6" w:tplc="714A9CEA" w:tentative="1">
      <w:start w:val="1"/>
      <w:numFmt w:val="bullet"/>
      <w:lvlText w:val=""/>
      <w:lvlJc w:val="left"/>
      <w:pPr>
        <w:tabs>
          <w:tab w:val="num" w:pos="5040"/>
        </w:tabs>
        <w:ind w:left="5040" w:hanging="360"/>
      </w:pPr>
      <w:rPr>
        <w:rFonts w:ascii="Wingdings 2" w:hAnsi="Wingdings 2" w:hint="default"/>
      </w:rPr>
    </w:lvl>
    <w:lvl w:ilvl="7" w:tplc="5A5A866E" w:tentative="1">
      <w:start w:val="1"/>
      <w:numFmt w:val="bullet"/>
      <w:lvlText w:val=""/>
      <w:lvlJc w:val="left"/>
      <w:pPr>
        <w:tabs>
          <w:tab w:val="num" w:pos="5760"/>
        </w:tabs>
        <w:ind w:left="5760" w:hanging="360"/>
      </w:pPr>
      <w:rPr>
        <w:rFonts w:ascii="Wingdings 2" w:hAnsi="Wingdings 2" w:hint="default"/>
      </w:rPr>
    </w:lvl>
    <w:lvl w:ilvl="8" w:tplc="BC5A7B9A" w:tentative="1">
      <w:start w:val="1"/>
      <w:numFmt w:val="bullet"/>
      <w:lvlText w:val=""/>
      <w:lvlJc w:val="left"/>
      <w:pPr>
        <w:tabs>
          <w:tab w:val="num" w:pos="6480"/>
        </w:tabs>
        <w:ind w:left="6480" w:hanging="360"/>
      </w:pPr>
      <w:rPr>
        <w:rFonts w:ascii="Wingdings 2" w:hAnsi="Wingdings 2" w:hint="default"/>
      </w:rPr>
    </w:lvl>
  </w:abstractNum>
  <w:abstractNum w:abstractNumId="11" w15:restartNumberingAfterBreak="0">
    <w:nsid w:val="066A4AEB"/>
    <w:multiLevelType w:val="hybridMultilevel"/>
    <w:tmpl w:val="C08EB92E"/>
    <w:lvl w:ilvl="0" w:tplc="029C9C72">
      <w:start w:val="1"/>
      <w:numFmt w:val="bullet"/>
      <w:lvlText w:val="•"/>
      <w:lvlJc w:val="left"/>
      <w:pPr>
        <w:ind w:left="720" w:hanging="360"/>
      </w:pPr>
      <w:rPr>
        <w:rFonts w:ascii="Arial" w:hAnsi="Arial" w:hint="default"/>
      </w:rPr>
    </w:lvl>
    <w:lvl w:ilvl="1" w:tplc="04090019">
      <w:start w:val="1"/>
      <w:numFmt w:val="upperLetter"/>
      <w:lvlText w:val="%2."/>
      <w:lvlJc w:val="left"/>
      <w:pPr>
        <w:ind w:left="1880" w:hanging="400"/>
      </w:pPr>
    </w:lvl>
    <w:lvl w:ilvl="2" w:tplc="0409001B" w:tentative="1">
      <w:start w:val="1"/>
      <w:numFmt w:val="lowerRoman"/>
      <w:lvlText w:val="%3."/>
      <w:lvlJc w:val="right"/>
      <w:pPr>
        <w:ind w:left="2280" w:hanging="400"/>
      </w:pPr>
    </w:lvl>
    <w:lvl w:ilvl="3" w:tplc="0409000F" w:tentative="1">
      <w:start w:val="1"/>
      <w:numFmt w:val="decimal"/>
      <w:lvlText w:val="%4."/>
      <w:lvlJc w:val="left"/>
      <w:pPr>
        <w:ind w:left="2680" w:hanging="400"/>
      </w:pPr>
    </w:lvl>
    <w:lvl w:ilvl="4" w:tplc="04090019" w:tentative="1">
      <w:start w:val="1"/>
      <w:numFmt w:val="upperLetter"/>
      <w:lvlText w:val="%5."/>
      <w:lvlJc w:val="left"/>
      <w:pPr>
        <w:ind w:left="3080" w:hanging="400"/>
      </w:pPr>
    </w:lvl>
    <w:lvl w:ilvl="5" w:tplc="0409001B" w:tentative="1">
      <w:start w:val="1"/>
      <w:numFmt w:val="lowerRoman"/>
      <w:lvlText w:val="%6."/>
      <w:lvlJc w:val="right"/>
      <w:pPr>
        <w:ind w:left="3480" w:hanging="400"/>
      </w:pPr>
    </w:lvl>
    <w:lvl w:ilvl="6" w:tplc="0409000F" w:tentative="1">
      <w:start w:val="1"/>
      <w:numFmt w:val="decimal"/>
      <w:lvlText w:val="%7."/>
      <w:lvlJc w:val="left"/>
      <w:pPr>
        <w:ind w:left="3880" w:hanging="400"/>
      </w:pPr>
    </w:lvl>
    <w:lvl w:ilvl="7" w:tplc="04090019" w:tentative="1">
      <w:start w:val="1"/>
      <w:numFmt w:val="upperLetter"/>
      <w:lvlText w:val="%8."/>
      <w:lvlJc w:val="left"/>
      <w:pPr>
        <w:ind w:left="4280" w:hanging="400"/>
      </w:pPr>
    </w:lvl>
    <w:lvl w:ilvl="8" w:tplc="0409001B" w:tentative="1">
      <w:start w:val="1"/>
      <w:numFmt w:val="lowerRoman"/>
      <w:lvlText w:val="%9."/>
      <w:lvlJc w:val="right"/>
      <w:pPr>
        <w:ind w:left="4680" w:hanging="400"/>
      </w:pPr>
    </w:lvl>
  </w:abstractNum>
  <w:abstractNum w:abstractNumId="12" w15:restartNumberingAfterBreak="0">
    <w:nsid w:val="085C6F09"/>
    <w:multiLevelType w:val="multilevel"/>
    <w:tmpl w:val="E9D66B64"/>
    <w:lvl w:ilvl="0">
      <w:start w:val="1"/>
      <w:numFmt w:val="decimal"/>
      <w:pStyle w:val="Heading1"/>
      <w:lvlText w:val="%1"/>
      <w:lvlJc w:val="left"/>
      <w:pPr>
        <w:ind w:left="432" w:hanging="432"/>
      </w:pPr>
    </w:lvl>
    <w:lvl w:ilvl="1">
      <w:start w:val="1"/>
      <w:numFmt w:val="decimal"/>
      <w:pStyle w:val="Heading2"/>
      <w:lvlText w:val="%1.%2"/>
      <w:lvlJc w:val="left"/>
      <w:pPr>
        <w:ind w:left="1116" w:hanging="576"/>
      </w:pPr>
      <w:rPr>
        <w:b w:val="0"/>
        <w:bCs/>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3" w15:restartNumberingAfterBreak="0">
    <w:nsid w:val="08C05FDD"/>
    <w:multiLevelType w:val="hybridMultilevel"/>
    <w:tmpl w:val="B8DAFDC6"/>
    <w:lvl w:ilvl="0" w:tplc="494A2C04">
      <w:start w:val="1"/>
      <w:numFmt w:val="bullet"/>
      <w:lvlText w:val="-"/>
      <w:lvlJc w:val="left"/>
      <w:pPr>
        <w:tabs>
          <w:tab w:val="num" w:pos="720"/>
        </w:tabs>
        <w:ind w:left="720" w:hanging="360"/>
      </w:pPr>
      <w:rPr>
        <w:rFonts w:ascii="Times" w:hAnsi="Times" w:hint="default"/>
      </w:rPr>
    </w:lvl>
    <w:lvl w:ilvl="1" w:tplc="23F26AE4" w:tentative="1">
      <w:start w:val="1"/>
      <w:numFmt w:val="bullet"/>
      <w:lvlText w:val="-"/>
      <w:lvlJc w:val="left"/>
      <w:pPr>
        <w:tabs>
          <w:tab w:val="num" w:pos="1440"/>
        </w:tabs>
        <w:ind w:left="1440" w:hanging="360"/>
      </w:pPr>
      <w:rPr>
        <w:rFonts w:ascii="Times" w:hAnsi="Times" w:hint="default"/>
      </w:rPr>
    </w:lvl>
    <w:lvl w:ilvl="2" w:tplc="0B32EF62" w:tentative="1">
      <w:start w:val="1"/>
      <w:numFmt w:val="bullet"/>
      <w:lvlText w:val="-"/>
      <w:lvlJc w:val="left"/>
      <w:pPr>
        <w:tabs>
          <w:tab w:val="num" w:pos="2160"/>
        </w:tabs>
        <w:ind w:left="2160" w:hanging="360"/>
      </w:pPr>
      <w:rPr>
        <w:rFonts w:ascii="Times" w:hAnsi="Times" w:hint="default"/>
      </w:rPr>
    </w:lvl>
    <w:lvl w:ilvl="3" w:tplc="20B2BB7E" w:tentative="1">
      <w:start w:val="1"/>
      <w:numFmt w:val="bullet"/>
      <w:lvlText w:val="-"/>
      <w:lvlJc w:val="left"/>
      <w:pPr>
        <w:tabs>
          <w:tab w:val="num" w:pos="2880"/>
        </w:tabs>
        <w:ind w:left="2880" w:hanging="360"/>
      </w:pPr>
      <w:rPr>
        <w:rFonts w:ascii="Times" w:hAnsi="Times" w:hint="default"/>
      </w:rPr>
    </w:lvl>
    <w:lvl w:ilvl="4" w:tplc="65E686CC" w:tentative="1">
      <w:start w:val="1"/>
      <w:numFmt w:val="bullet"/>
      <w:lvlText w:val="-"/>
      <w:lvlJc w:val="left"/>
      <w:pPr>
        <w:tabs>
          <w:tab w:val="num" w:pos="3600"/>
        </w:tabs>
        <w:ind w:left="3600" w:hanging="360"/>
      </w:pPr>
      <w:rPr>
        <w:rFonts w:ascii="Times" w:hAnsi="Times" w:hint="default"/>
      </w:rPr>
    </w:lvl>
    <w:lvl w:ilvl="5" w:tplc="A0B23BC8" w:tentative="1">
      <w:start w:val="1"/>
      <w:numFmt w:val="bullet"/>
      <w:lvlText w:val="-"/>
      <w:lvlJc w:val="left"/>
      <w:pPr>
        <w:tabs>
          <w:tab w:val="num" w:pos="4320"/>
        </w:tabs>
        <w:ind w:left="4320" w:hanging="360"/>
      </w:pPr>
      <w:rPr>
        <w:rFonts w:ascii="Times" w:hAnsi="Times" w:hint="default"/>
      </w:rPr>
    </w:lvl>
    <w:lvl w:ilvl="6" w:tplc="B060CC7E" w:tentative="1">
      <w:start w:val="1"/>
      <w:numFmt w:val="bullet"/>
      <w:lvlText w:val="-"/>
      <w:lvlJc w:val="left"/>
      <w:pPr>
        <w:tabs>
          <w:tab w:val="num" w:pos="5040"/>
        </w:tabs>
        <w:ind w:left="5040" w:hanging="360"/>
      </w:pPr>
      <w:rPr>
        <w:rFonts w:ascii="Times" w:hAnsi="Times" w:hint="default"/>
      </w:rPr>
    </w:lvl>
    <w:lvl w:ilvl="7" w:tplc="B426B946" w:tentative="1">
      <w:start w:val="1"/>
      <w:numFmt w:val="bullet"/>
      <w:lvlText w:val="-"/>
      <w:lvlJc w:val="left"/>
      <w:pPr>
        <w:tabs>
          <w:tab w:val="num" w:pos="5760"/>
        </w:tabs>
        <w:ind w:left="5760" w:hanging="360"/>
      </w:pPr>
      <w:rPr>
        <w:rFonts w:ascii="Times" w:hAnsi="Times" w:hint="default"/>
      </w:rPr>
    </w:lvl>
    <w:lvl w:ilvl="8" w:tplc="54BC0A7A" w:tentative="1">
      <w:start w:val="1"/>
      <w:numFmt w:val="bullet"/>
      <w:lvlText w:val="-"/>
      <w:lvlJc w:val="left"/>
      <w:pPr>
        <w:tabs>
          <w:tab w:val="num" w:pos="6480"/>
        </w:tabs>
        <w:ind w:left="6480" w:hanging="360"/>
      </w:pPr>
      <w:rPr>
        <w:rFonts w:ascii="Times" w:hAnsi="Times" w:hint="default"/>
      </w:rPr>
    </w:lvl>
  </w:abstractNum>
  <w:abstractNum w:abstractNumId="14" w15:restartNumberingAfterBreak="0">
    <w:nsid w:val="091D4C81"/>
    <w:multiLevelType w:val="hybridMultilevel"/>
    <w:tmpl w:val="613259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A9357ED"/>
    <w:multiLevelType w:val="hybridMultilevel"/>
    <w:tmpl w:val="F46C8772"/>
    <w:lvl w:ilvl="0" w:tplc="A9303E9C">
      <w:start w:val="1"/>
      <w:numFmt w:val="bullet"/>
      <w:lvlText w:val=""/>
      <w:lvlJc w:val="left"/>
      <w:pPr>
        <w:tabs>
          <w:tab w:val="num" w:pos="720"/>
        </w:tabs>
        <w:ind w:left="720" w:hanging="360"/>
      </w:pPr>
      <w:rPr>
        <w:rFonts w:ascii="Wingdings" w:hAnsi="Wingdings" w:hint="default"/>
      </w:rPr>
    </w:lvl>
    <w:lvl w:ilvl="1" w:tplc="5B3ECEE8" w:tentative="1">
      <w:start w:val="1"/>
      <w:numFmt w:val="bullet"/>
      <w:lvlText w:val=""/>
      <w:lvlJc w:val="left"/>
      <w:pPr>
        <w:tabs>
          <w:tab w:val="num" w:pos="1440"/>
        </w:tabs>
        <w:ind w:left="1440" w:hanging="360"/>
      </w:pPr>
      <w:rPr>
        <w:rFonts w:ascii="Wingdings" w:hAnsi="Wingdings" w:hint="default"/>
      </w:rPr>
    </w:lvl>
    <w:lvl w:ilvl="2" w:tplc="2720644C" w:tentative="1">
      <w:start w:val="1"/>
      <w:numFmt w:val="bullet"/>
      <w:lvlText w:val=""/>
      <w:lvlJc w:val="left"/>
      <w:pPr>
        <w:tabs>
          <w:tab w:val="num" w:pos="2160"/>
        </w:tabs>
        <w:ind w:left="2160" w:hanging="360"/>
      </w:pPr>
      <w:rPr>
        <w:rFonts w:ascii="Wingdings" w:hAnsi="Wingdings" w:hint="default"/>
      </w:rPr>
    </w:lvl>
    <w:lvl w:ilvl="3" w:tplc="5818F414" w:tentative="1">
      <w:start w:val="1"/>
      <w:numFmt w:val="bullet"/>
      <w:lvlText w:val=""/>
      <w:lvlJc w:val="left"/>
      <w:pPr>
        <w:tabs>
          <w:tab w:val="num" w:pos="2880"/>
        </w:tabs>
        <w:ind w:left="2880" w:hanging="360"/>
      </w:pPr>
      <w:rPr>
        <w:rFonts w:ascii="Wingdings" w:hAnsi="Wingdings" w:hint="default"/>
      </w:rPr>
    </w:lvl>
    <w:lvl w:ilvl="4" w:tplc="36B07CBC" w:tentative="1">
      <w:start w:val="1"/>
      <w:numFmt w:val="bullet"/>
      <w:lvlText w:val=""/>
      <w:lvlJc w:val="left"/>
      <w:pPr>
        <w:tabs>
          <w:tab w:val="num" w:pos="3600"/>
        </w:tabs>
        <w:ind w:left="3600" w:hanging="360"/>
      </w:pPr>
      <w:rPr>
        <w:rFonts w:ascii="Wingdings" w:hAnsi="Wingdings" w:hint="default"/>
      </w:rPr>
    </w:lvl>
    <w:lvl w:ilvl="5" w:tplc="CB82B3FA" w:tentative="1">
      <w:start w:val="1"/>
      <w:numFmt w:val="bullet"/>
      <w:lvlText w:val=""/>
      <w:lvlJc w:val="left"/>
      <w:pPr>
        <w:tabs>
          <w:tab w:val="num" w:pos="4320"/>
        </w:tabs>
        <w:ind w:left="4320" w:hanging="360"/>
      </w:pPr>
      <w:rPr>
        <w:rFonts w:ascii="Wingdings" w:hAnsi="Wingdings" w:hint="default"/>
      </w:rPr>
    </w:lvl>
    <w:lvl w:ilvl="6" w:tplc="04C44E68" w:tentative="1">
      <w:start w:val="1"/>
      <w:numFmt w:val="bullet"/>
      <w:lvlText w:val=""/>
      <w:lvlJc w:val="left"/>
      <w:pPr>
        <w:tabs>
          <w:tab w:val="num" w:pos="5040"/>
        </w:tabs>
        <w:ind w:left="5040" w:hanging="360"/>
      </w:pPr>
      <w:rPr>
        <w:rFonts w:ascii="Wingdings" w:hAnsi="Wingdings" w:hint="default"/>
      </w:rPr>
    </w:lvl>
    <w:lvl w:ilvl="7" w:tplc="4EAC7352" w:tentative="1">
      <w:start w:val="1"/>
      <w:numFmt w:val="bullet"/>
      <w:lvlText w:val=""/>
      <w:lvlJc w:val="left"/>
      <w:pPr>
        <w:tabs>
          <w:tab w:val="num" w:pos="5760"/>
        </w:tabs>
        <w:ind w:left="5760" w:hanging="360"/>
      </w:pPr>
      <w:rPr>
        <w:rFonts w:ascii="Wingdings" w:hAnsi="Wingdings" w:hint="default"/>
      </w:rPr>
    </w:lvl>
    <w:lvl w:ilvl="8" w:tplc="7D5E0906"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0B1E230B"/>
    <w:multiLevelType w:val="hybridMultilevel"/>
    <w:tmpl w:val="43929580"/>
    <w:lvl w:ilvl="0" w:tplc="C63A2926">
      <w:start w:val="1"/>
      <w:numFmt w:val="bullet"/>
      <w:lvlText w:val=""/>
      <w:lvlJc w:val="left"/>
      <w:pPr>
        <w:tabs>
          <w:tab w:val="num" w:pos="720"/>
        </w:tabs>
        <w:ind w:left="720" w:hanging="360"/>
      </w:pPr>
      <w:rPr>
        <w:rFonts w:ascii="Wingdings" w:hAnsi="Wingdings" w:hint="default"/>
      </w:rPr>
    </w:lvl>
    <w:lvl w:ilvl="1" w:tplc="ECC60B24" w:tentative="1">
      <w:start w:val="1"/>
      <w:numFmt w:val="bullet"/>
      <w:lvlText w:val=""/>
      <w:lvlJc w:val="left"/>
      <w:pPr>
        <w:tabs>
          <w:tab w:val="num" w:pos="1440"/>
        </w:tabs>
        <w:ind w:left="1440" w:hanging="360"/>
      </w:pPr>
      <w:rPr>
        <w:rFonts w:ascii="Wingdings" w:hAnsi="Wingdings" w:hint="default"/>
      </w:rPr>
    </w:lvl>
    <w:lvl w:ilvl="2" w:tplc="CFC2D45A" w:tentative="1">
      <w:start w:val="1"/>
      <w:numFmt w:val="bullet"/>
      <w:lvlText w:val=""/>
      <w:lvlJc w:val="left"/>
      <w:pPr>
        <w:tabs>
          <w:tab w:val="num" w:pos="2160"/>
        </w:tabs>
        <w:ind w:left="2160" w:hanging="360"/>
      </w:pPr>
      <w:rPr>
        <w:rFonts w:ascii="Wingdings" w:hAnsi="Wingdings" w:hint="default"/>
      </w:rPr>
    </w:lvl>
    <w:lvl w:ilvl="3" w:tplc="15EC3D84" w:tentative="1">
      <w:start w:val="1"/>
      <w:numFmt w:val="bullet"/>
      <w:lvlText w:val=""/>
      <w:lvlJc w:val="left"/>
      <w:pPr>
        <w:tabs>
          <w:tab w:val="num" w:pos="2880"/>
        </w:tabs>
        <w:ind w:left="2880" w:hanging="360"/>
      </w:pPr>
      <w:rPr>
        <w:rFonts w:ascii="Wingdings" w:hAnsi="Wingdings" w:hint="default"/>
      </w:rPr>
    </w:lvl>
    <w:lvl w:ilvl="4" w:tplc="6FD262D4" w:tentative="1">
      <w:start w:val="1"/>
      <w:numFmt w:val="bullet"/>
      <w:lvlText w:val=""/>
      <w:lvlJc w:val="left"/>
      <w:pPr>
        <w:tabs>
          <w:tab w:val="num" w:pos="3600"/>
        </w:tabs>
        <w:ind w:left="3600" w:hanging="360"/>
      </w:pPr>
      <w:rPr>
        <w:rFonts w:ascii="Wingdings" w:hAnsi="Wingdings" w:hint="default"/>
      </w:rPr>
    </w:lvl>
    <w:lvl w:ilvl="5" w:tplc="BB842764" w:tentative="1">
      <w:start w:val="1"/>
      <w:numFmt w:val="bullet"/>
      <w:lvlText w:val=""/>
      <w:lvlJc w:val="left"/>
      <w:pPr>
        <w:tabs>
          <w:tab w:val="num" w:pos="4320"/>
        </w:tabs>
        <w:ind w:left="4320" w:hanging="360"/>
      </w:pPr>
      <w:rPr>
        <w:rFonts w:ascii="Wingdings" w:hAnsi="Wingdings" w:hint="default"/>
      </w:rPr>
    </w:lvl>
    <w:lvl w:ilvl="6" w:tplc="998AA974" w:tentative="1">
      <w:start w:val="1"/>
      <w:numFmt w:val="bullet"/>
      <w:lvlText w:val=""/>
      <w:lvlJc w:val="left"/>
      <w:pPr>
        <w:tabs>
          <w:tab w:val="num" w:pos="5040"/>
        </w:tabs>
        <w:ind w:left="5040" w:hanging="360"/>
      </w:pPr>
      <w:rPr>
        <w:rFonts w:ascii="Wingdings" w:hAnsi="Wingdings" w:hint="default"/>
      </w:rPr>
    </w:lvl>
    <w:lvl w:ilvl="7" w:tplc="5AD8831A" w:tentative="1">
      <w:start w:val="1"/>
      <w:numFmt w:val="bullet"/>
      <w:lvlText w:val=""/>
      <w:lvlJc w:val="left"/>
      <w:pPr>
        <w:tabs>
          <w:tab w:val="num" w:pos="5760"/>
        </w:tabs>
        <w:ind w:left="5760" w:hanging="360"/>
      </w:pPr>
      <w:rPr>
        <w:rFonts w:ascii="Wingdings" w:hAnsi="Wingdings" w:hint="default"/>
      </w:rPr>
    </w:lvl>
    <w:lvl w:ilvl="8" w:tplc="1A36CAC6"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0B1E2747"/>
    <w:multiLevelType w:val="hybridMultilevel"/>
    <w:tmpl w:val="FCB694F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0BA44D33"/>
    <w:multiLevelType w:val="hybridMultilevel"/>
    <w:tmpl w:val="B0DA1916"/>
    <w:lvl w:ilvl="0" w:tplc="D7009E24">
      <w:start w:val="1"/>
      <w:numFmt w:val="bullet"/>
      <w:lvlText w:val="•"/>
      <w:lvlJc w:val="left"/>
      <w:pPr>
        <w:tabs>
          <w:tab w:val="num" w:pos="720"/>
        </w:tabs>
        <w:ind w:left="720" w:hanging="360"/>
      </w:pPr>
      <w:rPr>
        <w:rFonts w:ascii="Arial" w:hAnsi="Arial" w:hint="default"/>
      </w:rPr>
    </w:lvl>
    <w:lvl w:ilvl="1" w:tplc="4364C964">
      <w:start w:val="1"/>
      <w:numFmt w:val="bullet"/>
      <w:lvlText w:val="•"/>
      <w:lvlJc w:val="left"/>
      <w:pPr>
        <w:tabs>
          <w:tab w:val="num" w:pos="1440"/>
        </w:tabs>
        <w:ind w:left="1440" w:hanging="360"/>
      </w:pPr>
      <w:rPr>
        <w:rFonts w:ascii="Arial" w:hAnsi="Arial" w:hint="default"/>
      </w:rPr>
    </w:lvl>
    <w:lvl w:ilvl="2" w:tplc="B338EC94">
      <w:start w:val="1"/>
      <w:numFmt w:val="bullet"/>
      <w:lvlText w:val="•"/>
      <w:lvlJc w:val="left"/>
      <w:pPr>
        <w:tabs>
          <w:tab w:val="num" w:pos="2160"/>
        </w:tabs>
        <w:ind w:left="2160" w:hanging="360"/>
      </w:pPr>
      <w:rPr>
        <w:rFonts w:ascii="Arial" w:hAnsi="Arial" w:hint="default"/>
      </w:rPr>
    </w:lvl>
    <w:lvl w:ilvl="3" w:tplc="95008D40" w:tentative="1">
      <w:start w:val="1"/>
      <w:numFmt w:val="bullet"/>
      <w:lvlText w:val="•"/>
      <w:lvlJc w:val="left"/>
      <w:pPr>
        <w:tabs>
          <w:tab w:val="num" w:pos="2880"/>
        </w:tabs>
        <w:ind w:left="2880" w:hanging="360"/>
      </w:pPr>
      <w:rPr>
        <w:rFonts w:ascii="Arial" w:hAnsi="Arial" w:hint="default"/>
      </w:rPr>
    </w:lvl>
    <w:lvl w:ilvl="4" w:tplc="69DED954" w:tentative="1">
      <w:start w:val="1"/>
      <w:numFmt w:val="bullet"/>
      <w:lvlText w:val="•"/>
      <w:lvlJc w:val="left"/>
      <w:pPr>
        <w:tabs>
          <w:tab w:val="num" w:pos="3600"/>
        </w:tabs>
        <w:ind w:left="3600" w:hanging="360"/>
      </w:pPr>
      <w:rPr>
        <w:rFonts w:ascii="Arial" w:hAnsi="Arial" w:hint="default"/>
      </w:rPr>
    </w:lvl>
    <w:lvl w:ilvl="5" w:tplc="11F2CD68" w:tentative="1">
      <w:start w:val="1"/>
      <w:numFmt w:val="bullet"/>
      <w:lvlText w:val="•"/>
      <w:lvlJc w:val="left"/>
      <w:pPr>
        <w:tabs>
          <w:tab w:val="num" w:pos="4320"/>
        </w:tabs>
        <w:ind w:left="4320" w:hanging="360"/>
      </w:pPr>
      <w:rPr>
        <w:rFonts w:ascii="Arial" w:hAnsi="Arial" w:hint="default"/>
      </w:rPr>
    </w:lvl>
    <w:lvl w:ilvl="6" w:tplc="92AE925A" w:tentative="1">
      <w:start w:val="1"/>
      <w:numFmt w:val="bullet"/>
      <w:lvlText w:val="•"/>
      <w:lvlJc w:val="left"/>
      <w:pPr>
        <w:tabs>
          <w:tab w:val="num" w:pos="5040"/>
        </w:tabs>
        <w:ind w:left="5040" w:hanging="360"/>
      </w:pPr>
      <w:rPr>
        <w:rFonts w:ascii="Arial" w:hAnsi="Arial" w:hint="default"/>
      </w:rPr>
    </w:lvl>
    <w:lvl w:ilvl="7" w:tplc="FEA4755C" w:tentative="1">
      <w:start w:val="1"/>
      <w:numFmt w:val="bullet"/>
      <w:lvlText w:val="•"/>
      <w:lvlJc w:val="left"/>
      <w:pPr>
        <w:tabs>
          <w:tab w:val="num" w:pos="5760"/>
        </w:tabs>
        <w:ind w:left="5760" w:hanging="360"/>
      </w:pPr>
      <w:rPr>
        <w:rFonts w:ascii="Arial" w:hAnsi="Arial" w:hint="default"/>
      </w:rPr>
    </w:lvl>
    <w:lvl w:ilvl="8" w:tplc="A7CCB84C"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0C374E4E"/>
    <w:multiLevelType w:val="hybridMultilevel"/>
    <w:tmpl w:val="9296111A"/>
    <w:lvl w:ilvl="0" w:tplc="97121BE2">
      <w:start w:val="1"/>
      <w:numFmt w:val="bullet"/>
      <w:lvlText w:val="•"/>
      <w:lvlJc w:val="left"/>
      <w:pPr>
        <w:tabs>
          <w:tab w:val="num" w:pos="720"/>
        </w:tabs>
        <w:ind w:left="720" w:hanging="360"/>
      </w:pPr>
      <w:rPr>
        <w:rFonts w:ascii="Arial" w:hAnsi="Arial" w:hint="default"/>
      </w:rPr>
    </w:lvl>
    <w:lvl w:ilvl="1" w:tplc="0B645ED2">
      <w:numFmt w:val="bullet"/>
      <w:lvlText w:val="•"/>
      <w:lvlJc w:val="left"/>
      <w:pPr>
        <w:tabs>
          <w:tab w:val="num" w:pos="1440"/>
        </w:tabs>
        <w:ind w:left="1440" w:hanging="360"/>
      </w:pPr>
      <w:rPr>
        <w:rFonts w:ascii="Arial" w:hAnsi="Arial" w:hint="default"/>
      </w:rPr>
    </w:lvl>
    <w:lvl w:ilvl="2" w:tplc="09DA3012">
      <w:numFmt w:val="bullet"/>
      <w:lvlText w:val="•"/>
      <w:lvlJc w:val="left"/>
      <w:pPr>
        <w:tabs>
          <w:tab w:val="num" w:pos="2160"/>
        </w:tabs>
        <w:ind w:left="2160" w:hanging="360"/>
      </w:pPr>
      <w:rPr>
        <w:rFonts w:ascii="Microsoft Sans Serif" w:hAnsi="Microsoft Sans Serif" w:hint="default"/>
      </w:rPr>
    </w:lvl>
    <w:lvl w:ilvl="3" w:tplc="94A06A9E">
      <w:numFmt w:val="bullet"/>
      <w:lvlText w:val="•"/>
      <w:lvlJc w:val="left"/>
      <w:pPr>
        <w:tabs>
          <w:tab w:val="num" w:pos="2880"/>
        </w:tabs>
        <w:ind w:left="2880" w:hanging="360"/>
      </w:pPr>
      <w:rPr>
        <w:rFonts w:ascii="Arial" w:hAnsi="Arial" w:hint="default"/>
      </w:rPr>
    </w:lvl>
    <w:lvl w:ilvl="4" w:tplc="A932948A">
      <w:start w:val="1"/>
      <w:numFmt w:val="bullet"/>
      <w:lvlText w:val="•"/>
      <w:lvlJc w:val="left"/>
      <w:pPr>
        <w:tabs>
          <w:tab w:val="num" w:pos="3600"/>
        </w:tabs>
        <w:ind w:left="3600" w:hanging="360"/>
      </w:pPr>
      <w:rPr>
        <w:rFonts w:ascii="Arial" w:hAnsi="Arial" w:hint="default"/>
      </w:rPr>
    </w:lvl>
    <w:lvl w:ilvl="5" w:tplc="F2485ACC" w:tentative="1">
      <w:start w:val="1"/>
      <w:numFmt w:val="bullet"/>
      <w:lvlText w:val="•"/>
      <w:lvlJc w:val="left"/>
      <w:pPr>
        <w:tabs>
          <w:tab w:val="num" w:pos="4320"/>
        </w:tabs>
        <w:ind w:left="4320" w:hanging="360"/>
      </w:pPr>
      <w:rPr>
        <w:rFonts w:ascii="Arial" w:hAnsi="Arial" w:hint="default"/>
      </w:rPr>
    </w:lvl>
    <w:lvl w:ilvl="6" w:tplc="B1A46F2E" w:tentative="1">
      <w:start w:val="1"/>
      <w:numFmt w:val="bullet"/>
      <w:lvlText w:val="•"/>
      <w:lvlJc w:val="left"/>
      <w:pPr>
        <w:tabs>
          <w:tab w:val="num" w:pos="5040"/>
        </w:tabs>
        <w:ind w:left="5040" w:hanging="360"/>
      </w:pPr>
      <w:rPr>
        <w:rFonts w:ascii="Arial" w:hAnsi="Arial" w:hint="default"/>
      </w:rPr>
    </w:lvl>
    <w:lvl w:ilvl="7" w:tplc="B58E7BFA" w:tentative="1">
      <w:start w:val="1"/>
      <w:numFmt w:val="bullet"/>
      <w:lvlText w:val="•"/>
      <w:lvlJc w:val="left"/>
      <w:pPr>
        <w:tabs>
          <w:tab w:val="num" w:pos="5760"/>
        </w:tabs>
        <w:ind w:left="5760" w:hanging="360"/>
      </w:pPr>
      <w:rPr>
        <w:rFonts w:ascii="Arial" w:hAnsi="Arial" w:hint="default"/>
      </w:rPr>
    </w:lvl>
    <w:lvl w:ilvl="8" w:tplc="C8C83EC2"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0D5C40C9"/>
    <w:multiLevelType w:val="hybridMultilevel"/>
    <w:tmpl w:val="632634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0DB92D56"/>
    <w:multiLevelType w:val="hybridMultilevel"/>
    <w:tmpl w:val="A6CECCC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105A7762"/>
    <w:multiLevelType w:val="hybridMultilevel"/>
    <w:tmpl w:val="79482D3A"/>
    <w:lvl w:ilvl="0" w:tplc="84A880B2">
      <w:start w:val="1"/>
      <w:numFmt w:val="bullet"/>
      <w:lvlText w:val=""/>
      <w:lvlJc w:val="left"/>
      <w:pPr>
        <w:tabs>
          <w:tab w:val="num" w:pos="720"/>
        </w:tabs>
        <w:ind w:left="720" w:hanging="360"/>
      </w:pPr>
      <w:rPr>
        <w:rFonts w:ascii="Wingdings 2" w:hAnsi="Wingdings 2" w:hint="default"/>
      </w:rPr>
    </w:lvl>
    <w:lvl w:ilvl="1" w:tplc="9A9AA0AA" w:tentative="1">
      <w:start w:val="1"/>
      <w:numFmt w:val="bullet"/>
      <w:lvlText w:val=""/>
      <w:lvlJc w:val="left"/>
      <w:pPr>
        <w:tabs>
          <w:tab w:val="num" w:pos="1440"/>
        </w:tabs>
        <w:ind w:left="1440" w:hanging="360"/>
      </w:pPr>
      <w:rPr>
        <w:rFonts w:ascii="Wingdings 2" w:hAnsi="Wingdings 2" w:hint="default"/>
      </w:rPr>
    </w:lvl>
    <w:lvl w:ilvl="2" w:tplc="45AE9CF4" w:tentative="1">
      <w:start w:val="1"/>
      <w:numFmt w:val="bullet"/>
      <w:lvlText w:val=""/>
      <w:lvlJc w:val="left"/>
      <w:pPr>
        <w:tabs>
          <w:tab w:val="num" w:pos="2160"/>
        </w:tabs>
        <w:ind w:left="2160" w:hanging="360"/>
      </w:pPr>
      <w:rPr>
        <w:rFonts w:ascii="Wingdings 2" w:hAnsi="Wingdings 2" w:hint="default"/>
      </w:rPr>
    </w:lvl>
    <w:lvl w:ilvl="3" w:tplc="BFB62398">
      <w:start w:val="1"/>
      <w:numFmt w:val="bullet"/>
      <w:lvlText w:val=""/>
      <w:lvlJc w:val="left"/>
      <w:pPr>
        <w:tabs>
          <w:tab w:val="num" w:pos="2880"/>
        </w:tabs>
        <w:ind w:left="2880" w:hanging="360"/>
      </w:pPr>
      <w:rPr>
        <w:rFonts w:ascii="Wingdings 2" w:hAnsi="Wingdings 2" w:hint="default"/>
      </w:rPr>
    </w:lvl>
    <w:lvl w:ilvl="4" w:tplc="FCB8CDA0" w:tentative="1">
      <w:start w:val="1"/>
      <w:numFmt w:val="bullet"/>
      <w:lvlText w:val=""/>
      <w:lvlJc w:val="left"/>
      <w:pPr>
        <w:tabs>
          <w:tab w:val="num" w:pos="3600"/>
        </w:tabs>
        <w:ind w:left="3600" w:hanging="360"/>
      </w:pPr>
      <w:rPr>
        <w:rFonts w:ascii="Wingdings 2" w:hAnsi="Wingdings 2" w:hint="default"/>
      </w:rPr>
    </w:lvl>
    <w:lvl w:ilvl="5" w:tplc="072A2366" w:tentative="1">
      <w:start w:val="1"/>
      <w:numFmt w:val="bullet"/>
      <w:lvlText w:val=""/>
      <w:lvlJc w:val="left"/>
      <w:pPr>
        <w:tabs>
          <w:tab w:val="num" w:pos="4320"/>
        </w:tabs>
        <w:ind w:left="4320" w:hanging="360"/>
      </w:pPr>
      <w:rPr>
        <w:rFonts w:ascii="Wingdings 2" w:hAnsi="Wingdings 2" w:hint="default"/>
      </w:rPr>
    </w:lvl>
    <w:lvl w:ilvl="6" w:tplc="5ABC70D2" w:tentative="1">
      <w:start w:val="1"/>
      <w:numFmt w:val="bullet"/>
      <w:lvlText w:val=""/>
      <w:lvlJc w:val="left"/>
      <w:pPr>
        <w:tabs>
          <w:tab w:val="num" w:pos="5040"/>
        </w:tabs>
        <w:ind w:left="5040" w:hanging="360"/>
      </w:pPr>
      <w:rPr>
        <w:rFonts w:ascii="Wingdings 2" w:hAnsi="Wingdings 2" w:hint="default"/>
      </w:rPr>
    </w:lvl>
    <w:lvl w:ilvl="7" w:tplc="A53EEDDA" w:tentative="1">
      <w:start w:val="1"/>
      <w:numFmt w:val="bullet"/>
      <w:lvlText w:val=""/>
      <w:lvlJc w:val="left"/>
      <w:pPr>
        <w:tabs>
          <w:tab w:val="num" w:pos="5760"/>
        </w:tabs>
        <w:ind w:left="5760" w:hanging="360"/>
      </w:pPr>
      <w:rPr>
        <w:rFonts w:ascii="Wingdings 2" w:hAnsi="Wingdings 2" w:hint="default"/>
      </w:rPr>
    </w:lvl>
    <w:lvl w:ilvl="8" w:tplc="484CF600" w:tentative="1">
      <w:start w:val="1"/>
      <w:numFmt w:val="bullet"/>
      <w:lvlText w:val=""/>
      <w:lvlJc w:val="left"/>
      <w:pPr>
        <w:tabs>
          <w:tab w:val="num" w:pos="6480"/>
        </w:tabs>
        <w:ind w:left="6480" w:hanging="360"/>
      </w:pPr>
      <w:rPr>
        <w:rFonts w:ascii="Wingdings 2" w:hAnsi="Wingdings 2" w:hint="default"/>
      </w:rPr>
    </w:lvl>
  </w:abstractNum>
  <w:abstractNum w:abstractNumId="23" w15:restartNumberingAfterBreak="0">
    <w:nsid w:val="10FE0371"/>
    <w:multiLevelType w:val="hybridMultilevel"/>
    <w:tmpl w:val="734A61E0"/>
    <w:lvl w:ilvl="0" w:tplc="38CC777A">
      <w:start w:val="1"/>
      <w:numFmt w:val="bullet"/>
      <w:lvlText w:val=""/>
      <w:lvlJc w:val="left"/>
      <w:pPr>
        <w:tabs>
          <w:tab w:val="num" w:pos="720"/>
        </w:tabs>
        <w:ind w:left="720" w:hanging="360"/>
      </w:pPr>
      <w:rPr>
        <w:rFonts w:ascii="Wingdings 2" w:hAnsi="Wingdings 2" w:hint="default"/>
      </w:rPr>
    </w:lvl>
    <w:lvl w:ilvl="1" w:tplc="EBFA90DA">
      <w:start w:val="1"/>
      <w:numFmt w:val="bullet"/>
      <w:lvlText w:val=""/>
      <w:lvlJc w:val="left"/>
      <w:pPr>
        <w:tabs>
          <w:tab w:val="num" w:pos="1440"/>
        </w:tabs>
        <w:ind w:left="1440" w:hanging="360"/>
      </w:pPr>
      <w:rPr>
        <w:rFonts w:ascii="Wingdings 2" w:hAnsi="Wingdings 2" w:hint="default"/>
      </w:rPr>
    </w:lvl>
    <w:lvl w:ilvl="2" w:tplc="A10EFF14" w:tentative="1">
      <w:start w:val="1"/>
      <w:numFmt w:val="bullet"/>
      <w:lvlText w:val=""/>
      <w:lvlJc w:val="left"/>
      <w:pPr>
        <w:tabs>
          <w:tab w:val="num" w:pos="2160"/>
        </w:tabs>
        <w:ind w:left="2160" w:hanging="360"/>
      </w:pPr>
      <w:rPr>
        <w:rFonts w:ascii="Wingdings 2" w:hAnsi="Wingdings 2" w:hint="default"/>
      </w:rPr>
    </w:lvl>
    <w:lvl w:ilvl="3" w:tplc="537E7EE6" w:tentative="1">
      <w:start w:val="1"/>
      <w:numFmt w:val="bullet"/>
      <w:lvlText w:val=""/>
      <w:lvlJc w:val="left"/>
      <w:pPr>
        <w:tabs>
          <w:tab w:val="num" w:pos="2880"/>
        </w:tabs>
        <w:ind w:left="2880" w:hanging="360"/>
      </w:pPr>
      <w:rPr>
        <w:rFonts w:ascii="Wingdings 2" w:hAnsi="Wingdings 2" w:hint="default"/>
      </w:rPr>
    </w:lvl>
    <w:lvl w:ilvl="4" w:tplc="AC2A7508" w:tentative="1">
      <w:start w:val="1"/>
      <w:numFmt w:val="bullet"/>
      <w:lvlText w:val=""/>
      <w:lvlJc w:val="left"/>
      <w:pPr>
        <w:tabs>
          <w:tab w:val="num" w:pos="3600"/>
        </w:tabs>
        <w:ind w:left="3600" w:hanging="360"/>
      </w:pPr>
      <w:rPr>
        <w:rFonts w:ascii="Wingdings 2" w:hAnsi="Wingdings 2" w:hint="default"/>
      </w:rPr>
    </w:lvl>
    <w:lvl w:ilvl="5" w:tplc="43E4CE86" w:tentative="1">
      <w:start w:val="1"/>
      <w:numFmt w:val="bullet"/>
      <w:lvlText w:val=""/>
      <w:lvlJc w:val="left"/>
      <w:pPr>
        <w:tabs>
          <w:tab w:val="num" w:pos="4320"/>
        </w:tabs>
        <w:ind w:left="4320" w:hanging="360"/>
      </w:pPr>
      <w:rPr>
        <w:rFonts w:ascii="Wingdings 2" w:hAnsi="Wingdings 2" w:hint="default"/>
      </w:rPr>
    </w:lvl>
    <w:lvl w:ilvl="6" w:tplc="9F9E144A" w:tentative="1">
      <w:start w:val="1"/>
      <w:numFmt w:val="bullet"/>
      <w:lvlText w:val=""/>
      <w:lvlJc w:val="left"/>
      <w:pPr>
        <w:tabs>
          <w:tab w:val="num" w:pos="5040"/>
        </w:tabs>
        <w:ind w:left="5040" w:hanging="360"/>
      </w:pPr>
      <w:rPr>
        <w:rFonts w:ascii="Wingdings 2" w:hAnsi="Wingdings 2" w:hint="default"/>
      </w:rPr>
    </w:lvl>
    <w:lvl w:ilvl="7" w:tplc="B61E3BBC" w:tentative="1">
      <w:start w:val="1"/>
      <w:numFmt w:val="bullet"/>
      <w:lvlText w:val=""/>
      <w:lvlJc w:val="left"/>
      <w:pPr>
        <w:tabs>
          <w:tab w:val="num" w:pos="5760"/>
        </w:tabs>
        <w:ind w:left="5760" w:hanging="360"/>
      </w:pPr>
      <w:rPr>
        <w:rFonts w:ascii="Wingdings 2" w:hAnsi="Wingdings 2" w:hint="default"/>
      </w:rPr>
    </w:lvl>
    <w:lvl w:ilvl="8" w:tplc="2F74D5B8" w:tentative="1">
      <w:start w:val="1"/>
      <w:numFmt w:val="bullet"/>
      <w:lvlText w:val=""/>
      <w:lvlJc w:val="left"/>
      <w:pPr>
        <w:tabs>
          <w:tab w:val="num" w:pos="6480"/>
        </w:tabs>
        <w:ind w:left="6480" w:hanging="360"/>
      </w:pPr>
      <w:rPr>
        <w:rFonts w:ascii="Wingdings 2" w:hAnsi="Wingdings 2" w:hint="default"/>
      </w:rPr>
    </w:lvl>
  </w:abstractNum>
  <w:abstractNum w:abstractNumId="24" w15:restartNumberingAfterBreak="0">
    <w:nsid w:val="11A520E3"/>
    <w:multiLevelType w:val="hybridMultilevel"/>
    <w:tmpl w:val="BE068F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2017682"/>
    <w:multiLevelType w:val="hybridMultilevel"/>
    <w:tmpl w:val="5888DF2C"/>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6" w15:restartNumberingAfterBreak="0">
    <w:nsid w:val="125C0599"/>
    <w:multiLevelType w:val="hybridMultilevel"/>
    <w:tmpl w:val="BAC6B186"/>
    <w:lvl w:ilvl="0" w:tplc="04F22F12">
      <w:start w:val="1"/>
      <w:numFmt w:val="bullet"/>
      <w:lvlText w:val="–"/>
      <w:lvlJc w:val="left"/>
      <w:pPr>
        <w:tabs>
          <w:tab w:val="num" w:pos="720"/>
        </w:tabs>
        <w:ind w:left="720" w:hanging="360"/>
      </w:pPr>
      <w:rPr>
        <w:rFonts w:ascii="Arial" w:hAnsi="Arial" w:hint="default"/>
      </w:rPr>
    </w:lvl>
    <w:lvl w:ilvl="1" w:tplc="1D8A7F70" w:tentative="1">
      <w:start w:val="1"/>
      <w:numFmt w:val="bullet"/>
      <w:lvlText w:val="–"/>
      <w:lvlJc w:val="left"/>
      <w:pPr>
        <w:tabs>
          <w:tab w:val="num" w:pos="1440"/>
        </w:tabs>
        <w:ind w:left="1440" w:hanging="360"/>
      </w:pPr>
      <w:rPr>
        <w:rFonts w:ascii="Arial" w:hAnsi="Arial" w:hint="default"/>
      </w:rPr>
    </w:lvl>
    <w:lvl w:ilvl="2" w:tplc="4DDC8156" w:tentative="1">
      <w:start w:val="1"/>
      <w:numFmt w:val="bullet"/>
      <w:lvlText w:val="–"/>
      <w:lvlJc w:val="left"/>
      <w:pPr>
        <w:tabs>
          <w:tab w:val="num" w:pos="2160"/>
        </w:tabs>
        <w:ind w:left="2160" w:hanging="360"/>
      </w:pPr>
      <w:rPr>
        <w:rFonts w:ascii="Arial" w:hAnsi="Arial" w:hint="default"/>
      </w:rPr>
    </w:lvl>
    <w:lvl w:ilvl="3" w:tplc="68C4C950">
      <w:start w:val="1"/>
      <w:numFmt w:val="bullet"/>
      <w:lvlText w:val="–"/>
      <w:lvlJc w:val="left"/>
      <w:pPr>
        <w:tabs>
          <w:tab w:val="num" w:pos="2880"/>
        </w:tabs>
        <w:ind w:left="2880" w:hanging="360"/>
      </w:pPr>
      <w:rPr>
        <w:rFonts w:ascii="Arial" w:hAnsi="Arial" w:hint="default"/>
      </w:rPr>
    </w:lvl>
    <w:lvl w:ilvl="4" w:tplc="987EAAD4" w:tentative="1">
      <w:start w:val="1"/>
      <w:numFmt w:val="bullet"/>
      <w:lvlText w:val="–"/>
      <w:lvlJc w:val="left"/>
      <w:pPr>
        <w:tabs>
          <w:tab w:val="num" w:pos="3600"/>
        </w:tabs>
        <w:ind w:left="3600" w:hanging="360"/>
      </w:pPr>
      <w:rPr>
        <w:rFonts w:ascii="Arial" w:hAnsi="Arial" w:hint="default"/>
      </w:rPr>
    </w:lvl>
    <w:lvl w:ilvl="5" w:tplc="FA10E710" w:tentative="1">
      <w:start w:val="1"/>
      <w:numFmt w:val="bullet"/>
      <w:lvlText w:val="–"/>
      <w:lvlJc w:val="left"/>
      <w:pPr>
        <w:tabs>
          <w:tab w:val="num" w:pos="4320"/>
        </w:tabs>
        <w:ind w:left="4320" w:hanging="360"/>
      </w:pPr>
      <w:rPr>
        <w:rFonts w:ascii="Arial" w:hAnsi="Arial" w:hint="default"/>
      </w:rPr>
    </w:lvl>
    <w:lvl w:ilvl="6" w:tplc="18862592" w:tentative="1">
      <w:start w:val="1"/>
      <w:numFmt w:val="bullet"/>
      <w:lvlText w:val="–"/>
      <w:lvlJc w:val="left"/>
      <w:pPr>
        <w:tabs>
          <w:tab w:val="num" w:pos="5040"/>
        </w:tabs>
        <w:ind w:left="5040" w:hanging="360"/>
      </w:pPr>
      <w:rPr>
        <w:rFonts w:ascii="Arial" w:hAnsi="Arial" w:hint="default"/>
      </w:rPr>
    </w:lvl>
    <w:lvl w:ilvl="7" w:tplc="C0200E28" w:tentative="1">
      <w:start w:val="1"/>
      <w:numFmt w:val="bullet"/>
      <w:lvlText w:val="–"/>
      <w:lvlJc w:val="left"/>
      <w:pPr>
        <w:tabs>
          <w:tab w:val="num" w:pos="5760"/>
        </w:tabs>
        <w:ind w:left="5760" w:hanging="360"/>
      </w:pPr>
      <w:rPr>
        <w:rFonts w:ascii="Arial" w:hAnsi="Arial" w:hint="default"/>
      </w:rPr>
    </w:lvl>
    <w:lvl w:ilvl="8" w:tplc="73C237E4"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127A1916"/>
    <w:multiLevelType w:val="hybridMultilevel"/>
    <w:tmpl w:val="17428BF0"/>
    <w:lvl w:ilvl="0" w:tplc="F92CAC42">
      <w:start w:val="1"/>
      <w:numFmt w:val="bullet"/>
      <w:lvlText w:val=""/>
      <w:lvlJc w:val="left"/>
      <w:pPr>
        <w:tabs>
          <w:tab w:val="num" w:pos="720"/>
        </w:tabs>
        <w:ind w:left="720" w:hanging="360"/>
      </w:pPr>
      <w:rPr>
        <w:rFonts w:ascii="Wingdings 2" w:hAnsi="Wingdings 2" w:hint="default"/>
      </w:rPr>
    </w:lvl>
    <w:lvl w:ilvl="1" w:tplc="EA9C27A8" w:tentative="1">
      <w:start w:val="1"/>
      <w:numFmt w:val="bullet"/>
      <w:lvlText w:val=""/>
      <w:lvlJc w:val="left"/>
      <w:pPr>
        <w:tabs>
          <w:tab w:val="num" w:pos="1440"/>
        </w:tabs>
        <w:ind w:left="1440" w:hanging="360"/>
      </w:pPr>
      <w:rPr>
        <w:rFonts w:ascii="Wingdings 2" w:hAnsi="Wingdings 2" w:hint="default"/>
      </w:rPr>
    </w:lvl>
    <w:lvl w:ilvl="2" w:tplc="E4C2945C">
      <w:start w:val="1"/>
      <w:numFmt w:val="bullet"/>
      <w:lvlText w:val=""/>
      <w:lvlJc w:val="left"/>
      <w:pPr>
        <w:tabs>
          <w:tab w:val="num" w:pos="2160"/>
        </w:tabs>
        <w:ind w:left="2160" w:hanging="360"/>
      </w:pPr>
      <w:rPr>
        <w:rFonts w:ascii="Wingdings 2" w:hAnsi="Wingdings 2" w:hint="default"/>
      </w:rPr>
    </w:lvl>
    <w:lvl w:ilvl="3" w:tplc="F02ED2DE" w:tentative="1">
      <w:start w:val="1"/>
      <w:numFmt w:val="bullet"/>
      <w:lvlText w:val=""/>
      <w:lvlJc w:val="left"/>
      <w:pPr>
        <w:tabs>
          <w:tab w:val="num" w:pos="2880"/>
        </w:tabs>
        <w:ind w:left="2880" w:hanging="360"/>
      </w:pPr>
      <w:rPr>
        <w:rFonts w:ascii="Wingdings 2" w:hAnsi="Wingdings 2" w:hint="default"/>
      </w:rPr>
    </w:lvl>
    <w:lvl w:ilvl="4" w:tplc="4BFED122" w:tentative="1">
      <w:start w:val="1"/>
      <w:numFmt w:val="bullet"/>
      <w:lvlText w:val=""/>
      <w:lvlJc w:val="left"/>
      <w:pPr>
        <w:tabs>
          <w:tab w:val="num" w:pos="3600"/>
        </w:tabs>
        <w:ind w:left="3600" w:hanging="360"/>
      </w:pPr>
      <w:rPr>
        <w:rFonts w:ascii="Wingdings 2" w:hAnsi="Wingdings 2" w:hint="default"/>
      </w:rPr>
    </w:lvl>
    <w:lvl w:ilvl="5" w:tplc="BE262CE8" w:tentative="1">
      <w:start w:val="1"/>
      <w:numFmt w:val="bullet"/>
      <w:lvlText w:val=""/>
      <w:lvlJc w:val="left"/>
      <w:pPr>
        <w:tabs>
          <w:tab w:val="num" w:pos="4320"/>
        </w:tabs>
        <w:ind w:left="4320" w:hanging="360"/>
      </w:pPr>
      <w:rPr>
        <w:rFonts w:ascii="Wingdings 2" w:hAnsi="Wingdings 2" w:hint="default"/>
      </w:rPr>
    </w:lvl>
    <w:lvl w:ilvl="6" w:tplc="0B18FB82" w:tentative="1">
      <w:start w:val="1"/>
      <w:numFmt w:val="bullet"/>
      <w:lvlText w:val=""/>
      <w:lvlJc w:val="left"/>
      <w:pPr>
        <w:tabs>
          <w:tab w:val="num" w:pos="5040"/>
        </w:tabs>
        <w:ind w:left="5040" w:hanging="360"/>
      </w:pPr>
      <w:rPr>
        <w:rFonts w:ascii="Wingdings 2" w:hAnsi="Wingdings 2" w:hint="default"/>
      </w:rPr>
    </w:lvl>
    <w:lvl w:ilvl="7" w:tplc="779062A2" w:tentative="1">
      <w:start w:val="1"/>
      <w:numFmt w:val="bullet"/>
      <w:lvlText w:val=""/>
      <w:lvlJc w:val="left"/>
      <w:pPr>
        <w:tabs>
          <w:tab w:val="num" w:pos="5760"/>
        </w:tabs>
        <w:ind w:left="5760" w:hanging="360"/>
      </w:pPr>
      <w:rPr>
        <w:rFonts w:ascii="Wingdings 2" w:hAnsi="Wingdings 2" w:hint="default"/>
      </w:rPr>
    </w:lvl>
    <w:lvl w:ilvl="8" w:tplc="3962C1FE" w:tentative="1">
      <w:start w:val="1"/>
      <w:numFmt w:val="bullet"/>
      <w:lvlText w:val=""/>
      <w:lvlJc w:val="left"/>
      <w:pPr>
        <w:tabs>
          <w:tab w:val="num" w:pos="6480"/>
        </w:tabs>
        <w:ind w:left="6480" w:hanging="360"/>
      </w:pPr>
      <w:rPr>
        <w:rFonts w:ascii="Wingdings 2" w:hAnsi="Wingdings 2" w:hint="default"/>
      </w:rPr>
    </w:lvl>
  </w:abstractNum>
  <w:abstractNum w:abstractNumId="28" w15:restartNumberingAfterBreak="0">
    <w:nsid w:val="129C19BE"/>
    <w:multiLevelType w:val="hybridMultilevel"/>
    <w:tmpl w:val="AD94B614"/>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9" w15:restartNumberingAfterBreak="0">
    <w:nsid w:val="12E46148"/>
    <w:multiLevelType w:val="hybridMultilevel"/>
    <w:tmpl w:val="98A09ACE"/>
    <w:lvl w:ilvl="0" w:tplc="47E0E3AA">
      <w:start w:val="1"/>
      <w:numFmt w:val="bullet"/>
      <w:lvlText w:val=""/>
      <w:lvlJc w:val="left"/>
      <w:pPr>
        <w:tabs>
          <w:tab w:val="num" w:pos="720"/>
        </w:tabs>
        <w:ind w:left="720" w:hanging="360"/>
      </w:pPr>
      <w:rPr>
        <w:rFonts w:ascii="Wingdings 2" w:hAnsi="Wingdings 2" w:hint="default"/>
      </w:rPr>
    </w:lvl>
    <w:lvl w:ilvl="1" w:tplc="6ED8E6A2" w:tentative="1">
      <w:start w:val="1"/>
      <w:numFmt w:val="bullet"/>
      <w:lvlText w:val=""/>
      <w:lvlJc w:val="left"/>
      <w:pPr>
        <w:tabs>
          <w:tab w:val="num" w:pos="1440"/>
        </w:tabs>
        <w:ind w:left="1440" w:hanging="360"/>
      </w:pPr>
      <w:rPr>
        <w:rFonts w:ascii="Wingdings 2" w:hAnsi="Wingdings 2" w:hint="default"/>
      </w:rPr>
    </w:lvl>
    <w:lvl w:ilvl="2" w:tplc="8562950C">
      <w:start w:val="1"/>
      <w:numFmt w:val="bullet"/>
      <w:lvlText w:val=""/>
      <w:lvlJc w:val="left"/>
      <w:pPr>
        <w:tabs>
          <w:tab w:val="num" w:pos="2160"/>
        </w:tabs>
        <w:ind w:left="2160" w:hanging="360"/>
      </w:pPr>
      <w:rPr>
        <w:rFonts w:ascii="Wingdings 2" w:hAnsi="Wingdings 2" w:hint="default"/>
      </w:rPr>
    </w:lvl>
    <w:lvl w:ilvl="3" w:tplc="99DE4F68" w:tentative="1">
      <w:start w:val="1"/>
      <w:numFmt w:val="bullet"/>
      <w:lvlText w:val=""/>
      <w:lvlJc w:val="left"/>
      <w:pPr>
        <w:tabs>
          <w:tab w:val="num" w:pos="2880"/>
        </w:tabs>
        <w:ind w:left="2880" w:hanging="360"/>
      </w:pPr>
      <w:rPr>
        <w:rFonts w:ascii="Wingdings 2" w:hAnsi="Wingdings 2" w:hint="default"/>
      </w:rPr>
    </w:lvl>
    <w:lvl w:ilvl="4" w:tplc="AE822AF6" w:tentative="1">
      <w:start w:val="1"/>
      <w:numFmt w:val="bullet"/>
      <w:lvlText w:val=""/>
      <w:lvlJc w:val="left"/>
      <w:pPr>
        <w:tabs>
          <w:tab w:val="num" w:pos="3600"/>
        </w:tabs>
        <w:ind w:left="3600" w:hanging="360"/>
      </w:pPr>
      <w:rPr>
        <w:rFonts w:ascii="Wingdings 2" w:hAnsi="Wingdings 2" w:hint="default"/>
      </w:rPr>
    </w:lvl>
    <w:lvl w:ilvl="5" w:tplc="92C28F62" w:tentative="1">
      <w:start w:val="1"/>
      <w:numFmt w:val="bullet"/>
      <w:lvlText w:val=""/>
      <w:lvlJc w:val="left"/>
      <w:pPr>
        <w:tabs>
          <w:tab w:val="num" w:pos="4320"/>
        </w:tabs>
        <w:ind w:left="4320" w:hanging="360"/>
      </w:pPr>
      <w:rPr>
        <w:rFonts w:ascii="Wingdings 2" w:hAnsi="Wingdings 2" w:hint="default"/>
      </w:rPr>
    </w:lvl>
    <w:lvl w:ilvl="6" w:tplc="2090A9AE" w:tentative="1">
      <w:start w:val="1"/>
      <w:numFmt w:val="bullet"/>
      <w:lvlText w:val=""/>
      <w:lvlJc w:val="left"/>
      <w:pPr>
        <w:tabs>
          <w:tab w:val="num" w:pos="5040"/>
        </w:tabs>
        <w:ind w:left="5040" w:hanging="360"/>
      </w:pPr>
      <w:rPr>
        <w:rFonts w:ascii="Wingdings 2" w:hAnsi="Wingdings 2" w:hint="default"/>
      </w:rPr>
    </w:lvl>
    <w:lvl w:ilvl="7" w:tplc="16A03A36" w:tentative="1">
      <w:start w:val="1"/>
      <w:numFmt w:val="bullet"/>
      <w:lvlText w:val=""/>
      <w:lvlJc w:val="left"/>
      <w:pPr>
        <w:tabs>
          <w:tab w:val="num" w:pos="5760"/>
        </w:tabs>
        <w:ind w:left="5760" w:hanging="360"/>
      </w:pPr>
      <w:rPr>
        <w:rFonts w:ascii="Wingdings 2" w:hAnsi="Wingdings 2" w:hint="default"/>
      </w:rPr>
    </w:lvl>
    <w:lvl w:ilvl="8" w:tplc="8472817A" w:tentative="1">
      <w:start w:val="1"/>
      <w:numFmt w:val="bullet"/>
      <w:lvlText w:val=""/>
      <w:lvlJc w:val="left"/>
      <w:pPr>
        <w:tabs>
          <w:tab w:val="num" w:pos="6480"/>
        </w:tabs>
        <w:ind w:left="6480" w:hanging="360"/>
      </w:pPr>
      <w:rPr>
        <w:rFonts w:ascii="Wingdings 2" w:hAnsi="Wingdings 2" w:hint="default"/>
      </w:rPr>
    </w:lvl>
  </w:abstractNum>
  <w:abstractNum w:abstractNumId="30" w15:restartNumberingAfterBreak="0">
    <w:nsid w:val="12F16A9D"/>
    <w:multiLevelType w:val="hybridMultilevel"/>
    <w:tmpl w:val="A524EE18"/>
    <w:lvl w:ilvl="0" w:tplc="A9C45F64">
      <w:start w:val="1"/>
      <w:numFmt w:val="bullet"/>
      <w:lvlText w:val="•"/>
      <w:lvlJc w:val="left"/>
      <w:pPr>
        <w:tabs>
          <w:tab w:val="num" w:pos="720"/>
        </w:tabs>
        <w:ind w:left="720" w:hanging="360"/>
      </w:pPr>
      <w:rPr>
        <w:rFonts w:ascii="Arial" w:hAnsi="Arial" w:hint="default"/>
      </w:rPr>
    </w:lvl>
    <w:lvl w:ilvl="1" w:tplc="EF3EAC86">
      <w:start w:val="1"/>
      <w:numFmt w:val="bullet"/>
      <w:lvlText w:val="•"/>
      <w:lvlJc w:val="left"/>
      <w:pPr>
        <w:tabs>
          <w:tab w:val="num" w:pos="1440"/>
        </w:tabs>
        <w:ind w:left="1440" w:hanging="360"/>
      </w:pPr>
      <w:rPr>
        <w:rFonts w:ascii="Arial" w:hAnsi="Arial" w:hint="default"/>
      </w:rPr>
    </w:lvl>
    <w:lvl w:ilvl="2" w:tplc="30161048" w:tentative="1">
      <w:start w:val="1"/>
      <w:numFmt w:val="bullet"/>
      <w:lvlText w:val="•"/>
      <w:lvlJc w:val="left"/>
      <w:pPr>
        <w:tabs>
          <w:tab w:val="num" w:pos="2160"/>
        </w:tabs>
        <w:ind w:left="2160" w:hanging="360"/>
      </w:pPr>
      <w:rPr>
        <w:rFonts w:ascii="Arial" w:hAnsi="Arial" w:hint="default"/>
      </w:rPr>
    </w:lvl>
    <w:lvl w:ilvl="3" w:tplc="1C6CE03C" w:tentative="1">
      <w:start w:val="1"/>
      <w:numFmt w:val="bullet"/>
      <w:lvlText w:val="•"/>
      <w:lvlJc w:val="left"/>
      <w:pPr>
        <w:tabs>
          <w:tab w:val="num" w:pos="2880"/>
        </w:tabs>
        <w:ind w:left="2880" w:hanging="360"/>
      </w:pPr>
      <w:rPr>
        <w:rFonts w:ascii="Arial" w:hAnsi="Arial" w:hint="default"/>
      </w:rPr>
    </w:lvl>
    <w:lvl w:ilvl="4" w:tplc="0F6262EE" w:tentative="1">
      <w:start w:val="1"/>
      <w:numFmt w:val="bullet"/>
      <w:lvlText w:val="•"/>
      <w:lvlJc w:val="left"/>
      <w:pPr>
        <w:tabs>
          <w:tab w:val="num" w:pos="3600"/>
        </w:tabs>
        <w:ind w:left="3600" w:hanging="360"/>
      </w:pPr>
      <w:rPr>
        <w:rFonts w:ascii="Arial" w:hAnsi="Arial" w:hint="default"/>
      </w:rPr>
    </w:lvl>
    <w:lvl w:ilvl="5" w:tplc="A4D62F00" w:tentative="1">
      <w:start w:val="1"/>
      <w:numFmt w:val="bullet"/>
      <w:lvlText w:val="•"/>
      <w:lvlJc w:val="left"/>
      <w:pPr>
        <w:tabs>
          <w:tab w:val="num" w:pos="4320"/>
        </w:tabs>
        <w:ind w:left="4320" w:hanging="360"/>
      </w:pPr>
      <w:rPr>
        <w:rFonts w:ascii="Arial" w:hAnsi="Arial" w:hint="default"/>
      </w:rPr>
    </w:lvl>
    <w:lvl w:ilvl="6" w:tplc="83224A32" w:tentative="1">
      <w:start w:val="1"/>
      <w:numFmt w:val="bullet"/>
      <w:lvlText w:val="•"/>
      <w:lvlJc w:val="left"/>
      <w:pPr>
        <w:tabs>
          <w:tab w:val="num" w:pos="5040"/>
        </w:tabs>
        <w:ind w:left="5040" w:hanging="360"/>
      </w:pPr>
      <w:rPr>
        <w:rFonts w:ascii="Arial" w:hAnsi="Arial" w:hint="default"/>
      </w:rPr>
    </w:lvl>
    <w:lvl w:ilvl="7" w:tplc="D1F8D80E" w:tentative="1">
      <w:start w:val="1"/>
      <w:numFmt w:val="bullet"/>
      <w:lvlText w:val="•"/>
      <w:lvlJc w:val="left"/>
      <w:pPr>
        <w:tabs>
          <w:tab w:val="num" w:pos="5760"/>
        </w:tabs>
        <w:ind w:left="5760" w:hanging="360"/>
      </w:pPr>
      <w:rPr>
        <w:rFonts w:ascii="Arial" w:hAnsi="Arial" w:hint="default"/>
      </w:rPr>
    </w:lvl>
    <w:lvl w:ilvl="8" w:tplc="2B86114A"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13AB3EB8"/>
    <w:multiLevelType w:val="hybridMultilevel"/>
    <w:tmpl w:val="D53284B8"/>
    <w:lvl w:ilvl="0" w:tplc="1E28677C">
      <w:start w:val="1"/>
      <w:numFmt w:val="bullet"/>
      <w:lvlText w:val=""/>
      <w:lvlJc w:val="left"/>
      <w:pPr>
        <w:tabs>
          <w:tab w:val="num" w:pos="720"/>
        </w:tabs>
        <w:ind w:left="720" w:hanging="360"/>
      </w:pPr>
      <w:rPr>
        <w:rFonts w:ascii="Wingdings 2" w:hAnsi="Wingdings 2" w:hint="default"/>
      </w:rPr>
    </w:lvl>
    <w:lvl w:ilvl="1" w:tplc="888E5A26" w:tentative="1">
      <w:start w:val="1"/>
      <w:numFmt w:val="bullet"/>
      <w:lvlText w:val=""/>
      <w:lvlJc w:val="left"/>
      <w:pPr>
        <w:tabs>
          <w:tab w:val="num" w:pos="1440"/>
        </w:tabs>
        <w:ind w:left="1440" w:hanging="360"/>
      </w:pPr>
      <w:rPr>
        <w:rFonts w:ascii="Wingdings 2" w:hAnsi="Wingdings 2" w:hint="default"/>
      </w:rPr>
    </w:lvl>
    <w:lvl w:ilvl="2" w:tplc="CF2C5792" w:tentative="1">
      <w:start w:val="1"/>
      <w:numFmt w:val="bullet"/>
      <w:lvlText w:val=""/>
      <w:lvlJc w:val="left"/>
      <w:pPr>
        <w:tabs>
          <w:tab w:val="num" w:pos="2160"/>
        </w:tabs>
        <w:ind w:left="2160" w:hanging="360"/>
      </w:pPr>
      <w:rPr>
        <w:rFonts w:ascii="Wingdings 2" w:hAnsi="Wingdings 2" w:hint="default"/>
      </w:rPr>
    </w:lvl>
    <w:lvl w:ilvl="3" w:tplc="05169496">
      <w:start w:val="1"/>
      <w:numFmt w:val="bullet"/>
      <w:lvlText w:val=""/>
      <w:lvlJc w:val="left"/>
      <w:pPr>
        <w:tabs>
          <w:tab w:val="num" w:pos="2880"/>
        </w:tabs>
        <w:ind w:left="2880" w:hanging="360"/>
      </w:pPr>
      <w:rPr>
        <w:rFonts w:ascii="Wingdings 2" w:hAnsi="Wingdings 2" w:hint="default"/>
      </w:rPr>
    </w:lvl>
    <w:lvl w:ilvl="4" w:tplc="D446095E" w:tentative="1">
      <w:start w:val="1"/>
      <w:numFmt w:val="bullet"/>
      <w:lvlText w:val=""/>
      <w:lvlJc w:val="left"/>
      <w:pPr>
        <w:tabs>
          <w:tab w:val="num" w:pos="3600"/>
        </w:tabs>
        <w:ind w:left="3600" w:hanging="360"/>
      </w:pPr>
      <w:rPr>
        <w:rFonts w:ascii="Wingdings 2" w:hAnsi="Wingdings 2" w:hint="default"/>
      </w:rPr>
    </w:lvl>
    <w:lvl w:ilvl="5" w:tplc="ABE04386" w:tentative="1">
      <w:start w:val="1"/>
      <w:numFmt w:val="bullet"/>
      <w:lvlText w:val=""/>
      <w:lvlJc w:val="left"/>
      <w:pPr>
        <w:tabs>
          <w:tab w:val="num" w:pos="4320"/>
        </w:tabs>
        <w:ind w:left="4320" w:hanging="360"/>
      </w:pPr>
      <w:rPr>
        <w:rFonts w:ascii="Wingdings 2" w:hAnsi="Wingdings 2" w:hint="default"/>
      </w:rPr>
    </w:lvl>
    <w:lvl w:ilvl="6" w:tplc="EADC8588" w:tentative="1">
      <w:start w:val="1"/>
      <w:numFmt w:val="bullet"/>
      <w:lvlText w:val=""/>
      <w:lvlJc w:val="left"/>
      <w:pPr>
        <w:tabs>
          <w:tab w:val="num" w:pos="5040"/>
        </w:tabs>
        <w:ind w:left="5040" w:hanging="360"/>
      </w:pPr>
      <w:rPr>
        <w:rFonts w:ascii="Wingdings 2" w:hAnsi="Wingdings 2" w:hint="default"/>
      </w:rPr>
    </w:lvl>
    <w:lvl w:ilvl="7" w:tplc="3D348536" w:tentative="1">
      <w:start w:val="1"/>
      <w:numFmt w:val="bullet"/>
      <w:lvlText w:val=""/>
      <w:lvlJc w:val="left"/>
      <w:pPr>
        <w:tabs>
          <w:tab w:val="num" w:pos="5760"/>
        </w:tabs>
        <w:ind w:left="5760" w:hanging="360"/>
      </w:pPr>
      <w:rPr>
        <w:rFonts w:ascii="Wingdings 2" w:hAnsi="Wingdings 2" w:hint="default"/>
      </w:rPr>
    </w:lvl>
    <w:lvl w:ilvl="8" w:tplc="EEEC8D30" w:tentative="1">
      <w:start w:val="1"/>
      <w:numFmt w:val="bullet"/>
      <w:lvlText w:val=""/>
      <w:lvlJc w:val="left"/>
      <w:pPr>
        <w:tabs>
          <w:tab w:val="num" w:pos="6480"/>
        </w:tabs>
        <w:ind w:left="6480" w:hanging="360"/>
      </w:pPr>
      <w:rPr>
        <w:rFonts w:ascii="Wingdings 2" w:hAnsi="Wingdings 2" w:hint="default"/>
      </w:rPr>
    </w:lvl>
  </w:abstractNum>
  <w:abstractNum w:abstractNumId="32" w15:restartNumberingAfterBreak="0">
    <w:nsid w:val="13D22329"/>
    <w:multiLevelType w:val="hybridMultilevel"/>
    <w:tmpl w:val="4954A09E"/>
    <w:lvl w:ilvl="0" w:tplc="530417E2">
      <w:start w:val="1"/>
      <w:numFmt w:val="bullet"/>
      <w:lvlText w:val=""/>
      <w:lvlJc w:val="left"/>
      <w:pPr>
        <w:tabs>
          <w:tab w:val="num" w:pos="720"/>
        </w:tabs>
        <w:ind w:left="720" w:hanging="360"/>
      </w:pPr>
      <w:rPr>
        <w:rFonts w:ascii="Wingdings 2" w:hAnsi="Wingdings 2" w:hint="default"/>
      </w:rPr>
    </w:lvl>
    <w:lvl w:ilvl="1" w:tplc="A394E4C8" w:tentative="1">
      <w:start w:val="1"/>
      <w:numFmt w:val="bullet"/>
      <w:lvlText w:val=""/>
      <w:lvlJc w:val="left"/>
      <w:pPr>
        <w:tabs>
          <w:tab w:val="num" w:pos="1440"/>
        </w:tabs>
        <w:ind w:left="1440" w:hanging="360"/>
      </w:pPr>
      <w:rPr>
        <w:rFonts w:ascii="Wingdings 2" w:hAnsi="Wingdings 2" w:hint="default"/>
      </w:rPr>
    </w:lvl>
    <w:lvl w:ilvl="2" w:tplc="7F9CE302">
      <w:start w:val="1"/>
      <w:numFmt w:val="bullet"/>
      <w:lvlText w:val=""/>
      <w:lvlJc w:val="left"/>
      <w:pPr>
        <w:tabs>
          <w:tab w:val="num" w:pos="2160"/>
        </w:tabs>
        <w:ind w:left="2160" w:hanging="360"/>
      </w:pPr>
      <w:rPr>
        <w:rFonts w:ascii="Wingdings 2" w:hAnsi="Wingdings 2" w:hint="default"/>
      </w:rPr>
    </w:lvl>
    <w:lvl w:ilvl="3" w:tplc="4AB6AA2A" w:tentative="1">
      <w:start w:val="1"/>
      <w:numFmt w:val="bullet"/>
      <w:lvlText w:val=""/>
      <w:lvlJc w:val="left"/>
      <w:pPr>
        <w:tabs>
          <w:tab w:val="num" w:pos="2880"/>
        </w:tabs>
        <w:ind w:left="2880" w:hanging="360"/>
      </w:pPr>
      <w:rPr>
        <w:rFonts w:ascii="Wingdings 2" w:hAnsi="Wingdings 2" w:hint="default"/>
      </w:rPr>
    </w:lvl>
    <w:lvl w:ilvl="4" w:tplc="A71ED0A2" w:tentative="1">
      <w:start w:val="1"/>
      <w:numFmt w:val="bullet"/>
      <w:lvlText w:val=""/>
      <w:lvlJc w:val="left"/>
      <w:pPr>
        <w:tabs>
          <w:tab w:val="num" w:pos="3600"/>
        </w:tabs>
        <w:ind w:left="3600" w:hanging="360"/>
      </w:pPr>
      <w:rPr>
        <w:rFonts w:ascii="Wingdings 2" w:hAnsi="Wingdings 2" w:hint="default"/>
      </w:rPr>
    </w:lvl>
    <w:lvl w:ilvl="5" w:tplc="575CC1FE" w:tentative="1">
      <w:start w:val="1"/>
      <w:numFmt w:val="bullet"/>
      <w:lvlText w:val=""/>
      <w:lvlJc w:val="left"/>
      <w:pPr>
        <w:tabs>
          <w:tab w:val="num" w:pos="4320"/>
        </w:tabs>
        <w:ind w:left="4320" w:hanging="360"/>
      </w:pPr>
      <w:rPr>
        <w:rFonts w:ascii="Wingdings 2" w:hAnsi="Wingdings 2" w:hint="default"/>
      </w:rPr>
    </w:lvl>
    <w:lvl w:ilvl="6" w:tplc="C102DB84" w:tentative="1">
      <w:start w:val="1"/>
      <w:numFmt w:val="bullet"/>
      <w:lvlText w:val=""/>
      <w:lvlJc w:val="left"/>
      <w:pPr>
        <w:tabs>
          <w:tab w:val="num" w:pos="5040"/>
        </w:tabs>
        <w:ind w:left="5040" w:hanging="360"/>
      </w:pPr>
      <w:rPr>
        <w:rFonts w:ascii="Wingdings 2" w:hAnsi="Wingdings 2" w:hint="default"/>
      </w:rPr>
    </w:lvl>
    <w:lvl w:ilvl="7" w:tplc="1A4E8504" w:tentative="1">
      <w:start w:val="1"/>
      <w:numFmt w:val="bullet"/>
      <w:lvlText w:val=""/>
      <w:lvlJc w:val="left"/>
      <w:pPr>
        <w:tabs>
          <w:tab w:val="num" w:pos="5760"/>
        </w:tabs>
        <w:ind w:left="5760" w:hanging="360"/>
      </w:pPr>
      <w:rPr>
        <w:rFonts w:ascii="Wingdings 2" w:hAnsi="Wingdings 2" w:hint="default"/>
      </w:rPr>
    </w:lvl>
    <w:lvl w:ilvl="8" w:tplc="6C7AFD98" w:tentative="1">
      <w:start w:val="1"/>
      <w:numFmt w:val="bullet"/>
      <w:lvlText w:val=""/>
      <w:lvlJc w:val="left"/>
      <w:pPr>
        <w:tabs>
          <w:tab w:val="num" w:pos="6480"/>
        </w:tabs>
        <w:ind w:left="6480" w:hanging="360"/>
      </w:pPr>
      <w:rPr>
        <w:rFonts w:ascii="Wingdings 2" w:hAnsi="Wingdings 2" w:hint="default"/>
      </w:rPr>
    </w:lvl>
  </w:abstractNum>
  <w:abstractNum w:abstractNumId="33" w15:restartNumberingAfterBreak="0">
    <w:nsid w:val="151509D2"/>
    <w:multiLevelType w:val="hybridMultilevel"/>
    <w:tmpl w:val="900491EE"/>
    <w:lvl w:ilvl="0" w:tplc="04090003">
      <w:start w:val="1"/>
      <w:numFmt w:val="bullet"/>
      <w:lvlText w:val="o"/>
      <w:lvlJc w:val="left"/>
      <w:pPr>
        <w:ind w:left="420" w:hanging="420"/>
      </w:pPr>
      <w:rPr>
        <w:rFonts w:ascii="Courier New" w:hAnsi="Courier New" w:cs="Courier New" w:hint="default"/>
      </w:rPr>
    </w:lvl>
    <w:lvl w:ilvl="1" w:tplc="B5A8667A">
      <w:numFmt w:val="bullet"/>
      <w:lvlText w:val="-"/>
      <w:lvlJc w:val="left"/>
      <w:pPr>
        <w:ind w:left="840" w:hanging="420"/>
      </w:pPr>
      <w:rPr>
        <w:rFonts w:ascii="Times" w:eastAsia="Batang" w:hAnsi="Times" w:cs="Times" w:hint="default"/>
      </w:rPr>
    </w:lvl>
    <w:lvl w:ilvl="2" w:tplc="04090001">
      <w:start w:val="1"/>
      <w:numFmt w:val="bullet"/>
      <w:lvlText w:val=""/>
      <w:lvlJc w:val="left"/>
      <w:pPr>
        <w:ind w:left="1260" w:hanging="420"/>
      </w:pPr>
      <w:rPr>
        <w:rFonts w:ascii="Symbol" w:hAnsi="Symbo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151C0FDC"/>
    <w:multiLevelType w:val="hybridMultilevel"/>
    <w:tmpl w:val="32AEA8B0"/>
    <w:lvl w:ilvl="0" w:tplc="EEC45B9C">
      <w:start w:val="1"/>
      <w:numFmt w:val="bullet"/>
      <w:lvlText w:val="-"/>
      <w:lvlJc w:val="left"/>
      <w:pPr>
        <w:tabs>
          <w:tab w:val="num" w:pos="720"/>
        </w:tabs>
        <w:ind w:left="720" w:hanging="360"/>
      </w:pPr>
      <w:rPr>
        <w:rFonts w:ascii="Times" w:hAnsi="Times" w:hint="default"/>
      </w:rPr>
    </w:lvl>
    <w:lvl w:ilvl="1" w:tplc="F050D0E6" w:tentative="1">
      <w:start w:val="1"/>
      <w:numFmt w:val="bullet"/>
      <w:lvlText w:val="-"/>
      <w:lvlJc w:val="left"/>
      <w:pPr>
        <w:tabs>
          <w:tab w:val="num" w:pos="1440"/>
        </w:tabs>
        <w:ind w:left="1440" w:hanging="360"/>
      </w:pPr>
      <w:rPr>
        <w:rFonts w:ascii="Times" w:hAnsi="Times" w:hint="default"/>
      </w:rPr>
    </w:lvl>
    <w:lvl w:ilvl="2" w:tplc="84761786" w:tentative="1">
      <w:start w:val="1"/>
      <w:numFmt w:val="bullet"/>
      <w:lvlText w:val="-"/>
      <w:lvlJc w:val="left"/>
      <w:pPr>
        <w:tabs>
          <w:tab w:val="num" w:pos="2160"/>
        </w:tabs>
        <w:ind w:left="2160" w:hanging="360"/>
      </w:pPr>
      <w:rPr>
        <w:rFonts w:ascii="Times" w:hAnsi="Times" w:hint="default"/>
      </w:rPr>
    </w:lvl>
    <w:lvl w:ilvl="3" w:tplc="CCE87B1E" w:tentative="1">
      <w:start w:val="1"/>
      <w:numFmt w:val="bullet"/>
      <w:lvlText w:val="-"/>
      <w:lvlJc w:val="left"/>
      <w:pPr>
        <w:tabs>
          <w:tab w:val="num" w:pos="2880"/>
        </w:tabs>
        <w:ind w:left="2880" w:hanging="360"/>
      </w:pPr>
      <w:rPr>
        <w:rFonts w:ascii="Times" w:hAnsi="Times" w:hint="default"/>
      </w:rPr>
    </w:lvl>
    <w:lvl w:ilvl="4" w:tplc="C8A8909A" w:tentative="1">
      <w:start w:val="1"/>
      <w:numFmt w:val="bullet"/>
      <w:lvlText w:val="-"/>
      <w:lvlJc w:val="left"/>
      <w:pPr>
        <w:tabs>
          <w:tab w:val="num" w:pos="3600"/>
        </w:tabs>
        <w:ind w:left="3600" w:hanging="360"/>
      </w:pPr>
      <w:rPr>
        <w:rFonts w:ascii="Times" w:hAnsi="Times" w:hint="default"/>
      </w:rPr>
    </w:lvl>
    <w:lvl w:ilvl="5" w:tplc="046E47DE" w:tentative="1">
      <w:start w:val="1"/>
      <w:numFmt w:val="bullet"/>
      <w:lvlText w:val="-"/>
      <w:lvlJc w:val="left"/>
      <w:pPr>
        <w:tabs>
          <w:tab w:val="num" w:pos="4320"/>
        </w:tabs>
        <w:ind w:left="4320" w:hanging="360"/>
      </w:pPr>
      <w:rPr>
        <w:rFonts w:ascii="Times" w:hAnsi="Times" w:hint="default"/>
      </w:rPr>
    </w:lvl>
    <w:lvl w:ilvl="6" w:tplc="A3A8E65A" w:tentative="1">
      <w:start w:val="1"/>
      <w:numFmt w:val="bullet"/>
      <w:lvlText w:val="-"/>
      <w:lvlJc w:val="left"/>
      <w:pPr>
        <w:tabs>
          <w:tab w:val="num" w:pos="5040"/>
        </w:tabs>
        <w:ind w:left="5040" w:hanging="360"/>
      </w:pPr>
      <w:rPr>
        <w:rFonts w:ascii="Times" w:hAnsi="Times" w:hint="default"/>
      </w:rPr>
    </w:lvl>
    <w:lvl w:ilvl="7" w:tplc="B5BC907A" w:tentative="1">
      <w:start w:val="1"/>
      <w:numFmt w:val="bullet"/>
      <w:lvlText w:val="-"/>
      <w:lvlJc w:val="left"/>
      <w:pPr>
        <w:tabs>
          <w:tab w:val="num" w:pos="5760"/>
        </w:tabs>
        <w:ind w:left="5760" w:hanging="360"/>
      </w:pPr>
      <w:rPr>
        <w:rFonts w:ascii="Times" w:hAnsi="Times" w:hint="default"/>
      </w:rPr>
    </w:lvl>
    <w:lvl w:ilvl="8" w:tplc="34ECC182" w:tentative="1">
      <w:start w:val="1"/>
      <w:numFmt w:val="bullet"/>
      <w:lvlText w:val="-"/>
      <w:lvlJc w:val="left"/>
      <w:pPr>
        <w:tabs>
          <w:tab w:val="num" w:pos="6480"/>
        </w:tabs>
        <w:ind w:left="6480" w:hanging="360"/>
      </w:pPr>
      <w:rPr>
        <w:rFonts w:ascii="Times" w:hAnsi="Times" w:hint="default"/>
      </w:rPr>
    </w:lvl>
  </w:abstractNum>
  <w:abstractNum w:abstractNumId="35" w15:restartNumberingAfterBreak="0">
    <w:nsid w:val="154E0846"/>
    <w:multiLevelType w:val="hybridMultilevel"/>
    <w:tmpl w:val="3848AD9E"/>
    <w:lvl w:ilvl="0" w:tplc="3C980CF2">
      <w:start w:val="1"/>
      <w:numFmt w:val="bullet"/>
      <w:lvlText w:val=""/>
      <w:lvlJc w:val="left"/>
      <w:pPr>
        <w:tabs>
          <w:tab w:val="num" w:pos="720"/>
        </w:tabs>
        <w:ind w:left="720" w:hanging="360"/>
      </w:pPr>
      <w:rPr>
        <w:rFonts w:ascii="Wingdings 2" w:hAnsi="Wingdings 2" w:hint="default"/>
      </w:rPr>
    </w:lvl>
    <w:lvl w:ilvl="1" w:tplc="E33C08E0" w:tentative="1">
      <w:start w:val="1"/>
      <w:numFmt w:val="bullet"/>
      <w:lvlText w:val=""/>
      <w:lvlJc w:val="left"/>
      <w:pPr>
        <w:tabs>
          <w:tab w:val="num" w:pos="1440"/>
        </w:tabs>
        <w:ind w:left="1440" w:hanging="360"/>
      </w:pPr>
      <w:rPr>
        <w:rFonts w:ascii="Wingdings 2" w:hAnsi="Wingdings 2" w:hint="default"/>
      </w:rPr>
    </w:lvl>
    <w:lvl w:ilvl="2" w:tplc="CB749946">
      <w:start w:val="1"/>
      <w:numFmt w:val="bullet"/>
      <w:lvlText w:val=""/>
      <w:lvlJc w:val="left"/>
      <w:pPr>
        <w:tabs>
          <w:tab w:val="num" w:pos="2160"/>
        </w:tabs>
        <w:ind w:left="2160" w:hanging="360"/>
      </w:pPr>
      <w:rPr>
        <w:rFonts w:ascii="Wingdings 2" w:hAnsi="Wingdings 2" w:hint="default"/>
      </w:rPr>
    </w:lvl>
    <w:lvl w:ilvl="3" w:tplc="AF303926" w:tentative="1">
      <w:start w:val="1"/>
      <w:numFmt w:val="bullet"/>
      <w:lvlText w:val=""/>
      <w:lvlJc w:val="left"/>
      <w:pPr>
        <w:tabs>
          <w:tab w:val="num" w:pos="2880"/>
        </w:tabs>
        <w:ind w:left="2880" w:hanging="360"/>
      </w:pPr>
      <w:rPr>
        <w:rFonts w:ascii="Wingdings 2" w:hAnsi="Wingdings 2" w:hint="default"/>
      </w:rPr>
    </w:lvl>
    <w:lvl w:ilvl="4" w:tplc="B9BE4128" w:tentative="1">
      <w:start w:val="1"/>
      <w:numFmt w:val="bullet"/>
      <w:lvlText w:val=""/>
      <w:lvlJc w:val="left"/>
      <w:pPr>
        <w:tabs>
          <w:tab w:val="num" w:pos="3600"/>
        </w:tabs>
        <w:ind w:left="3600" w:hanging="360"/>
      </w:pPr>
      <w:rPr>
        <w:rFonts w:ascii="Wingdings 2" w:hAnsi="Wingdings 2" w:hint="default"/>
      </w:rPr>
    </w:lvl>
    <w:lvl w:ilvl="5" w:tplc="EE1E737A" w:tentative="1">
      <w:start w:val="1"/>
      <w:numFmt w:val="bullet"/>
      <w:lvlText w:val=""/>
      <w:lvlJc w:val="left"/>
      <w:pPr>
        <w:tabs>
          <w:tab w:val="num" w:pos="4320"/>
        </w:tabs>
        <w:ind w:left="4320" w:hanging="360"/>
      </w:pPr>
      <w:rPr>
        <w:rFonts w:ascii="Wingdings 2" w:hAnsi="Wingdings 2" w:hint="default"/>
      </w:rPr>
    </w:lvl>
    <w:lvl w:ilvl="6" w:tplc="A594B600" w:tentative="1">
      <w:start w:val="1"/>
      <w:numFmt w:val="bullet"/>
      <w:lvlText w:val=""/>
      <w:lvlJc w:val="left"/>
      <w:pPr>
        <w:tabs>
          <w:tab w:val="num" w:pos="5040"/>
        </w:tabs>
        <w:ind w:left="5040" w:hanging="360"/>
      </w:pPr>
      <w:rPr>
        <w:rFonts w:ascii="Wingdings 2" w:hAnsi="Wingdings 2" w:hint="default"/>
      </w:rPr>
    </w:lvl>
    <w:lvl w:ilvl="7" w:tplc="97681420" w:tentative="1">
      <w:start w:val="1"/>
      <w:numFmt w:val="bullet"/>
      <w:lvlText w:val=""/>
      <w:lvlJc w:val="left"/>
      <w:pPr>
        <w:tabs>
          <w:tab w:val="num" w:pos="5760"/>
        </w:tabs>
        <w:ind w:left="5760" w:hanging="360"/>
      </w:pPr>
      <w:rPr>
        <w:rFonts w:ascii="Wingdings 2" w:hAnsi="Wingdings 2" w:hint="default"/>
      </w:rPr>
    </w:lvl>
    <w:lvl w:ilvl="8" w:tplc="68B08CBE" w:tentative="1">
      <w:start w:val="1"/>
      <w:numFmt w:val="bullet"/>
      <w:lvlText w:val=""/>
      <w:lvlJc w:val="left"/>
      <w:pPr>
        <w:tabs>
          <w:tab w:val="num" w:pos="6480"/>
        </w:tabs>
        <w:ind w:left="6480" w:hanging="360"/>
      </w:pPr>
      <w:rPr>
        <w:rFonts w:ascii="Wingdings 2" w:hAnsi="Wingdings 2" w:hint="default"/>
      </w:rPr>
    </w:lvl>
  </w:abstractNum>
  <w:abstractNum w:abstractNumId="36" w15:restartNumberingAfterBreak="0">
    <w:nsid w:val="15FE551C"/>
    <w:multiLevelType w:val="hybridMultilevel"/>
    <w:tmpl w:val="CCB00476"/>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37" w15:restartNumberingAfterBreak="0">
    <w:nsid w:val="164B6FDF"/>
    <w:multiLevelType w:val="hybridMultilevel"/>
    <w:tmpl w:val="2E5CC6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19767F21"/>
    <w:multiLevelType w:val="hybridMultilevel"/>
    <w:tmpl w:val="F2E00806"/>
    <w:lvl w:ilvl="0" w:tplc="3B12955A">
      <w:start w:val="1"/>
      <w:numFmt w:val="bullet"/>
      <w:lvlText w:val=""/>
      <w:lvlJc w:val="left"/>
      <w:pPr>
        <w:tabs>
          <w:tab w:val="num" w:pos="720"/>
        </w:tabs>
        <w:ind w:left="720" w:hanging="360"/>
      </w:pPr>
      <w:rPr>
        <w:rFonts w:ascii="Wingdings 2" w:hAnsi="Wingdings 2" w:hint="default"/>
      </w:rPr>
    </w:lvl>
    <w:lvl w:ilvl="1" w:tplc="3904C3C0" w:tentative="1">
      <w:start w:val="1"/>
      <w:numFmt w:val="bullet"/>
      <w:lvlText w:val=""/>
      <w:lvlJc w:val="left"/>
      <w:pPr>
        <w:tabs>
          <w:tab w:val="num" w:pos="1440"/>
        </w:tabs>
        <w:ind w:left="1440" w:hanging="360"/>
      </w:pPr>
      <w:rPr>
        <w:rFonts w:ascii="Wingdings 2" w:hAnsi="Wingdings 2" w:hint="default"/>
      </w:rPr>
    </w:lvl>
    <w:lvl w:ilvl="2" w:tplc="41C69EFA">
      <w:start w:val="1"/>
      <w:numFmt w:val="bullet"/>
      <w:lvlText w:val=""/>
      <w:lvlJc w:val="left"/>
      <w:pPr>
        <w:tabs>
          <w:tab w:val="num" w:pos="2160"/>
        </w:tabs>
        <w:ind w:left="2160" w:hanging="360"/>
      </w:pPr>
      <w:rPr>
        <w:rFonts w:ascii="Wingdings 2" w:hAnsi="Wingdings 2" w:hint="default"/>
      </w:rPr>
    </w:lvl>
    <w:lvl w:ilvl="3" w:tplc="6FF443F2" w:tentative="1">
      <w:start w:val="1"/>
      <w:numFmt w:val="bullet"/>
      <w:lvlText w:val=""/>
      <w:lvlJc w:val="left"/>
      <w:pPr>
        <w:tabs>
          <w:tab w:val="num" w:pos="2880"/>
        </w:tabs>
        <w:ind w:left="2880" w:hanging="360"/>
      </w:pPr>
      <w:rPr>
        <w:rFonts w:ascii="Wingdings 2" w:hAnsi="Wingdings 2" w:hint="default"/>
      </w:rPr>
    </w:lvl>
    <w:lvl w:ilvl="4" w:tplc="31C4ADD8" w:tentative="1">
      <w:start w:val="1"/>
      <w:numFmt w:val="bullet"/>
      <w:lvlText w:val=""/>
      <w:lvlJc w:val="left"/>
      <w:pPr>
        <w:tabs>
          <w:tab w:val="num" w:pos="3600"/>
        </w:tabs>
        <w:ind w:left="3600" w:hanging="360"/>
      </w:pPr>
      <w:rPr>
        <w:rFonts w:ascii="Wingdings 2" w:hAnsi="Wingdings 2" w:hint="default"/>
      </w:rPr>
    </w:lvl>
    <w:lvl w:ilvl="5" w:tplc="A2505268" w:tentative="1">
      <w:start w:val="1"/>
      <w:numFmt w:val="bullet"/>
      <w:lvlText w:val=""/>
      <w:lvlJc w:val="left"/>
      <w:pPr>
        <w:tabs>
          <w:tab w:val="num" w:pos="4320"/>
        </w:tabs>
        <w:ind w:left="4320" w:hanging="360"/>
      </w:pPr>
      <w:rPr>
        <w:rFonts w:ascii="Wingdings 2" w:hAnsi="Wingdings 2" w:hint="default"/>
      </w:rPr>
    </w:lvl>
    <w:lvl w:ilvl="6" w:tplc="EB18803E" w:tentative="1">
      <w:start w:val="1"/>
      <w:numFmt w:val="bullet"/>
      <w:lvlText w:val=""/>
      <w:lvlJc w:val="left"/>
      <w:pPr>
        <w:tabs>
          <w:tab w:val="num" w:pos="5040"/>
        </w:tabs>
        <w:ind w:left="5040" w:hanging="360"/>
      </w:pPr>
      <w:rPr>
        <w:rFonts w:ascii="Wingdings 2" w:hAnsi="Wingdings 2" w:hint="default"/>
      </w:rPr>
    </w:lvl>
    <w:lvl w:ilvl="7" w:tplc="667C0E94" w:tentative="1">
      <w:start w:val="1"/>
      <w:numFmt w:val="bullet"/>
      <w:lvlText w:val=""/>
      <w:lvlJc w:val="left"/>
      <w:pPr>
        <w:tabs>
          <w:tab w:val="num" w:pos="5760"/>
        </w:tabs>
        <w:ind w:left="5760" w:hanging="360"/>
      </w:pPr>
      <w:rPr>
        <w:rFonts w:ascii="Wingdings 2" w:hAnsi="Wingdings 2" w:hint="default"/>
      </w:rPr>
    </w:lvl>
    <w:lvl w:ilvl="8" w:tplc="9752A716" w:tentative="1">
      <w:start w:val="1"/>
      <w:numFmt w:val="bullet"/>
      <w:lvlText w:val=""/>
      <w:lvlJc w:val="left"/>
      <w:pPr>
        <w:tabs>
          <w:tab w:val="num" w:pos="6480"/>
        </w:tabs>
        <w:ind w:left="6480" w:hanging="360"/>
      </w:pPr>
      <w:rPr>
        <w:rFonts w:ascii="Wingdings 2" w:hAnsi="Wingdings 2" w:hint="default"/>
      </w:rPr>
    </w:lvl>
  </w:abstractNum>
  <w:abstractNum w:abstractNumId="39" w15:restartNumberingAfterBreak="0">
    <w:nsid w:val="1A4F0F30"/>
    <w:multiLevelType w:val="hybridMultilevel"/>
    <w:tmpl w:val="A768E128"/>
    <w:lvl w:ilvl="0" w:tplc="6A2ED17E">
      <w:start w:val="1"/>
      <w:numFmt w:val="bullet"/>
      <w:lvlText w:val=""/>
      <w:lvlJc w:val="left"/>
      <w:pPr>
        <w:tabs>
          <w:tab w:val="num" w:pos="720"/>
        </w:tabs>
        <w:ind w:left="720" w:hanging="360"/>
      </w:pPr>
      <w:rPr>
        <w:rFonts w:ascii="Wingdings 2" w:hAnsi="Wingdings 2" w:hint="default"/>
      </w:rPr>
    </w:lvl>
    <w:lvl w:ilvl="1" w:tplc="73C6E128" w:tentative="1">
      <w:start w:val="1"/>
      <w:numFmt w:val="bullet"/>
      <w:lvlText w:val=""/>
      <w:lvlJc w:val="left"/>
      <w:pPr>
        <w:tabs>
          <w:tab w:val="num" w:pos="1440"/>
        </w:tabs>
        <w:ind w:left="1440" w:hanging="360"/>
      </w:pPr>
      <w:rPr>
        <w:rFonts w:ascii="Wingdings 2" w:hAnsi="Wingdings 2" w:hint="default"/>
      </w:rPr>
    </w:lvl>
    <w:lvl w:ilvl="2" w:tplc="62889324" w:tentative="1">
      <w:start w:val="1"/>
      <w:numFmt w:val="bullet"/>
      <w:lvlText w:val=""/>
      <w:lvlJc w:val="left"/>
      <w:pPr>
        <w:tabs>
          <w:tab w:val="num" w:pos="2160"/>
        </w:tabs>
        <w:ind w:left="2160" w:hanging="360"/>
      </w:pPr>
      <w:rPr>
        <w:rFonts w:ascii="Wingdings 2" w:hAnsi="Wingdings 2" w:hint="default"/>
      </w:rPr>
    </w:lvl>
    <w:lvl w:ilvl="3" w:tplc="7020F4EE" w:tentative="1">
      <w:start w:val="1"/>
      <w:numFmt w:val="bullet"/>
      <w:lvlText w:val=""/>
      <w:lvlJc w:val="left"/>
      <w:pPr>
        <w:tabs>
          <w:tab w:val="num" w:pos="2880"/>
        </w:tabs>
        <w:ind w:left="2880" w:hanging="360"/>
      </w:pPr>
      <w:rPr>
        <w:rFonts w:ascii="Wingdings 2" w:hAnsi="Wingdings 2" w:hint="default"/>
      </w:rPr>
    </w:lvl>
    <w:lvl w:ilvl="4" w:tplc="E7D21588">
      <w:start w:val="1"/>
      <w:numFmt w:val="bullet"/>
      <w:lvlText w:val=""/>
      <w:lvlJc w:val="left"/>
      <w:pPr>
        <w:tabs>
          <w:tab w:val="num" w:pos="3600"/>
        </w:tabs>
        <w:ind w:left="3600" w:hanging="360"/>
      </w:pPr>
      <w:rPr>
        <w:rFonts w:ascii="Wingdings 2" w:hAnsi="Wingdings 2" w:hint="default"/>
      </w:rPr>
    </w:lvl>
    <w:lvl w:ilvl="5" w:tplc="7F72B786" w:tentative="1">
      <w:start w:val="1"/>
      <w:numFmt w:val="bullet"/>
      <w:lvlText w:val=""/>
      <w:lvlJc w:val="left"/>
      <w:pPr>
        <w:tabs>
          <w:tab w:val="num" w:pos="4320"/>
        </w:tabs>
        <w:ind w:left="4320" w:hanging="360"/>
      </w:pPr>
      <w:rPr>
        <w:rFonts w:ascii="Wingdings 2" w:hAnsi="Wingdings 2" w:hint="default"/>
      </w:rPr>
    </w:lvl>
    <w:lvl w:ilvl="6" w:tplc="33B6438E" w:tentative="1">
      <w:start w:val="1"/>
      <w:numFmt w:val="bullet"/>
      <w:lvlText w:val=""/>
      <w:lvlJc w:val="left"/>
      <w:pPr>
        <w:tabs>
          <w:tab w:val="num" w:pos="5040"/>
        </w:tabs>
        <w:ind w:left="5040" w:hanging="360"/>
      </w:pPr>
      <w:rPr>
        <w:rFonts w:ascii="Wingdings 2" w:hAnsi="Wingdings 2" w:hint="default"/>
      </w:rPr>
    </w:lvl>
    <w:lvl w:ilvl="7" w:tplc="1C74DB68" w:tentative="1">
      <w:start w:val="1"/>
      <w:numFmt w:val="bullet"/>
      <w:lvlText w:val=""/>
      <w:lvlJc w:val="left"/>
      <w:pPr>
        <w:tabs>
          <w:tab w:val="num" w:pos="5760"/>
        </w:tabs>
        <w:ind w:left="5760" w:hanging="360"/>
      </w:pPr>
      <w:rPr>
        <w:rFonts w:ascii="Wingdings 2" w:hAnsi="Wingdings 2" w:hint="default"/>
      </w:rPr>
    </w:lvl>
    <w:lvl w:ilvl="8" w:tplc="AF2C9BD0" w:tentative="1">
      <w:start w:val="1"/>
      <w:numFmt w:val="bullet"/>
      <w:lvlText w:val=""/>
      <w:lvlJc w:val="left"/>
      <w:pPr>
        <w:tabs>
          <w:tab w:val="num" w:pos="6480"/>
        </w:tabs>
        <w:ind w:left="6480" w:hanging="360"/>
      </w:pPr>
      <w:rPr>
        <w:rFonts w:ascii="Wingdings 2" w:hAnsi="Wingdings 2" w:hint="default"/>
      </w:rPr>
    </w:lvl>
  </w:abstractNum>
  <w:abstractNum w:abstractNumId="40" w15:restartNumberingAfterBreak="0">
    <w:nsid w:val="1ADB7705"/>
    <w:multiLevelType w:val="hybridMultilevel"/>
    <w:tmpl w:val="8640E186"/>
    <w:lvl w:ilvl="0" w:tplc="58F6690C">
      <w:start w:val="1"/>
      <w:numFmt w:val="bullet"/>
      <w:lvlText w:val=""/>
      <w:lvlJc w:val="left"/>
      <w:pPr>
        <w:tabs>
          <w:tab w:val="num" w:pos="720"/>
        </w:tabs>
        <w:ind w:left="720" w:hanging="360"/>
      </w:pPr>
      <w:rPr>
        <w:rFonts w:ascii="Wingdings 2" w:hAnsi="Wingdings 2" w:hint="default"/>
      </w:rPr>
    </w:lvl>
    <w:lvl w:ilvl="1" w:tplc="8C6A3758">
      <w:start w:val="1"/>
      <w:numFmt w:val="bullet"/>
      <w:lvlText w:val=""/>
      <w:lvlJc w:val="left"/>
      <w:pPr>
        <w:tabs>
          <w:tab w:val="num" w:pos="1440"/>
        </w:tabs>
        <w:ind w:left="1440" w:hanging="360"/>
      </w:pPr>
      <w:rPr>
        <w:rFonts w:ascii="Wingdings 2" w:hAnsi="Wingdings 2" w:hint="default"/>
      </w:rPr>
    </w:lvl>
    <w:lvl w:ilvl="2" w:tplc="A80AFC34">
      <w:start w:val="1"/>
      <w:numFmt w:val="bullet"/>
      <w:lvlText w:val=""/>
      <w:lvlJc w:val="left"/>
      <w:pPr>
        <w:tabs>
          <w:tab w:val="num" w:pos="2160"/>
        </w:tabs>
        <w:ind w:left="2160" w:hanging="360"/>
      </w:pPr>
      <w:rPr>
        <w:rFonts w:ascii="Wingdings 2" w:hAnsi="Wingdings 2" w:hint="default"/>
      </w:rPr>
    </w:lvl>
    <w:lvl w:ilvl="3" w:tplc="E4869862">
      <w:start w:val="1"/>
      <w:numFmt w:val="bullet"/>
      <w:lvlText w:val=""/>
      <w:lvlJc w:val="left"/>
      <w:pPr>
        <w:tabs>
          <w:tab w:val="num" w:pos="2880"/>
        </w:tabs>
        <w:ind w:left="2880" w:hanging="360"/>
      </w:pPr>
      <w:rPr>
        <w:rFonts w:ascii="Wingdings 2" w:hAnsi="Wingdings 2" w:hint="default"/>
      </w:rPr>
    </w:lvl>
    <w:lvl w:ilvl="4" w:tplc="8D0A6126" w:tentative="1">
      <w:start w:val="1"/>
      <w:numFmt w:val="bullet"/>
      <w:lvlText w:val=""/>
      <w:lvlJc w:val="left"/>
      <w:pPr>
        <w:tabs>
          <w:tab w:val="num" w:pos="3600"/>
        </w:tabs>
        <w:ind w:left="3600" w:hanging="360"/>
      </w:pPr>
      <w:rPr>
        <w:rFonts w:ascii="Wingdings 2" w:hAnsi="Wingdings 2" w:hint="default"/>
      </w:rPr>
    </w:lvl>
    <w:lvl w:ilvl="5" w:tplc="68666EE8" w:tentative="1">
      <w:start w:val="1"/>
      <w:numFmt w:val="bullet"/>
      <w:lvlText w:val=""/>
      <w:lvlJc w:val="left"/>
      <w:pPr>
        <w:tabs>
          <w:tab w:val="num" w:pos="4320"/>
        </w:tabs>
        <w:ind w:left="4320" w:hanging="360"/>
      </w:pPr>
      <w:rPr>
        <w:rFonts w:ascii="Wingdings 2" w:hAnsi="Wingdings 2" w:hint="default"/>
      </w:rPr>
    </w:lvl>
    <w:lvl w:ilvl="6" w:tplc="1E08A324" w:tentative="1">
      <w:start w:val="1"/>
      <w:numFmt w:val="bullet"/>
      <w:lvlText w:val=""/>
      <w:lvlJc w:val="left"/>
      <w:pPr>
        <w:tabs>
          <w:tab w:val="num" w:pos="5040"/>
        </w:tabs>
        <w:ind w:left="5040" w:hanging="360"/>
      </w:pPr>
      <w:rPr>
        <w:rFonts w:ascii="Wingdings 2" w:hAnsi="Wingdings 2" w:hint="default"/>
      </w:rPr>
    </w:lvl>
    <w:lvl w:ilvl="7" w:tplc="30823DE4" w:tentative="1">
      <w:start w:val="1"/>
      <w:numFmt w:val="bullet"/>
      <w:lvlText w:val=""/>
      <w:lvlJc w:val="left"/>
      <w:pPr>
        <w:tabs>
          <w:tab w:val="num" w:pos="5760"/>
        </w:tabs>
        <w:ind w:left="5760" w:hanging="360"/>
      </w:pPr>
      <w:rPr>
        <w:rFonts w:ascii="Wingdings 2" w:hAnsi="Wingdings 2" w:hint="default"/>
      </w:rPr>
    </w:lvl>
    <w:lvl w:ilvl="8" w:tplc="B456E0AE" w:tentative="1">
      <w:start w:val="1"/>
      <w:numFmt w:val="bullet"/>
      <w:lvlText w:val=""/>
      <w:lvlJc w:val="left"/>
      <w:pPr>
        <w:tabs>
          <w:tab w:val="num" w:pos="6480"/>
        </w:tabs>
        <w:ind w:left="6480" w:hanging="360"/>
      </w:pPr>
      <w:rPr>
        <w:rFonts w:ascii="Wingdings 2" w:hAnsi="Wingdings 2" w:hint="default"/>
      </w:rPr>
    </w:lvl>
  </w:abstractNum>
  <w:abstractNum w:abstractNumId="41" w15:restartNumberingAfterBreak="0">
    <w:nsid w:val="1AE56728"/>
    <w:multiLevelType w:val="hybridMultilevel"/>
    <w:tmpl w:val="7B1EB6B4"/>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2" w15:restartNumberingAfterBreak="0">
    <w:nsid w:val="1C982F52"/>
    <w:multiLevelType w:val="hybridMultilevel"/>
    <w:tmpl w:val="16647AE4"/>
    <w:lvl w:ilvl="0" w:tplc="E354C516">
      <w:start w:val="1"/>
      <w:numFmt w:val="bullet"/>
      <w:lvlText w:val=""/>
      <w:lvlJc w:val="left"/>
      <w:pPr>
        <w:tabs>
          <w:tab w:val="num" w:pos="720"/>
        </w:tabs>
        <w:ind w:left="720" w:hanging="360"/>
      </w:pPr>
      <w:rPr>
        <w:rFonts w:ascii="Wingdings" w:hAnsi="Wingdings" w:hint="default"/>
      </w:rPr>
    </w:lvl>
    <w:lvl w:ilvl="1" w:tplc="58DA3736" w:tentative="1">
      <w:start w:val="1"/>
      <w:numFmt w:val="bullet"/>
      <w:lvlText w:val=""/>
      <w:lvlJc w:val="left"/>
      <w:pPr>
        <w:tabs>
          <w:tab w:val="num" w:pos="1440"/>
        </w:tabs>
        <w:ind w:left="1440" w:hanging="360"/>
      </w:pPr>
      <w:rPr>
        <w:rFonts w:ascii="Wingdings" w:hAnsi="Wingdings" w:hint="default"/>
      </w:rPr>
    </w:lvl>
    <w:lvl w:ilvl="2" w:tplc="75D4A508" w:tentative="1">
      <w:start w:val="1"/>
      <w:numFmt w:val="bullet"/>
      <w:lvlText w:val=""/>
      <w:lvlJc w:val="left"/>
      <w:pPr>
        <w:tabs>
          <w:tab w:val="num" w:pos="2160"/>
        </w:tabs>
        <w:ind w:left="2160" w:hanging="360"/>
      </w:pPr>
      <w:rPr>
        <w:rFonts w:ascii="Wingdings" w:hAnsi="Wingdings" w:hint="default"/>
      </w:rPr>
    </w:lvl>
    <w:lvl w:ilvl="3" w:tplc="AA34414A" w:tentative="1">
      <w:start w:val="1"/>
      <w:numFmt w:val="bullet"/>
      <w:lvlText w:val=""/>
      <w:lvlJc w:val="left"/>
      <w:pPr>
        <w:tabs>
          <w:tab w:val="num" w:pos="2880"/>
        </w:tabs>
        <w:ind w:left="2880" w:hanging="360"/>
      </w:pPr>
      <w:rPr>
        <w:rFonts w:ascii="Wingdings" w:hAnsi="Wingdings" w:hint="default"/>
      </w:rPr>
    </w:lvl>
    <w:lvl w:ilvl="4" w:tplc="0AF6B9BE" w:tentative="1">
      <w:start w:val="1"/>
      <w:numFmt w:val="bullet"/>
      <w:lvlText w:val=""/>
      <w:lvlJc w:val="left"/>
      <w:pPr>
        <w:tabs>
          <w:tab w:val="num" w:pos="3600"/>
        </w:tabs>
        <w:ind w:left="3600" w:hanging="360"/>
      </w:pPr>
      <w:rPr>
        <w:rFonts w:ascii="Wingdings" w:hAnsi="Wingdings" w:hint="default"/>
      </w:rPr>
    </w:lvl>
    <w:lvl w:ilvl="5" w:tplc="249A7E1C" w:tentative="1">
      <w:start w:val="1"/>
      <w:numFmt w:val="bullet"/>
      <w:lvlText w:val=""/>
      <w:lvlJc w:val="left"/>
      <w:pPr>
        <w:tabs>
          <w:tab w:val="num" w:pos="4320"/>
        </w:tabs>
        <w:ind w:left="4320" w:hanging="360"/>
      </w:pPr>
      <w:rPr>
        <w:rFonts w:ascii="Wingdings" w:hAnsi="Wingdings" w:hint="default"/>
      </w:rPr>
    </w:lvl>
    <w:lvl w:ilvl="6" w:tplc="67FA612E" w:tentative="1">
      <w:start w:val="1"/>
      <w:numFmt w:val="bullet"/>
      <w:lvlText w:val=""/>
      <w:lvlJc w:val="left"/>
      <w:pPr>
        <w:tabs>
          <w:tab w:val="num" w:pos="5040"/>
        </w:tabs>
        <w:ind w:left="5040" w:hanging="360"/>
      </w:pPr>
      <w:rPr>
        <w:rFonts w:ascii="Wingdings" w:hAnsi="Wingdings" w:hint="default"/>
      </w:rPr>
    </w:lvl>
    <w:lvl w:ilvl="7" w:tplc="A58EC19A" w:tentative="1">
      <w:start w:val="1"/>
      <w:numFmt w:val="bullet"/>
      <w:lvlText w:val=""/>
      <w:lvlJc w:val="left"/>
      <w:pPr>
        <w:tabs>
          <w:tab w:val="num" w:pos="5760"/>
        </w:tabs>
        <w:ind w:left="5760" w:hanging="360"/>
      </w:pPr>
      <w:rPr>
        <w:rFonts w:ascii="Wingdings" w:hAnsi="Wingdings" w:hint="default"/>
      </w:rPr>
    </w:lvl>
    <w:lvl w:ilvl="8" w:tplc="D00256FA"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1D4E6604"/>
    <w:multiLevelType w:val="hybridMultilevel"/>
    <w:tmpl w:val="52FCF67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44" w15:restartNumberingAfterBreak="0">
    <w:nsid w:val="1E7B0A59"/>
    <w:multiLevelType w:val="hybridMultilevel"/>
    <w:tmpl w:val="3918D01A"/>
    <w:lvl w:ilvl="0" w:tplc="121AC71C">
      <w:start w:val="1"/>
      <w:numFmt w:val="bullet"/>
      <w:lvlText w:val=""/>
      <w:lvlJc w:val="left"/>
      <w:pPr>
        <w:tabs>
          <w:tab w:val="num" w:pos="720"/>
        </w:tabs>
        <w:ind w:left="720" w:hanging="360"/>
      </w:pPr>
      <w:rPr>
        <w:rFonts w:ascii="Wingdings 2" w:hAnsi="Wingdings 2" w:hint="default"/>
      </w:rPr>
    </w:lvl>
    <w:lvl w:ilvl="1" w:tplc="07128EA2" w:tentative="1">
      <w:start w:val="1"/>
      <w:numFmt w:val="bullet"/>
      <w:lvlText w:val=""/>
      <w:lvlJc w:val="left"/>
      <w:pPr>
        <w:tabs>
          <w:tab w:val="num" w:pos="1440"/>
        </w:tabs>
        <w:ind w:left="1440" w:hanging="360"/>
      </w:pPr>
      <w:rPr>
        <w:rFonts w:ascii="Wingdings 2" w:hAnsi="Wingdings 2" w:hint="default"/>
      </w:rPr>
    </w:lvl>
    <w:lvl w:ilvl="2" w:tplc="67B6187E">
      <w:start w:val="1"/>
      <w:numFmt w:val="bullet"/>
      <w:lvlText w:val=""/>
      <w:lvlJc w:val="left"/>
      <w:pPr>
        <w:tabs>
          <w:tab w:val="num" w:pos="2160"/>
        </w:tabs>
        <w:ind w:left="2160" w:hanging="360"/>
      </w:pPr>
      <w:rPr>
        <w:rFonts w:ascii="Wingdings 2" w:hAnsi="Wingdings 2" w:hint="default"/>
      </w:rPr>
    </w:lvl>
    <w:lvl w:ilvl="3" w:tplc="20E69596" w:tentative="1">
      <w:start w:val="1"/>
      <w:numFmt w:val="bullet"/>
      <w:lvlText w:val=""/>
      <w:lvlJc w:val="left"/>
      <w:pPr>
        <w:tabs>
          <w:tab w:val="num" w:pos="2880"/>
        </w:tabs>
        <w:ind w:left="2880" w:hanging="360"/>
      </w:pPr>
      <w:rPr>
        <w:rFonts w:ascii="Wingdings 2" w:hAnsi="Wingdings 2" w:hint="default"/>
      </w:rPr>
    </w:lvl>
    <w:lvl w:ilvl="4" w:tplc="3708A49A" w:tentative="1">
      <w:start w:val="1"/>
      <w:numFmt w:val="bullet"/>
      <w:lvlText w:val=""/>
      <w:lvlJc w:val="left"/>
      <w:pPr>
        <w:tabs>
          <w:tab w:val="num" w:pos="3600"/>
        </w:tabs>
        <w:ind w:left="3600" w:hanging="360"/>
      </w:pPr>
      <w:rPr>
        <w:rFonts w:ascii="Wingdings 2" w:hAnsi="Wingdings 2" w:hint="default"/>
      </w:rPr>
    </w:lvl>
    <w:lvl w:ilvl="5" w:tplc="3AFE7E2C" w:tentative="1">
      <w:start w:val="1"/>
      <w:numFmt w:val="bullet"/>
      <w:lvlText w:val=""/>
      <w:lvlJc w:val="left"/>
      <w:pPr>
        <w:tabs>
          <w:tab w:val="num" w:pos="4320"/>
        </w:tabs>
        <w:ind w:left="4320" w:hanging="360"/>
      </w:pPr>
      <w:rPr>
        <w:rFonts w:ascii="Wingdings 2" w:hAnsi="Wingdings 2" w:hint="default"/>
      </w:rPr>
    </w:lvl>
    <w:lvl w:ilvl="6" w:tplc="CB6A37B8" w:tentative="1">
      <w:start w:val="1"/>
      <w:numFmt w:val="bullet"/>
      <w:lvlText w:val=""/>
      <w:lvlJc w:val="left"/>
      <w:pPr>
        <w:tabs>
          <w:tab w:val="num" w:pos="5040"/>
        </w:tabs>
        <w:ind w:left="5040" w:hanging="360"/>
      </w:pPr>
      <w:rPr>
        <w:rFonts w:ascii="Wingdings 2" w:hAnsi="Wingdings 2" w:hint="default"/>
      </w:rPr>
    </w:lvl>
    <w:lvl w:ilvl="7" w:tplc="036248C2" w:tentative="1">
      <w:start w:val="1"/>
      <w:numFmt w:val="bullet"/>
      <w:lvlText w:val=""/>
      <w:lvlJc w:val="left"/>
      <w:pPr>
        <w:tabs>
          <w:tab w:val="num" w:pos="5760"/>
        </w:tabs>
        <w:ind w:left="5760" w:hanging="360"/>
      </w:pPr>
      <w:rPr>
        <w:rFonts w:ascii="Wingdings 2" w:hAnsi="Wingdings 2" w:hint="default"/>
      </w:rPr>
    </w:lvl>
    <w:lvl w:ilvl="8" w:tplc="92B6D546" w:tentative="1">
      <w:start w:val="1"/>
      <w:numFmt w:val="bullet"/>
      <w:lvlText w:val=""/>
      <w:lvlJc w:val="left"/>
      <w:pPr>
        <w:tabs>
          <w:tab w:val="num" w:pos="6480"/>
        </w:tabs>
        <w:ind w:left="6480" w:hanging="360"/>
      </w:pPr>
      <w:rPr>
        <w:rFonts w:ascii="Wingdings 2" w:hAnsi="Wingdings 2" w:hint="default"/>
      </w:rPr>
    </w:lvl>
  </w:abstractNum>
  <w:abstractNum w:abstractNumId="45" w15:restartNumberingAfterBreak="0">
    <w:nsid w:val="1E8E55AB"/>
    <w:multiLevelType w:val="hybridMultilevel"/>
    <w:tmpl w:val="842627A4"/>
    <w:lvl w:ilvl="0" w:tplc="04266C7E">
      <w:start w:val="1"/>
      <w:numFmt w:val="bullet"/>
      <w:lvlText w:val=""/>
      <w:lvlJc w:val="left"/>
      <w:pPr>
        <w:tabs>
          <w:tab w:val="num" w:pos="720"/>
        </w:tabs>
        <w:ind w:left="720" w:hanging="360"/>
      </w:pPr>
      <w:rPr>
        <w:rFonts w:ascii="Wingdings 2" w:hAnsi="Wingdings 2" w:hint="default"/>
      </w:rPr>
    </w:lvl>
    <w:lvl w:ilvl="1" w:tplc="ABA2DD34">
      <w:start w:val="1"/>
      <w:numFmt w:val="bullet"/>
      <w:lvlText w:val=""/>
      <w:lvlJc w:val="left"/>
      <w:pPr>
        <w:tabs>
          <w:tab w:val="num" w:pos="1440"/>
        </w:tabs>
        <w:ind w:left="1440" w:hanging="360"/>
      </w:pPr>
      <w:rPr>
        <w:rFonts w:ascii="Wingdings 2" w:hAnsi="Wingdings 2" w:hint="default"/>
      </w:rPr>
    </w:lvl>
    <w:lvl w:ilvl="2" w:tplc="AA3AE750">
      <w:numFmt w:val="bullet"/>
      <w:lvlText w:val=""/>
      <w:lvlJc w:val="left"/>
      <w:pPr>
        <w:tabs>
          <w:tab w:val="num" w:pos="2160"/>
        </w:tabs>
        <w:ind w:left="2160" w:hanging="360"/>
      </w:pPr>
      <w:rPr>
        <w:rFonts w:ascii="Wingdings 2" w:hAnsi="Wingdings 2" w:hint="default"/>
      </w:rPr>
    </w:lvl>
    <w:lvl w:ilvl="3" w:tplc="89F04856" w:tentative="1">
      <w:start w:val="1"/>
      <w:numFmt w:val="bullet"/>
      <w:lvlText w:val=""/>
      <w:lvlJc w:val="left"/>
      <w:pPr>
        <w:tabs>
          <w:tab w:val="num" w:pos="2880"/>
        </w:tabs>
        <w:ind w:left="2880" w:hanging="360"/>
      </w:pPr>
      <w:rPr>
        <w:rFonts w:ascii="Wingdings 2" w:hAnsi="Wingdings 2" w:hint="default"/>
      </w:rPr>
    </w:lvl>
    <w:lvl w:ilvl="4" w:tplc="76D68958" w:tentative="1">
      <w:start w:val="1"/>
      <w:numFmt w:val="bullet"/>
      <w:lvlText w:val=""/>
      <w:lvlJc w:val="left"/>
      <w:pPr>
        <w:tabs>
          <w:tab w:val="num" w:pos="3600"/>
        </w:tabs>
        <w:ind w:left="3600" w:hanging="360"/>
      </w:pPr>
      <w:rPr>
        <w:rFonts w:ascii="Wingdings 2" w:hAnsi="Wingdings 2" w:hint="default"/>
      </w:rPr>
    </w:lvl>
    <w:lvl w:ilvl="5" w:tplc="8030416C" w:tentative="1">
      <w:start w:val="1"/>
      <w:numFmt w:val="bullet"/>
      <w:lvlText w:val=""/>
      <w:lvlJc w:val="left"/>
      <w:pPr>
        <w:tabs>
          <w:tab w:val="num" w:pos="4320"/>
        </w:tabs>
        <w:ind w:left="4320" w:hanging="360"/>
      </w:pPr>
      <w:rPr>
        <w:rFonts w:ascii="Wingdings 2" w:hAnsi="Wingdings 2" w:hint="default"/>
      </w:rPr>
    </w:lvl>
    <w:lvl w:ilvl="6" w:tplc="61FEA0E6" w:tentative="1">
      <w:start w:val="1"/>
      <w:numFmt w:val="bullet"/>
      <w:lvlText w:val=""/>
      <w:lvlJc w:val="left"/>
      <w:pPr>
        <w:tabs>
          <w:tab w:val="num" w:pos="5040"/>
        </w:tabs>
        <w:ind w:left="5040" w:hanging="360"/>
      </w:pPr>
      <w:rPr>
        <w:rFonts w:ascii="Wingdings 2" w:hAnsi="Wingdings 2" w:hint="default"/>
      </w:rPr>
    </w:lvl>
    <w:lvl w:ilvl="7" w:tplc="1960DDC8" w:tentative="1">
      <w:start w:val="1"/>
      <w:numFmt w:val="bullet"/>
      <w:lvlText w:val=""/>
      <w:lvlJc w:val="left"/>
      <w:pPr>
        <w:tabs>
          <w:tab w:val="num" w:pos="5760"/>
        </w:tabs>
        <w:ind w:left="5760" w:hanging="360"/>
      </w:pPr>
      <w:rPr>
        <w:rFonts w:ascii="Wingdings 2" w:hAnsi="Wingdings 2" w:hint="default"/>
      </w:rPr>
    </w:lvl>
    <w:lvl w:ilvl="8" w:tplc="C9846F16" w:tentative="1">
      <w:start w:val="1"/>
      <w:numFmt w:val="bullet"/>
      <w:lvlText w:val=""/>
      <w:lvlJc w:val="left"/>
      <w:pPr>
        <w:tabs>
          <w:tab w:val="num" w:pos="6480"/>
        </w:tabs>
        <w:ind w:left="6480" w:hanging="360"/>
      </w:pPr>
      <w:rPr>
        <w:rFonts w:ascii="Wingdings 2" w:hAnsi="Wingdings 2" w:hint="default"/>
      </w:rPr>
    </w:lvl>
  </w:abstractNum>
  <w:abstractNum w:abstractNumId="46" w15:restartNumberingAfterBreak="0">
    <w:nsid w:val="1F830BE9"/>
    <w:multiLevelType w:val="hybridMultilevel"/>
    <w:tmpl w:val="4FF833B6"/>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7" w15:restartNumberingAfterBreak="0">
    <w:nsid w:val="1F856C9C"/>
    <w:multiLevelType w:val="hybridMultilevel"/>
    <w:tmpl w:val="B13282C8"/>
    <w:lvl w:ilvl="0" w:tplc="B8343AD4">
      <w:start w:val="1"/>
      <w:numFmt w:val="bullet"/>
      <w:lvlText w:val=""/>
      <w:lvlJc w:val="left"/>
      <w:pPr>
        <w:tabs>
          <w:tab w:val="num" w:pos="720"/>
        </w:tabs>
        <w:ind w:left="720" w:hanging="360"/>
      </w:pPr>
      <w:rPr>
        <w:rFonts w:ascii="Wingdings 2" w:hAnsi="Wingdings 2" w:hint="default"/>
      </w:rPr>
    </w:lvl>
    <w:lvl w:ilvl="1" w:tplc="2B1424E0">
      <w:start w:val="1"/>
      <w:numFmt w:val="bullet"/>
      <w:lvlText w:val=""/>
      <w:lvlJc w:val="left"/>
      <w:pPr>
        <w:tabs>
          <w:tab w:val="num" w:pos="1440"/>
        </w:tabs>
        <w:ind w:left="1440" w:hanging="360"/>
      </w:pPr>
      <w:rPr>
        <w:rFonts w:ascii="Wingdings 2" w:hAnsi="Wingdings 2" w:hint="default"/>
      </w:rPr>
    </w:lvl>
    <w:lvl w:ilvl="2" w:tplc="270449B6" w:tentative="1">
      <w:start w:val="1"/>
      <w:numFmt w:val="bullet"/>
      <w:lvlText w:val=""/>
      <w:lvlJc w:val="left"/>
      <w:pPr>
        <w:tabs>
          <w:tab w:val="num" w:pos="2160"/>
        </w:tabs>
        <w:ind w:left="2160" w:hanging="360"/>
      </w:pPr>
      <w:rPr>
        <w:rFonts w:ascii="Wingdings 2" w:hAnsi="Wingdings 2" w:hint="default"/>
      </w:rPr>
    </w:lvl>
    <w:lvl w:ilvl="3" w:tplc="18E2F614" w:tentative="1">
      <w:start w:val="1"/>
      <w:numFmt w:val="bullet"/>
      <w:lvlText w:val=""/>
      <w:lvlJc w:val="left"/>
      <w:pPr>
        <w:tabs>
          <w:tab w:val="num" w:pos="2880"/>
        </w:tabs>
        <w:ind w:left="2880" w:hanging="360"/>
      </w:pPr>
      <w:rPr>
        <w:rFonts w:ascii="Wingdings 2" w:hAnsi="Wingdings 2" w:hint="default"/>
      </w:rPr>
    </w:lvl>
    <w:lvl w:ilvl="4" w:tplc="06E60FBE" w:tentative="1">
      <w:start w:val="1"/>
      <w:numFmt w:val="bullet"/>
      <w:lvlText w:val=""/>
      <w:lvlJc w:val="left"/>
      <w:pPr>
        <w:tabs>
          <w:tab w:val="num" w:pos="3600"/>
        </w:tabs>
        <w:ind w:left="3600" w:hanging="360"/>
      </w:pPr>
      <w:rPr>
        <w:rFonts w:ascii="Wingdings 2" w:hAnsi="Wingdings 2" w:hint="default"/>
      </w:rPr>
    </w:lvl>
    <w:lvl w:ilvl="5" w:tplc="7284BBF2" w:tentative="1">
      <w:start w:val="1"/>
      <w:numFmt w:val="bullet"/>
      <w:lvlText w:val=""/>
      <w:lvlJc w:val="left"/>
      <w:pPr>
        <w:tabs>
          <w:tab w:val="num" w:pos="4320"/>
        </w:tabs>
        <w:ind w:left="4320" w:hanging="360"/>
      </w:pPr>
      <w:rPr>
        <w:rFonts w:ascii="Wingdings 2" w:hAnsi="Wingdings 2" w:hint="default"/>
      </w:rPr>
    </w:lvl>
    <w:lvl w:ilvl="6" w:tplc="D14042EC" w:tentative="1">
      <w:start w:val="1"/>
      <w:numFmt w:val="bullet"/>
      <w:lvlText w:val=""/>
      <w:lvlJc w:val="left"/>
      <w:pPr>
        <w:tabs>
          <w:tab w:val="num" w:pos="5040"/>
        </w:tabs>
        <w:ind w:left="5040" w:hanging="360"/>
      </w:pPr>
      <w:rPr>
        <w:rFonts w:ascii="Wingdings 2" w:hAnsi="Wingdings 2" w:hint="default"/>
      </w:rPr>
    </w:lvl>
    <w:lvl w:ilvl="7" w:tplc="E8D26502" w:tentative="1">
      <w:start w:val="1"/>
      <w:numFmt w:val="bullet"/>
      <w:lvlText w:val=""/>
      <w:lvlJc w:val="left"/>
      <w:pPr>
        <w:tabs>
          <w:tab w:val="num" w:pos="5760"/>
        </w:tabs>
        <w:ind w:left="5760" w:hanging="360"/>
      </w:pPr>
      <w:rPr>
        <w:rFonts w:ascii="Wingdings 2" w:hAnsi="Wingdings 2" w:hint="default"/>
      </w:rPr>
    </w:lvl>
    <w:lvl w:ilvl="8" w:tplc="71D09CC6" w:tentative="1">
      <w:start w:val="1"/>
      <w:numFmt w:val="bullet"/>
      <w:lvlText w:val=""/>
      <w:lvlJc w:val="left"/>
      <w:pPr>
        <w:tabs>
          <w:tab w:val="num" w:pos="6480"/>
        </w:tabs>
        <w:ind w:left="6480" w:hanging="360"/>
      </w:pPr>
      <w:rPr>
        <w:rFonts w:ascii="Wingdings 2" w:hAnsi="Wingdings 2" w:hint="default"/>
      </w:rPr>
    </w:lvl>
  </w:abstractNum>
  <w:abstractNum w:abstractNumId="48" w15:restartNumberingAfterBreak="0">
    <w:nsid w:val="200F174D"/>
    <w:multiLevelType w:val="hybridMultilevel"/>
    <w:tmpl w:val="1534D1D0"/>
    <w:lvl w:ilvl="0" w:tplc="BB58BCAE">
      <w:start w:val="1"/>
      <w:numFmt w:val="bullet"/>
      <w:lvlText w:val=""/>
      <w:lvlJc w:val="left"/>
      <w:pPr>
        <w:tabs>
          <w:tab w:val="num" w:pos="720"/>
        </w:tabs>
        <w:ind w:left="720" w:hanging="360"/>
      </w:pPr>
      <w:rPr>
        <w:rFonts w:ascii="Wingdings 2" w:hAnsi="Wingdings 2" w:hint="default"/>
      </w:rPr>
    </w:lvl>
    <w:lvl w:ilvl="1" w:tplc="0F00CD94" w:tentative="1">
      <w:start w:val="1"/>
      <w:numFmt w:val="bullet"/>
      <w:lvlText w:val=""/>
      <w:lvlJc w:val="left"/>
      <w:pPr>
        <w:tabs>
          <w:tab w:val="num" w:pos="1440"/>
        </w:tabs>
        <w:ind w:left="1440" w:hanging="360"/>
      </w:pPr>
      <w:rPr>
        <w:rFonts w:ascii="Wingdings 2" w:hAnsi="Wingdings 2" w:hint="default"/>
      </w:rPr>
    </w:lvl>
    <w:lvl w:ilvl="2" w:tplc="2E8295AC">
      <w:start w:val="1"/>
      <w:numFmt w:val="bullet"/>
      <w:lvlText w:val=""/>
      <w:lvlJc w:val="left"/>
      <w:pPr>
        <w:tabs>
          <w:tab w:val="num" w:pos="2160"/>
        </w:tabs>
        <w:ind w:left="2160" w:hanging="360"/>
      </w:pPr>
      <w:rPr>
        <w:rFonts w:ascii="Wingdings 2" w:hAnsi="Wingdings 2" w:hint="default"/>
      </w:rPr>
    </w:lvl>
    <w:lvl w:ilvl="3" w:tplc="6DB29EC8" w:tentative="1">
      <w:start w:val="1"/>
      <w:numFmt w:val="bullet"/>
      <w:lvlText w:val=""/>
      <w:lvlJc w:val="left"/>
      <w:pPr>
        <w:tabs>
          <w:tab w:val="num" w:pos="2880"/>
        </w:tabs>
        <w:ind w:left="2880" w:hanging="360"/>
      </w:pPr>
      <w:rPr>
        <w:rFonts w:ascii="Wingdings 2" w:hAnsi="Wingdings 2" w:hint="default"/>
      </w:rPr>
    </w:lvl>
    <w:lvl w:ilvl="4" w:tplc="FBDE13CC" w:tentative="1">
      <w:start w:val="1"/>
      <w:numFmt w:val="bullet"/>
      <w:lvlText w:val=""/>
      <w:lvlJc w:val="left"/>
      <w:pPr>
        <w:tabs>
          <w:tab w:val="num" w:pos="3600"/>
        </w:tabs>
        <w:ind w:left="3600" w:hanging="360"/>
      </w:pPr>
      <w:rPr>
        <w:rFonts w:ascii="Wingdings 2" w:hAnsi="Wingdings 2" w:hint="default"/>
      </w:rPr>
    </w:lvl>
    <w:lvl w:ilvl="5" w:tplc="BBF2D5A8" w:tentative="1">
      <w:start w:val="1"/>
      <w:numFmt w:val="bullet"/>
      <w:lvlText w:val=""/>
      <w:lvlJc w:val="left"/>
      <w:pPr>
        <w:tabs>
          <w:tab w:val="num" w:pos="4320"/>
        </w:tabs>
        <w:ind w:left="4320" w:hanging="360"/>
      </w:pPr>
      <w:rPr>
        <w:rFonts w:ascii="Wingdings 2" w:hAnsi="Wingdings 2" w:hint="default"/>
      </w:rPr>
    </w:lvl>
    <w:lvl w:ilvl="6" w:tplc="146AA8A0" w:tentative="1">
      <w:start w:val="1"/>
      <w:numFmt w:val="bullet"/>
      <w:lvlText w:val=""/>
      <w:lvlJc w:val="left"/>
      <w:pPr>
        <w:tabs>
          <w:tab w:val="num" w:pos="5040"/>
        </w:tabs>
        <w:ind w:left="5040" w:hanging="360"/>
      </w:pPr>
      <w:rPr>
        <w:rFonts w:ascii="Wingdings 2" w:hAnsi="Wingdings 2" w:hint="default"/>
      </w:rPr>
    </w:lvl>
    <w:lvl w:ilvl="7" w:tplc="B11058EC" w:tentative="1">
      <w:start w:val="1"/>
      <w:numFmt w:val="bullet"/>
      <w:lvlText w:val=""/>
      <w:lvlJc w:val="left"/>
      <w:pPr>
        <w:tabs>
          <w:tab w:val="num" w:pos="5760"/>
        </w:tabs>
        <w:ind w:left="5760" w:hanging="360"/>
      </w:pPr>
      <w:rPr>
        <w:rFonts w:ascii="Wingdings 2" w:hAnsi="Wingdings 2" w:hint="default"/>
      </w:rPr>
    </w:lvl>
    <w:lvl w:ilvl="8" w:tplc="EB9E97E8" w:tentative="1">
      <w:start w:val="1"/>
      <w:numFmt w:val="bullet"/>
      <w:lvlText w:val=""/>
      <w:lvlJc w:val="left"/>
      <w:pPr>
        <w:tabs>
          <w:tab w:val="num" w:pos="6480"/>
        </w:tabs>
        <w:ind w:left="6480" w:hanging="360"/>
      </w:pPr>
      <w:rPr>
        <w:rFonts w:ascii="Wingdings 2" w:hAnsi="Wingdings 2" w:hint="default"/>
      </w:rPr>
    </w:lvl>
  </w:abstractNum>
  <w:abstractNum w:abstractNumId="49" w15:restartNumberingAfterBreak="0">
    <w:nsid w:val="20AE6479"/>
    <w:multiLevelType w:val="hybridMultilevel"/>
    <w:tmpl w:val="8ADCAF86"/>
    <w:lvl w:ilvl="0" w:tplc="3C527F3E">
      <w:start w:val="1"/>
      <w:numFmt w:val="bullet"/>
      <w:lvlText w:val=""/>
      <w:lvlJc w:val="left"/>
      <w:pPr>
        <w:tabs>
          <w:tab w:val="num" w:pos="720"/>
        </w:tabs>
        <w:ind w:left="720" w:hanging="360"/>
      </w:pPr>
      <w:rPr>
        <w:rFonts w:ascii="Symbol" w:hAnsi="Symbol" w:hint="default"/>
      </w:rPr>
    </w:lvl>
    <w:lvl w:ilvl="1" w:tplc="CED677DE" w:tentative="1">
      <w:start w:val="1"/>
      <w:numFmt w:val="bullet"/>
      <w:lvlText w:val=""/>
      <w:lvlJc w:val="left"/>
      <w:pPr>
        <w:tabs>
          <w:tab w:val="num" w:pos="1440"/>
        </w:tabs>
        <w:ind w:left="1440" w:hanging="360"/>
      </w:pPr>
      <w:rPr>
        <w:rFonts w:ascii="Symbol" w:hAnsi="Symbol" w:hint="default"/>
      </w:rPr>
    </w:lvl>
    <w:lvl w:ilvl="2" w:tplc="14507E30" w:tentative="1">
      <w:start w:val="1"/>
      <w:numFmt w:val="bullet"/>
      <w:lvlText w:val=""/>
      <w:lvlJc w:val="left"/>
      <w:pPr>
        <w:tabs>
          <w:tab w:val="num" w:pos="2160"/>
        </w:tabs>
        <w:ind w:left="2160" w:hanging="360"/>
      </w:pPr>
      <w:rPr>
        <w:rFonts w:ascii="Symbol" w:hAnsi="Symbol" w:hint="default"/>
      </w:rPr>
    </w:lvl>
    <w:lvl w:ilvl="3" w:tplc="713CADD8" w:tentative="1">
      <w:start w:val="1"/>
      <w:numFmt w:val="bullet"/>
      <w:lvlText w:val=""/>
      <w:lvlJc w:val="left"/>
      <w:pPr>
        <w:tabs>
          <w:tab w:val="num" w:pos="2880"/>
        </w:tabs>
        <w:ind w:left="2880" w:hanging="360"/>
      </w:pPr>
      <w:rPr>
        <w:rFonts w:ascii="Symbol" w:hAnsi="Symbol" w:hint="default"/>
      </w:rPr>
    </w:lvl>
    <w:lvl w:ilvl="4" w:tplc="BD2AA29E" w:tentative="1">
      <w:start w:val="1"/>
      <w:numFmt w:val="bullet"/>
      <w:lvlText w:val=""/>
      <w:lvlJc w:val="left"/>
      <w:pPr>
        <w:tabs>
          <w:tab w:val="num" w:pos="3600"/>
        </w:tabs>
        <w:ind w:left="3600" w:hanging="360"/>
      </w:pPr>
      <w:rPr>
        <w:rFonts w:ascii="Symbol" w:hAnsi="Symbol" w:hint="default"/>
      </w:rPr>
    </w:lvl>
    <w:lvl w:ilvl="5" w:tplc="FE1C1AB6" w:tentative="1">
      <w:start w:val="1"/>
      <w:numFmt w:val="bullet"/>
      <w:lvlText w:val=""/>
      <w:lvlJc w:val="left"/>
      <w:pPr>
        <w:tabs>
          <w:tab w:val="num" w:pos="4320"/>
        </w:tabs>
        <w:ind w:left="4320" w:hanging="360"/>
      </w:pPr>
      <w:rPr>
        <w:rFonts w:ascii="Symbol" w:hAnsi="Symbol" w:hint="default"/>
      </w:rPr>
    </w:lvl>
    <w:lvl w:ilvl="6" w:tplc="068ED218" w:tentative="1">
      <w:start w:val="1"/>
      <w:numFmt w:val="bullet"/>
      <w:lvlText w:val=""/>
      <w:lvlJc w:val="left"/>
      <w:pPr>
        <w:tabs>
          <w:tab w:val="num" w:pos="5040"/>
        </w:tabs>
        <w:ind w:left="5040" w:hanging="360"/>
      </w:pPr>
      <w:rPr>
        <w:rFonts w:ascii="Symbol" w:hAnsi="Symbol" w:hint="default"/>
      </w:rPr>
    </w:lvl>
    <w:lvl w:ilvl="7" w:tplc="675495E0" w:tentative="1">
      <w:start w:val="1"/>
      <w:numFmt w:val="bullet"/>
      <w:lvlText w:val=""/>
      <w:lvlJc w:val="left"/>
      <w:pPr>
        <w:tabs>
          <w:tab w:val="num" w:pos="5760"/>
        </w:tabs>
        <w:ind w:left="5760" w:hanging="360"/>
      </w:pPr>
      <w:rPr>
        <w:rFonts w:ascii="Symbol" w:hAnsi="Symbol" w:hint="default"/>
      </w:rPr>
    </w:lvl>
    <w:lvl w:ilvl="8" w:tplc="5FCC7508" w:tentative="1">
      <w:start w:val="1"/>
      <w:numFmt w:val="bullet"/>
      <w:lvlText w:val=""/>
      <w:lvlJc w:val="left"/>
      <w:pPr>
        <w:tabs>
          <w:tab w:val="num" w:pos="6480"/>
        </w:tabs>
        <w:ind w:left="6480" w:hanging="360"/>
      </w:pPr>
      <w:rPr>
        <w:rFonts w:ascii="Symbol" w:hAnsi="Symbol" w:hint="default"/>
      </w:rPr>
    </w:lvl>
  </w:abstractNum>
  <w:abstractNum w:abstractNumId="50" w15:restartNumberingAfterBreak="0">
    <w:nsid w:val="21AA368A"/>
    <w:multiLevelType w:val="hybridMultilevel"/>
    <w:tmpl w:val="3A9853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22990C58"/>
    <w:multiLevelType w:val="hybridMultilevel"/>
    <w:tmpl w:val="860017F6"/>
    <w:lvl w:ilvl="0" w:tplc="82EE7A1E">
      <w:start w:val="1"/>
      <w:numFmt w:val="decimal"/>
      <w:lvlText w:val="%1)"/>
      <w:lvlJc w:val="left"/>
      <w:pPr>
        <w:tabs>
          <w:tab w:val="num" w:pos="720"/>
        </w:tabs>
        <w:ind w:left="720" w:hanging="360"/>
      </w:pPr>
    </w:lvl>
    <w:lvl w:ilvl="1" w:tplc="50600DBE" w:tentative="1">
      <w:start w:val="1"/>
      <w:numFmt w:val="decimal"/>
      <w:lvlText w:val="%2)"/>
      <w:lvlJc w:val="left"/>
      <w:pPr>
        <w:tabs>
          <w:tab w:val="num" w:pos="1440"/>
        </w:tabs>
        <w:ind w:left="1440" w:hanging="360"/>
      </w:pPr>
    </w:lvl>
    <w:lvl w:ilvl="2" w:tplc="88940508" w:tentative="1">
      <w:start w:val="1"/>
      <w:numFmt w:val="decimal"/>
      <w:lvlText w:val="%3)"/>
      <w:lvlJc w:val="left"/>
      <w:pPr>
        <w:tabs>
          <w:tab w:val="num" w:pos="2160"/>
        </w:tabs>
        <w:ind w:left="2160" w:hanging="360"/>
      </w:pPr>
    </w:lvl>
    <w:lvl w:ilvl="3" w:tplc="80608612" w:tentative="1">
      <w:start w:val="1"/>
      <w:numFmt w:val="decimal"/>
      <w:lvlText w:val="%4)"/>
      <w:lvlJc w:val="left"/>
      <w:pPr>
        <w:tabs>
          <w:tab w:val="num" w:pos="2880"/>
        </w:tabs>
        <w:ind w:left="2880" w:hanging="360"/>
      </w:pPr>
    </w:lvl>
    <w:lvl w:ilvl="4" w:tplc="F6104734" w:tentative="1">
      <w:start w:val="1"/>
      <w:numFmt w:val="decimal"/>
      <w:lvlText w:val="%5)"/>
      <w:lvlJc w:val="left"/>
      <w:pPr>
        <w:tabs>
          <w:tab w:val="num" w:pos="3600"/>
        </w:tabs>
        <w:ind w:left="3600" w:hanging="360"/>
      </w:pPr>
    </w:lvl>
    <w:lvl w:ilvl="5" w:tplc="1DE08066" w:tentative="1">
      <w:start w:val="1"/>
      <w:numFmt w:val="decimal"/>
      <w:lvlText w:val="%6)"/>
      <w:lvlJc w:val="left"/>
      <w:pPr>
        <w:tabs>
          <w:tab w:val="num" w:pos="4320"/>
        </w:tabs>
        <w:ind w:left="4320" w:hanging="360"/>
      </w:pPr>
    </w:lvl>
    <w:lvl w:ilvl="6" w:tplc="68DC246A" w:tentative="1">
      <w:start w:val="1"/>
      <w:numFmt w:val="decimal"/>
      <w:lvlText w:val="%7)"/>
      <w:lvlJc w:val="left"/>
      <w:pPr>
        <w:tabs>
          <w:tab w:val="num" w:pos="5040"/>
        </w:tabs>
        <w:ind w:left="5040" w:hanging="360"/>
      </w:pPr>
    </w:lvl>
    <w:lvl w:ilvl="7" w:tplc="5AD6459E" w:tentative="1">
      <w:start w:val="1"/>
      <w:numFmt w:val="decimal"/>
      <w:lvlText w:val="%8)"/>
      <w:lvlJc w:val="left"/>
      <w:pPr>
        <w:tabs>
          <w:tab w:val="num" w:pos="5760"/>
        </w:tabs>
        <w:ind w:left="5760" w:hanging="360"/>
      </w:pPr>
    </w:lvl>
    <w:lvl w:ilvl="8" w:tplc="29BC9CAE" w:tentative="1">
      <w:start w:val="1"/>
      <w:numFmt w:val="decimal"/>
      <w:lvlText w:val="%9)"/>
      <w:lvlJc w:val="left"/>
      <w:pPr>
        <w:tabs>
          <w:tab w:val="num" w:pos="6480"/>
        </w:tabs>
        <w:ind w:left="6480" w:hanging="360"/>
      </w:pPr>
    </w:lvl>
  </w:abstractNum>
  <w:abstractNum w:abstractNumId="52" w15:restartNumberingAfterBreak="0">
    <w:nsid w:val="22D0418B"/>
    <w:multiLevelType w:val="hybridMultilevel"/>
    <w:tmpl w:val="7B4EF652"/>
    <w:lvl w:ilvl="0" w:tplc="566E1CD0">
      <w:start w:val="1"/>
      <w:numFmt w:val="bullet"/>
      <w:lvlText w:val=""/>
      <w:lvlJc w:val="left"/>
      <w:pPr>
        <w:tabs>
          <w:tab w:val="num" w:pos="720"/>
        </w:tabs>
        <w:ind w:left="720" w:hanging="360"/>
      </w:pPr>
      <w:rPr>
        <w:rFonts w:ascii="Wingdings" w:hAnsi="Wingdings" w:hint="default"/>
      </w:rPr>
    </w:lvl>
    <w:lvl w:ilvl="1" w:tplc="BBA431B0" w:tentative="1">
      <w:start w:val="1"/>
      <w:numFmt w:val="bullet"/>
      <w:lvlText w:val=""/>
      <w:lvlJc w:val="left"/>
      <w:pPr>
        <w:tabs>
          <w:tab w:val="num" w:pos="1440"/>
        </w:tabs>
        <w:ind w:left="1440" w:hanging="360"/>
      </w:pPr>
      <w:rPr>
        <w:rFonts w:ascii="Wingdings" w:hAnsi="Wingdings" w:hint="default"/>
      </w:rPr>
    </w:lvl>
    <w:lvl w:ilvl="2" w:tplc="8BF245D2" w:tentative="1">
      <w:start w:val="1"/>
      <w:numFmt w:val="bullet"/>
      <w:lvlText w:val=""/>
      <w:lvlJc w:val="left"/>
      <w:pPr>
        <w:tabs>
          <w:tab w:val="num" w:pos="2160"/>
        </w:tabs>
        <w:ind w:left="2160" w:hanging="360"/>
      </w:pPr>
      <w:rPr>
        <w:rFonts w:ascii="Wingdings" w:hAnsi="Wingdings" w:hint="default"/>
      </w:rPr>
    </w:lvl>
    <w:lvl w:ilvl="3" w:tplc="E1CCFE54" w:tentative="1">
      <w:start w:val="1"/>
      <w:numFmt w:val="bullet"/>
      <w:lvlText w:val=""/>
      <w:lvlJc w:val="left"/>
      <w:pPr>
        <w:tabs>
          <w:tab w:val="num" w:pos="2880"/>
        </w:tabs>
        <w:ind w:left="2880" w:hanging="360"/>
      </w:pPr>
      <w:rPr>
        <w:rFonts w:ascii="Wingdings" w:hAnsi="Wingdings" w:hint="default"/>
      </w:rPr>
    </w:lvl>
    <w:lvl w:ilvl="4" w:tplc="70F61A92" w:tentative="1">
      <w:start w:val="1"/>
      <w:numFmt w:val="bullet"/>
      <w:lvlText w:val=""/>
      <w:lvlJc w:val="left"/>
      <w:pPr>
        <w:tabs>
          <w:tab w:val="num" w:pos="3600"/>
        </w:tabs>
        <w:ind w:left="3600" w:hanging="360"/>
      </w:pPr>
      <w:rPr>
        <w:rFonts w:ascii="Wingdings" w:hAnsi="Wingdings" w:hint="default"/>
      </w:rPr>
    </w:lvl>
    <w:lvl w:ilvl="5" w:tplc="C54EBB86" w:tentative="1">
      <w:start w:val="1"/>
      <w:numFmt w:val="bullet"/>
      <w:lvlText w:val=""/>
      <w:lvlJc w:val="left"/>
      <w:pPr>
        <w:tabs>
          <w:tab w:val="num" w:pos="4320"/>
        </w:tabs>
        <w:ind w:left="4320" w:hanging="360"/>
      </w:pPr>
      <w:rPr>
        <w:rFonts w:ascii="Wingdings" w:hAnsi="Wingdings" w:hint="default"/>
      </w:rPr>
    </w:lvl>
    <w:lvl w:ilvl="6" w:tplc="B1EE95F4" w:tentative="1">
      <w:start w:val="1"/>
      <w:numFmt w:val="bullet"/>
      <w:lvlText w:val=""/>
      <w:lvlJc w:val="left"/>
      <w:pPr>
        <w:tabs>
          <w:tab w:val="num" w:pos="5040"/>
        </w:tabs>
        <w:ind w:left="5040" w:hanging="360"/>
      </w:pPr>
      <w:rPr>
        <w:rFonts w:ascii="Wingdings" w:hAnsi="Wingdings" w:hint="default"/>
      </w:rPr>
    </w:lvl>
    <w:lvl w:ilvl="7" w:tplc="4C0CE034" w:tentative="1">
      <w:start w:val="1"/>
      <w:numFmt w:val="bullet"/>
      <w:lvlText w:val=""/>
      <w:lvlJc w:val="left"/>
      <w:pPr>
        <w:tabs>
          <w:tab w:val="num" w:pos="5760"/>
        </w:tabs>
        <w:ind w:left="5760" w:hanging="360"/>
      </w:pPr>
      <w:rPr>
        <w:rFonts w:ascii="Wingdings" w:hAnsi="Wingdings" w:hint="default"/>
      </w:rPr>
    </w:lvl>
    <w:lvl w:ilvl="8" w:tplc="AA4212DC"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249119AD"/>
    <w:multiLevelType w:val="hybridMultilevel"/>
    <w:tmpl w:val="63924444"/>
    <w:lvl w:ilvl="0" w:tplc="7A9073BA">
      <w:start w:val="1"/>
      <w:numFmt w:val="bullet"/>
      <w:lvlText w:val="-"/>
      <w:lvlJc w:val="left"/>
      <w:pPr>
        <w:tabs>
          <w:tab w:val="num" w:pos="720"/>
        </w:tabs>
        <w:ind w:left="720" w:hanging="360"/>
      </w:pPr>
      <w:rPr>
        <w:rFonts w:ascii="Times" w:hAnsi="Times" w:hint="default"/>
      </w:rPr>
    </w:lvl>
    <w:lvl w:ilvl="1" w:tplc="0C8CD4DA" w:tentative="1">
      <w:start w:val="1"/>
      <w:numFmt w:val="bullet"/>
      <w:lvlText w:val="-"/>
      <w:lvlJc w:val="left"/>
      <w:pPr>
        <w:tabs>
          <w:tab w:val="num" w:pos="1440"/>
        </w:tabs>
        <w:ind w:left="1440" w:hanging="360"/>
      </w:pPr>
      <w:rPr>
        <w:rFonts w:ascii="Times" w:hAnsi="Times" w:hint="default"/>
      </w:rPr>
    </w:lvl>
    <w:lvl w:ilvl="2" w:tplc="4C942A7C" w:tentative="1">
      <w:start w:val="1"/>
      <w:numFmt w:val="bullet"/>
      <w:lvlText w:val="-"/>
      <w:lvlJc w:val="left"/>
      <w:pPr>
        <w:tabs>
          <w:tab w:val="num" w:pos="2160"/>
        </w:tabs>
        <w:ind w:left="2160" w:hanging="360"/>
      </w:pPr>
      <w:rPr>
        <w:rFonts w:ascii="Times" w:hAnsi="Times" w:hint="default"/>
      </w:rPr>
    </w:lvl>
    <w:lvl w:ilvl="3" w:tplc="598E2FDC" w:tentative="1">
      <w:start w:val="1"/>
      <w:numFmt w:val="bullet"/>
      <w:lvlText w:val="-"/>
      <w:lvlJc w:val="left"/>
      <w:pPr>
        <w:tabs>
          <w:tab w:val="num" w:pos="2880"/>
        </w:tabs>
        <w:ind w:left="2880" w:hanging="360"/>
      </w:pPr>
      <w:rPr>
        <w:rFonts w:ascii="Times" w:hAnsi="Times" w:hint="default"/>
      </w:rPr>
    </w:lvl>
    <w:lvl w:ilvl="4" w:tplc="903E1C3C" w:tentative="1">
      <w:start w:val="1"/>
      <w:numFmt w:val="bullet"/>
      <w:lvlText w:val="-"/>
      <w:lvlJc w:val="left"/>
      <w:pPr>
        <w:tabs>
          <w:tab w:val="num" w:pos="3600"/>
        </w:tabs>
        <w:ind w:left="3600" w:hanging="360"/>
      </w:pPr>
      <w:rPr>
        <w:rFonts w:ascii="Times" w:hAnsi="Times" w:hint="default"/>
      </w:rPr>
    </w:lvl>
    <w:lvl w:ilvl="5" w:tplc="9EC2061E" w:tentative="1">
      <w:start w:val="1"/>
      <w:numFmt w:val="bullet"/>
      <w:lvlText w:val="-"/>
      <w:lvlJc w:val="left"/>
      <w:pPr>
        <w:tabs>
          <w:tab w:val="num" w:pos="4320"/>
        </w:tabs>
        <w:ind w:left="4320" w:hanging="360"/>
      </w:pPr>
      <w:rPr>
        <w:rFonts w:ascii="Times" w:hAnsi="Times" w:hint="default"/>
      </w:rPr>
    </w:lvl>
    <w:lvl w:ilvl="6" w:tplc="0C103442" w:tentative="1">
      <w:start w:val="1"/>
      <w:numFmt w:val="bullet"/>
      <w:lvlText w:val="-"/>
      <w:lvlJc w:val="left"/>
      <w:pPr>
        <w:tabs>
          <w:tab w:val="num" w:pos="5040"/>
        </w:tabs>
        <w:ind w:left="5040" w:hanging="360"/>
      </w:pPr>
      <w:rPr>
        <w:rFonts w:ascii="Times" w:hAnsi="Times" w:hint="default"/>
      </w:rPr>
    </w:lvl>
    <w:lvl w:ilvl="7" w:tplc="1E9A7D64" w:tentative="1">
      <w:start w:val="1"/>
      <w:numFmt w:val="bullet"/>
      <w:lvlText w:val="-"/>
      <w:lvlJc w:val="left"/>
      <w:pPr>
        <w:tabs>
          <w:tab w:val="num" w:pos="5760"/>
        </w:tabs>
        <w:ind w:left="5760" w:hanging="360"/>
      </w:pPr>
      <w:rPr>
        <w:rFonts w:ascii="Times" w:hAnsi="Times" w:hint="default"/>
      </w:rPr>
    </w:lvl>
    <w:lvl w:ilvl="8" w:tplc="C728030C" w:tentative="1">
      <w:start w:val="1"/>
      <w:numFmt w:val="bullet"/>
      <w:lvlText w:val="-"/>
      <w:lvlJc w:val="left"/>
      <w:pPr>
        <w:tabs>
          <w:tab w:val="num" w:pos="6480"/>
        </w:tabs>
        <w:ind w:left="6480" w:hanging="360"/>
      </w:pPr>
      <w:rPr>
        <w:rFonts w:ascii="Times" w:hAnsi="Times" w:hint="default"/>
      </w:rPr>
    </w:lvl>
  </w:abstractNum>
  <w:abstractNum w:abstractNumId="54" w15:restartNumberingAfterBreak="0">
    <w:nsid w:val="24B56FAD"/>
    <w:multiLevelType w:val="hybridMultilevel"/>
    <w:tmpl w:val="86B66262"/>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55" w15:restartNumberingAfterBreak="0">
    <w:nsid w:val="25FD1D69"/>
    <w:multiLevelType w:val="hybridMultilevel"/>
    <w:tmpl w:val="DD5EF5DA"/>
    <w:lvl w:ilvl="0" w:tplc="2CF2B940">
      <w:start w:val="1"/>
      <w:numFmt w:val="bullet"/>
      <w:lvlText w:val=""/>
      <w:lvlJc w:val="left"/>
      <w:pPr>
        <w:tabs>
          <w:tab w:val="num" w:pos="720"/>
        </w:tabs>
        <w:ind w:left="720" w:hanging="360"/>
      </w:pPr>
      <w:rPr>
        <w:rFonts w:ascii="Wingdings 2" w:hAnsi="Wingdings 2" w:hint="default"/>
      </w:rPr>
    </w:lvl>
    <w:lvl w:ilvl="1" w:tplc="5F9687F6" w:tentative="1">
      <w:start w:val="1"/>
      <w:numFmt w:val="bullet"/>
      <w:lvlText w:val=""/>
      <w:lvlJc w:val="left"/>
      <w:pPr>
        <w:tabs>
          <w:tab w:val="num" w:pos="1440"/>
        </w:tabs>
        <w:ind w:left="1440" w:hanging="360"/>
      </w:pPr>
      <w:rPr>
        <w:rFonts w:ascii="Wingdings 2" w:hAnsi="Wingdings 2" w:hint="default"/>
      </w:rPr>
    </w:lvl>
    <w:lvl w:ilvl="2" w:tplc="5CC0897A">
      <w:start w:val="1"/>
      <w:numFmt w:val="bullet"/>
      <w:lvlText w:val=""/>
      <w:lvlJc w:val="left"/>
      <w:pPr>
        <w:tabs>
          <w:tab w:val="num" w:pos="2160"/>
        </w:tabs>
        <w:ind w:left="2160" w:hanging="360"/>
      </w:pPr>
      <w:rPr>
        <w:rFonts w:ascii="Wingdings 2" w:hAnsi="Wingdings 2" w:hint="default"/>
      </w:rPr>
    </w:lvl>
    <w:lvl w:ilvl="3" w:tplc="978EA830" w:tentative="1">
      <w:start w:val="1"/>
      <w:numFmt w:val="bullet"/>
      <w:lvlText w:val=""/>
      <w:lvlJc w:val="left"/>
      <w:pPr>
        <w:tabs>
          <w:tab w:val="num" w:pos="2880"/>
        </w:tabs>
        <w:ind w:left="2880" w:hanging="360"/>
      </w:pPr>
      <w:rPr>
        <w:rFonts w:ascii="Wingdings 2" w:hAnsi="Wingdings 2" w:hint="default"/>
      </w:rPr>
    </w:lvl>
    <w:lvl w:ilvl="4" w:tplc="CC0A48EC" w:tentative="1">
      <w:start w:val="1"/>
      <w:numFmt w:val="bullet"/>
      <w:lvlText w:val=""/>
      <w:lvlJc w:val="left"/>
      <w:pPr>
        <w:tabs>
          <w:tab w:val="num" w:pos="3600"/>
        </w:tabs>
        <w:ind w:left="3600" w:hanging="360"/>
      </w:pPr>
      <w:rPr>
        <w:rFonts w:ascii="Wingdings 2" w:hAnsi="Wingdings 2" w:hint="default"/>
      </w:rPr>
    </w:lvl>
    <w:lvl w:ilvl="5" w:tplc="E3E2F8B2" w:tentative="1">
      <w:start w:val="1"/>
      <w:numFmt w:val="bullet"/>
      <w:lvlText w:val=""/>
      <w:lvlJc w:val="left"/>
      <w:pPr>
        <w:tabs>
          <w:tab w:val="num" w:pos="4320"/>
        </w:tabs>
        <w:ind w:left="4320" w:hanging="360"/>
      </w:pPr>
      <w:rPr>
        <w:rFonts w:ascii="Wingdings 2" w:hAnsi="Wingdings 2" w:hint="default"/>
      </w:rPr>
    </w:lvl>
    <w:lvl w:ilvl="6" w:tplc="8698EFD8" w:tentative="1">
      <w:start w:val="1"/>
      <w:numFmt w:val="bullet"/>
      <w:lvlText w:val=""/>
      <w:lvlJc w:val="left"/>
      <w:pPr>
        <w:tabs>
          <w:tab w:val="num" w:pos="5040"/>
        </w:tabs>
        <w:ind w:left="5040" w:hanging="360"/>
      </w:pPr>
      <w:rPr>
        <w:rFonts w:ascii="Wingdings 2" w:hAnsi="Wingdings 2" w:hint="default"/>
      </w:rPr>
    </w:lvl>
    <w:lvl w:ilvl="7" w:tplc="B1049010" w:tentative="1">
      <w:start w:val="1"/>
      <w:numFmt w:val="bullet"/>
      <w:lvlText w:val=""/>
      <w:lvlJc w:val="left"/>
      <w:pPr>
        <w:tabs>
          <w:tab w:val="num" w:pos="5760"/>
        </w:tabs>
        <w:ind w:left="5760" w:hanging="360"/>
      </w:pPr>
      <w:rPr>
        <w:rFonts w:ascii="Wingdings 2" w:hAnsi="Wingdings 2" w:hint="default"/>
      </w:rPr>
    </w:lvl>
    <w:lvl w:ilvl="8" w:tplc="29DC3010" w:tentative="1">
      <w:start w:val="1"/>
      <w:numFmt w:val="bullet"/>
      <w:lvlText w:val=""/>
      <w:lvlJc w:val="left"/>
      <w:pPr>
        <w:tabs>
          <w:tab w:val="num" w:pos="6480"/>
        </w:tabs>
        <w:ind w:left="6480" w:hanging="360"/>
      </w:pPr>
      <w:rPr>
        <w:rFonts w:ascii="Wingdings 2" w:hAnsi="Wingdings 2" w:hint="default"/>
      </w:rPr>
    </w:lvl>
  </w:abstractNum>
  <w:abstractNum w:abstractNumId="56" w15:restartNumberingAfterBreak="0">
    <w:nsid w:val="264264B0"/>
    <w:multiLevelType w:val="hybridMultilevel"/>
    <w:tmpl w:val="10AAD0BA"/>
    <w:lvl w:ilvl="0" w:tplc="04090001">
      <w:start w:val="1"/>
      <w:numFmt w:val="bullet"/>
      <w:lvlText w:val=""/>
      <w:lvlJc w:val="left"/>
      <w:pPr>
        <w:ind w:left="1011" w:hanging="360"/>
      </w:pPr>
      <w:rPr>
        <w:rFonts w:ascii="Symbol" w:hAnsi="Symbol" w:hint="default"/>
      </w:rPr>
    </w:lvl>
    <w:lvl w:ilvl="1" w:tplc="04090003" w:tentative="1">
      <w:start w:val="1"/>
      <w:numFmt w:val="bullet"/>
      <w:lvlText w:val="o"/>
      <w:lvlJc w:val="left"/>
      <w:pPr>
        <w:ind w:left="1731" w:hanging="360"/>
      </w:pPr>
      <w:rPr>
        <w:rFonts w:ascii="Courier New" w:hAnsi="Courier New" w:cs="Courier New" w:hint="default"/>
      </w:rPr>
    </w:lvl>
    <w:lvl w:ilvl="2" w:tplc="04090005" w:tentative="1">
      <w:start w:val="1"/>
      <w:numFmt w:val="bullet"/>
      <w:lvlText w:val=""/>
      <w:lvlJc w:val="left"/>
      <w:pPr>
        <w:ind w:left="2451" w:hanging="360"/>
      </w:pPr>
      <w:rPr>
        <w:rFonts w:ascii="Wingdings" w:hAnsi="Wingdings" w:hint="default"/>
      </w:rPr>
    </w:lvl>
    <w:lvl w:ilvl="3" w:tplc="04090001" w:tentative="1">
      <w:start w:val="1"/>
      <w:numFmt w:val="bullet"/>
      <w:lvlText w:val=""/>
      <w:lvlJc w:val="left"/>
      <w:pPr>
        <w:ind w:left="3171" w:hanging="360"/>
      </w:pPr>
      <w:rPr>
        <w:rFonts w:ascii="Symbol" w:hAnsi="Symbol" w:hint="default"/>
      </w:rPr>
    </w:lvl>
    <w:lvl w:ilvl="4" w:tplc="04090003" w:tentative="1">
      <w:start w:val="1"/>
      <w:numFmt w:val="bullet"/>
      <w:lvlText w:val="o"/>
      <w:lvlJc w:val="left"/>
      <w:pPr>
        <w:ind w:left="3891" w:hanging="360"/>
      </w:pPr>
      <w:rPr>
        <w:rFonts w:ascii="Courier New" w:hAnsi="Courier New" w:cs="Courier New" w:hint="default"/>
      </w:rPr>
    </w:lvl>
    <w:lvl w:ilvl="5" w:tplc="04090005" w:tentative="1">
      <w:start w:val="1"/>
      <w:numFmt w:val="bullet"/>
      <w:lvlText w:val=""/>
      <w:lvlJc w:val="left"/>
      <w:pPr>
        <w:ind w:left="4611" w:hanging="360"/>
      </w:pPr>
      <w:rPr>
        <w:rFonts w:ascii="Wingdings" w:hAnsi="Wingdings" w:hint="default"/>
      </w:rPr>
    </w:lvl>
    <w:lvl w:ilvl="6" w:tplc="04090001" w:tentative="1">
      <w:start w:val="1"/>
      <w:numFmt w:val="bullet"/>
      <w:lvlText w:val=""/>
      <w:lvlJc w:val="left"/>
      <w:pPr>
        <w:ind w:left="5331" w:hanging="360"/>
      </w:pPr>
      <w:rPr>
        <w:rFonts w:ascii="Symbol" w:hAnsi="Symbol" w:hint="default"/>
      </w:rPr>
    </w:lvl>
    <w:lvl w:ilvl="7" w:tplc="04090003" w:tentative="1">
      <w:start w:val="1"/>
      <w:numFmt w:val="bullet"/>
      <w:lvlText w:val="o"/>
      <w:lvlJc w:val="left"/>
      <w:pPr>
        <w:ind w:left="6051" w:hanging="360"/>
      </w:pPr>
      <w:rPr>
        <w:rFonts w:ascii="Courier New" w:hAnsi="Courier New" w:cs="Courier New" w:hint="default"/>
      </w:rPr>
    </w:lvl>
    <w:lvl w:ilvl="8" w:tplc="04090005" w:tentative="1">
      <w:start w:val="1"/>
      <w:numFmt w:val="bullet"/>
      <w:lvlText w:val=""/>
      <w:lvlJc w:val="left"/>
      <w:pPr>
        <w:ind w:left="6771" w:hanging="360"/>
      </w:pPr>
      <w:rPr>
        <w:rFonts w:ascii="Wingdings" w:hAnsi="Wingdings" w:hint="default"/>
      </w:rPr>
    </w:lvl>
  </w:abstractNum>
  <w:abstractNum w:abstractNumId="57" w15:restartNumberingAfterBreak="0">
    <w:nsid w:val="27552C72"/>
    <w:multiLevelType w:val="hybridMultilevel"/>
    <w:tmpl w:val="B880A2FC"/>
    <w:lvl w:ilvl="0" w:tplc="4D288A84">
      <w:start w:val="1"/>
      <w:numFmt w:val="bullet"/>
      <w:lvlText w:val="•"/>
      <w:lvlJc w:val="left"/>
      <w:pPr>
        <w:tabs>
          <w:tab w:val="num" w:pos="720"/>
        </w:tabs>
        <w:ind w:left="720" w:hanging="360"/>
      </w:pPr>
      <w:rPr>
        <w:rFonts w:ascii="Arial" w:hAnsi="Arial" w:hint="default"/>
      </w:rPr>
    </w:lvl>
    <w:lvl w:ilvl="1" w:tplc="7F6CF098" w:tentative="1">
      <w:start w:val="1"/>
      <w:numFmt w:val="bullet"/>
      <w:lvlText w:val="•"/>
      <w:lvlJc w:val="left"/>
      <w:pPr>
        <w:tabs>
          <w:tab w:val="num" w:pos="1440"/>
        </w:tabs>
        <w:ind w:left="1440" w:hanging="360"/>
      </w:pPr>
      <w:rPr>
        <w:rFonts w:ascii="Arial" w:hAnsi="Arial" w:hint="default"/>
      </w:rPr>
    </w:lvl>
    <w:lvl w:ilvl="2" w:tplc="C06EB6CC" w:tentative="1">
      <w:start w:val="1"/>
      <w:numFmt w:val="bullet"/>
      <w:lvlText w:val="•"/>
      <w:lvlJc w:val="left"/>
      <w:pPr>
        <w:tabs>
          <w:tab w:val="num" w:pos="2160"/>
        </w:tabs>
        <w:ind w:left="2160" w:hanging="360"/>
      </w:pPr>
      <w:rPr>
        <w:rFonts w:ascii="Arial" w:hAnsi="Arial" w:hint="default"/>
      </w:rPr>
    </w:lvl>
    <w:lvl w:ilvl="3" w:tplc="424CCC0E" w:tentative="1">
      <w:start w:val="1"/>
      <w:numFmt w:val="bullet"/>
      <w:lvlText w:val="•"/>
      <w:lvlJc w:val="left"/>
      <w:pPr>
        <w:tabs>
          <w:tab w:val="num" w:pos="2880"/>
        </w:tabs>
        <w:ind w:left="2880" w:hanging="360"/>
      </w:pPr>
      <w:rPr>
        <w:rFonts w:ascii="Arial" w:hAnsi="Arial" w:hint="default"/>
      </w:rPr>
    </w:lvl>
    <w:lvl w:ilvl="4" w:tplc="C472CA70" w:tentative="1">
      <w:start w:val="1"/>
      <w:numFmt w:val="bullet"/>
      <w:lvlText w:val="•"/>
      <w:lvlJc w:val="left"/>
      <w:pPr>
        <w:tabs>
          <w:tab w:val="num" w:pos="3600"/>
        </w:tabs>
        <w:ind w:left="3600" w:hanging="360"/>
      </w:pPr>
      <w:rPr>
        <w:rFonts w:ascii="Arial" w:hAnsi="Arial" w:hint="default"/>
      </w:rPr>
    </w:lvl>
    <w:lvl w:ilvl="5" w:tplc="C4F8E5D4" w:tentative="1">
      <w:start w:val="1"/>
      <w:numFmt w:val="bullet"/>
      <w:lvlText w:val="•"/>
      <w:lvlJc w:val="left"/>
      <w:pPr>
        <w:tabs>
          <w:tab w:val="num" w:pos="4320"/>
        </w:tabs>
        <w:ind w:left="4320" w:hanging="360"/>
      </w:pPr>
      <w:rPr>
        <w:rFonts w:ascii="Arial" w:hAnsi="Arial" w:hint="default"/>
      </w:rPr>
    </w:lvl>
    <w:lvl w:ilvl="6" w:tplc="76088276" w:tentative="1">
      <w:start w:val="1"/>
      <w:numFmt w:val="bullet"/>
      <w:lvlText w:val="•"/>
      <w:lvlJc w:val="left"/>
      <w:pPr>
        <w:tabs>
          <w:tab w:val="num" w:pos="5040"/>
        </w:tabs>
        <w:ind w:left="5040" w:hanging="360"/>
      </w:pPr>
      <w:rPr>
        <w:rFonts w:ascii="Arial" w:hAnsi="Arial" w:hint="default"/>
      </w:rPr>
    </w:lvl>
    <w:lvl w:ilvl="7" w:tplc="6C5A18D0" w:tentative="1">
      <w:start w:val="1"/>
      <w:numFmt w:val="bullet"/>
      <w:lvlText w:val="•"/>
      <w:lvlJc w:val="left"/>
      <w:pPr>
        <w:tabs>
          <w:tab w:val="num" w:pos="5760"/>
        </w:tabs>
        <w:ind w:left="5760" w:hanging="360"/>
      </w:pPr>
      <w:rPr>
        <w:rFonts w:ascii="Arial" w:hAnsi="Arial" w:hint="default"/>
      </w:rPr>
    </w:lvl>
    <w:lvl w:ilvl="8" w:tplc="57BA024A" w:tentative="1">
      <w:start w:val="1"/>
      <w:numFmt w:val="bullet"/>
      <w:lvlText w:val="•"/>
      <w:lvlJc w:val="left"/>
      <w:pPr>
        <w:tabs>
          <w:tab w:val="num" w:pos="6480"/>
        </w:tabs>
        <w:ind w:left="6480" w:hanging="360"/>
      </w:pPr>
      <w:rPr>
        <w:rFonts w:ascii="Arial" w:hAnsi="Arial" w:hint="default"/>
      </w:rPr>
    </w:lvl>
  </w:abstractNum>
  <w:abstractNum w:abstractNumId="58" w15:restartNumberingAfterBreak="0">
    <w:nsid w:val="28A90B31"/>
    <w:multiLevelType w:val="hybridMultilevel"/>
    <w:tmpl w:val="27B812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29DD3BB5"/>
    <w:multiLevelType w:val="hybridMultilevel"/>
    <w:tmpl w:val="87508658"/>
    <w:lvl w:ilvl="0" w:tplc="029C9C72">
      <w:start w:val="1"/>
      <w:numFmt w:val="bullet"/>
      <w:lvlText w:val="•"/>
      <w:lvlJc w:val="left"/>
      <w:pPr>
        <w:ind w:left="800" w:hanging="40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0" w15:restartNumberingAfterBreak="0">
    <w:nsid w:val="2A64698B"/>
    <w:multiLevelType w:val="hybridMultilevel"/>
    <w:tmpl w:val="E47CF2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2B9F2D84"/>
    <w:multiLevelType w:val="hybridMultilevel"/>
    <w:tmpl w:val="C4B269FA"/>
    <w:lvl w:ilvl="0" w:tplc="14BCD8EE">
      <w:start w:val="1"/>
      <w:numFmt w:val="bullet"/>
      <w:lvlText w:val="-"/>
      <w:lvlJc w:val="left"/>
      <w:pPr>
        <w:tabs>
          <w:tab w:val="num" w:pos="720"/>
        </w:tabs>
        <w:ind w:left="720" w:hanging="360"/>
      </w:pPr>
      <w:rPr>
        <w:rFonts w:ascii="Times" w:hAnsi="Times" w:hint="default"/>
      </w:rPr>
    </w:lvl>
    <w:lvl w:ilvl="1" w:tplc="A65C9A3C" w:tentative="1">
      <w:start w:val="1"/>
      <w:numFmt w:val="bullet"/>
      <w:lvlText w:val="-"/>
      <w:lvlJc w:val="left"/>
      <w:pPr>
        <w:tabs>
          <w:tab w:val="num" w:pos="1440"/>
        </w:tabs>
        <w:ind w:left="1440" w:hanging="360"/>
      </w:pPr>
      <w:rPr>
        <w:rFonts w:ascii="Times" w:hAnsi="Times" w:hint="default"/>
      </w:rPr>
    </w:lvl>
    <w:lvl w:ilvl="2" w:tplc="934C5564" w:tentative="1">
      <w:start w:val="1"/>
      <w:numFmt w:val="bullet"/>
      <w:lvlText w:val="-"/>
      <w:lvlJc w:val="left"/>
      <w:pPr>
        <w:tabs>
          <w:tab w:val="num" w:pos="2160"/>
        </w:tabs>
        <w:ind w:left="2160" w:hanging="360"/>
      </w:pPr>
      <w:rPr>
        <w:rFonts w:ascii="Times" w:hAnsi="Times" w:hint="default"/>
      </w:rPr>
    </w:lvl>
    <w:lvl w:ilvl="3" w:tplc="4AB43C28" w:tentative="1">
      <w:start w:val="1"/>
      <w:numFmt w:val="bullet"/>
      <w:lvlText w:val="-"/>
      <w:lvlJc w:val="left"/>
      <w:pPr>
        <w:tabs>
          <w:tab w:val="num" w:pos="2880"/>
        </w:tabs>
        <w:ind w:left="2880" w:hanging="360"/>
      </w:pPr>
      <w:rPr>
        <w:rFonts w:ascii="Times" w:hAnsi="Times" w:hint="default"/>
      </w:rPr>
    </w:lvl>
    <w:lvl w:ilvl="4" w:tplc="55E0F7DC" w:tentative="1">
      <w:start w:val="1"/>
      <w:numFmt w:val="bullet"/>
      <w:lvlText w:val="-"/>
      <w:lvlJc w:val="left"/>
      <w:pPr>
        <w:tabs>
          <w:tab w:val="num" w:pos="3600"/>
        </w:tabs>
        <w:ind w:left="3600" w:hanging="360"/>
      </w:pPr>
      <w:rPr>
        <w:rFonts w:ascii="Times" w:hAnsi="Times" w:hint="default"/>
      </w:rPr>
    </w:lvl>
    <w:lvl w:ilvl="5" w:tplc="3EBAC96E" w:tentative="1">
      <w:start w:val="1"/>
      <w:numFmt w:val="bullet"/>
      <w:lvlText w:val="-"/>
      <w:lvlJc w:val="left"/>
      <w:pPr>
        <w:tabs>
          <w:tab w:val="num" w:pos="4320"/>
        </w:tabs>
        <w:ind w:left="4320" w:hanging="360"/>
      </w:pPr>
      <w:rPr>
        <w:rFonts w:ascii="Times" w:hAnsi="Times" w:hint="default"/>
      </w:rPr>
    </w:lvl>
    <w:lvl w:ilvl="6" w:tplc="F3A6D7CA" w:tentative="1">
      <w:start w:val="1"/>
      <w:numFmt w:val="bullet"/>
      <w:lvlText w:val="-"/>
      <w:lvlJc w:val="left"/>
      <w:pPr>
        <w:tabs>
          <w:tab w:val="num" w:pos="5040"/>
        </w:tabs>
        <w:ind w:left="5040" w:hanging="360"/>
      </w:pPr>
      <w:rPr>
        <w:rFonts w:ascii="Times" w:hAnsi="Times" w:hint="default"/>
      </w:rPr>
    </w:lvl>
    <w:lvl w:ilvl="7" w:tplc="DAD6F542" w:tentative="1">
      <w:start w:val="1"/>
      <w:numFmt w:val="bullet"/>
      <w:lvlText w:val="-"/>
      <w:lvlJc w:val="left"/>
      <w:pPr>
        <w:tabs>
          <w:tab w:val="num" w:pos="5760"/>
        </w:tabs>
        <w:ind w:left="5760" w:hanging="360"/>
      </w:pPr>
      <w:rPr>
        <w:rFonts w:ascii="Times" w:hAnsi="Times" w:hint="default"/>
      </w:rPr>
    </w:lvl>
    <w:lvl w:ilvl="8" w:tplc="A94A079A" w:tentative="1">
      <w:start w:val="1"/>
      <w:numFmt w:val="bullet"/>
      <w:lvlText w:val="-"/>
      <w:lvlJc w:val="left"/>
      <w:pPr>
        <w:tabs>
          <w:tab w:val="num" w:pos="6480"/>
        </w:tabs>
        <w:ind w:left="6480" w:hanging="360"/>
      </w:pPr>
      <w:rPr>
        <w:rFonts w:ascii="Times" w:hAnsi="Times" w:hint="default"/>
      </w:rPr>
    </w:lvl>
  </w:abstractNum>
  <w:abstractNum w:abstractNumId="62" w15:restartNumberingAfterBreak="0">
    <w:nsid w:val="2C72549B"/>
    <w:multiLevelType w:val="hybridMultilevel"/>
    <w:tmpl w:val="F8F6B7D6"/>
    <w:lvl w:ilvl="0" w:tplc="252424A2">
      <w:start w:val="1"/>
      <w:numFmt w:val="bullet"/>
      <w:lvlText w:val=""/>
      <w:lvlJc w:val="left"/>
      <w:pPr>
        <w:tabs>
          <w:tab w:val="num" w:pos="720"/>
        </w:tabs>
        <w:ind w:left="720" w:hanging="360"/>
      </w:pPr>
      <w:rPr>
        <w:rFonts w:ascii="Wingdings" w:hAnsi="Wingdings" w:hint="default"/>
      </w:rPr>
    </w:lvl>
    <w:lvl w:ilvl="1" w:tplc="BE30AF1E" w:tentative="1">
      <w:start w:val="1"/>
      <w:numFmt w:val="bullet"/>
      <w:lvlText w:val=""/>
      <w:lvlJc w:val="left"/>
      <w:pPr>
        <w:tabs>
          <w:tab w:val="num" w:pos="1440"/>
        </w:tabs>
        <w:ind w:left="1440" w:hanging="360"/>
      </w:pPr>
      <w:rPr>
        <w:rFonts w:ascii="Wingdings" w:hAnsi="Wingdings" w:hint="default"/>
      </w:rPr>
    </w:lvl>
    <w:lvl w:ilvl="2" w:tplc="B17460D2" w:tentative="1">
      <w:start w:val="1"/>
      <w:numFmt w:val="bullet"/>
      <w:lvlText w:val=""/>
      <w:lvlJc w:val="left"/>
      <w:pPr>
        <w:tabs>
          <w:tab w:val="num" w:pos="2160"/>
        </w:tabs>
        <w:ind w:left="2160" w:hanging="360"/>
      </w:pPr>
      <w:rPr>
        <w:rFonts w:ascii="Wingdings" w:hAnsi="Wingdings" w:hint="default"/>
      </w:rPr>
    </w:lvl>
    <w:lvl w:ilvl="3" w:tplc="CF72F016" w:tentative="1">
      <w:start w:val="1"/>
      <w:numFmt w:val="bullet"/>
      <w:lvlText w:val=""/>
      <w:lvlJc w:val="left"/>
      <w:pPr>
        <w:tabs>
          <w:tab w:val="num" w:pos="2880"/>
        </w:tabs>
        <w:ind w:left="2880" w:hanging="360"/>
      </w:pPr>
      <w:rPr>
        <w:rFonts w:ascii="Wingdings" w:hAnsi="Wingdings" w:hint="default"/>
      </w:rPr>
    </w:lvl>
    <w:lvl w:ilvl="4" w:tplc="FA96D426" w:tentative="1">
      <w:start w:val="1"/>
      <w:numFmt w:val="bullet"/>
      <w:lvlText w:val=""/>
      <w:lvlJc w:val="left"/>
      <w:pPr>
        <w:tabs>
          <w:tab w:val="num" w:pos="3600"/>
        </w:tabs>
        <w:ind w:left="3600" w:hanging="360"/>
      </w:pPr>
      <w:rPr>
        <w:rFonts w:ascii="Wingdings" w:hAnsi="Wingdings" w:hint="default"/>
      </w:rPr>
    </w:lvl>
    <w:lvl w:ilvl="5" w:tplc="4D2C27BE" w:tentative="1">
      <w:start w:val="1"/>
      <w:numFmt w:val="bullet"/>
      <w:lvlText w:val=""/>
      <w:lvlJc w:val="left"/>
      <w:pPr>
        <w:tabs>
          <w:tab w:val="num" w:pos="4320"/>
        </w:tabs>
        <w:ind w:left="4320" w:hanging="360"/>
      </w:pPr>
      <w:rPr>
        <w:rFonts w:ascii="Wingdings" w:hAnsi="Wingdings" w:hint="default"/>
      </w:rPr>
    </w:lvl>
    <w:lvl w:ilvl="6" w:tplc="17406976" w:tentative="1">
      <w:start w:val="1"/>
      <w:numFmt w:val="bullet"/>
      <w:lvlText w:val=""/>
      <w:lvlJc w:val="left"/>
      <w:pPr>
        <w:tabs>
          <w:tab w:val="num" w:pos="5040"/>
        </w:tabs>
        <w:ind w:left="5040" w:hanging="360"/>
      </w:pPr>
      <w:rPr>
        <w:rFonts w:ascii="Wingdings" w:hAnsi="Wingdings" w:hint="default"/>
      </w:rPr>
    </w:lvl>
    <w:lvl w:ilvl="7" w:tplc="4080BCDA" w:tentative="1">
      <w:start w:val="1"/>
      <w:numFmt w:val="bullet"/>
      <w:lvlText w:val=""/>
      <w:lvlJc w:val="left"/>
      <w:pPr>
        <w:tabs>
          <w:tab w:val="num" w:pos="5760"/>
        </w:tabs>
        <w:ind w:left="5760" w:hanging="360"/>
      </w:pPr>
      <w:rPr>
        <w:rFonts w:ascii="Wingdings" w:hAnsi="Wingdings" w:hint="default"/>
      </w:rPr>
    </w:lvl>
    <w:lvl w:ilvl="8" w:tplc="833649A6"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4" w15:restartNumberingAfterBreak="0">
    <w:nsid w:val="2CE34BFC"/>
    <w:multiLevelType w:val="hybridMultilevel"/>
    <w:tmpl w:val="765ADE0E"/>
    <w:lvl w:ilvl="0" w:tplc="72DE34C2">
      <w:start w:val="1"/>
      <w:numFmt w:val="bullet"/>
      <w:lvlText w:val="–"/>
      <w:lvlJc w:val="left"/>
      <w:pPr>
        <w:tabs>
          <w:tab w:val="num" w:pos="720"/>
        </w:tabs>
        <w:ind w:left="720" w:hanging="360"/>
      </w:pPr>
      <w:rPr>
        <w:rFonts w:ascii="Arial" w:hAnsi="Arial" w:hint="default"/>
      </w:rPr>
    </w:lvl>
    <w:lvl w:ilvl="1" w:tplc="51245E46" w:tentative="1">
      <w:start w:val="1"/>
      <w:numFmt w:val="bullet"/>
      <w:lvlText w:val="–"/>
      <w:lvlJc w:val="left"/>
      <w:pPr>
        <w:tabs>
          <w:tab w:val="num" w:pos="1440"/>
        </w:tabs>
        <w:ind w:left="1440" w:hanging="360"/>
      </w:pPr>
      <w:rPr>
        <w:rFonts w:ascii="Arial" w:hAnsi="Arial" w:hint="default"/>
      </w:rPr>
    </w:lvl>
    <w:lvl w:ilvl="2" w:tplc="1E0ACA04" w:tentative="1">
      <w:start w:val="1"/>
      <w:numFmt w:val="bullet"/>
      <w:lvlText w:val="–"/>
      <w:lvlJc w:val="left"/>
      <w:pPr>
        <w:tabs>
          <w:tab w:val="num" w:pos="2160"/>
        </w:tabs>
        <w:ind w:left="2160" w:hanging="360"/>
      </w:pPr>
      <w:rPr>
        <w:rFonts w:ascii="Arial" w:hAnsi="Arial" w:hint="default"/>
      </w:rPr>
    </w:lvl>
    <w:lvl w:ilvl="3" w:tplc="79F403B2">
      <w:start w:val="1"/>
      <w:numFmt w:val="bullet"/>
      <w:lvlText w:val="–"/>
      <w:lvlJc w:val="left"/>
      <w:pPr>
        <w:tabs>
          <w:tab w:val="num" w:pos="2880"/>
        </w:tabs>
        <w:ind w:left="2880" w:hanging="360"/>
      </w:pPr>
      <w:rPr>
        <w:rFonts w:ascii="Arial" w:hAnsi="Arial" w:hint="default"/>
      </w:rPr>
    </w:lvl>
    <w:lvl w:ilvl="4" w:tplc="258A8BCC" w:tentative="1">
      <w:start w:val="1"/>
      <w:numFmt w:val="bullet"/>
      <w:lvlText w:val="–"/>
      <w:lvlJc w:val="left"/>
      <w:pPr>
        <w:tabs>
          <w:tab w:val="num" w:pos="3600"/>
        </w:tabs>
        <w:ind w:left="3600" w:hanging="360"/>
      </w:pPr>
      <w:rPr>
        <w:rFonts w:ascii="Arial" w:hAnsi="Arial" w:hint="default"/>
      </w:rPr>
    </w:lvl>
    <w:lvl w:ilvl="5" w:tplc="81680C04" w:tentative="1">
      <w:start w:val="1"/>
      <w:numFmt w:val="bullet"/>
      <w:lvlText w:val="–"/>
      <w:lvlJc w:val="left"/>
      <w:pPr>
        <w:tabs>
          <w:tab w:val="num" w:pos="4320"/>
        </w:tabs>
        <w:ind w:left="4320" w:hanging="360"/>
      </w:pPr>
      <w:rPr>
        <w:rFonts w:ascii="Arial" w:hAnsi="Arial" w:hint="default"/>
      </w:rPr>
    </w:lvl>
    <w:lvl w:ilvl="6" w:tplc="73F28A42" w:tentative="1">
      <w:start w:val="1"/>
      <w:numFmt w:val="bullet"/>
      <w:lvlText w:val="–"/>
      <w:lvlJc w:val="left"/>
      <w:pPr>
        <w:tabs>
          <w:tab w:val="num" w:pos="5040"/>
        </w:tabs>
        <w:ind w:left="5040" w:hanging="360"/>
      </w:pPr>
      <w:rPr>
        <w:rFonts w:ascii="Arial" w:hAnsi="Arial" w:hint="default"/>
      </w:rPr>
    </w:lvl>
    <w:lvl w:ilvl="7" w:tplc="93BAE12A" w:tentative="1">
      <w:start w:val="1"/>
      <w:numFmt w:val="bullet"/>
      <w:lvlText w:val="–"/>
      <w:lvlJc w:val="left"/>
      <w:pPr>
        <w:tabs>
          <w:tab w:val="num" w:pos="5760"/>
        </w:tabs>
        <w:ind w:left="5760" w:hanging="360"/>
      </w:pPr>
      <w:rPr>
        <w:rFonts w:ascii="Arial" w:hAnsi="Arial" w:hint="default"/>
      </w:rPr>
    </w:lvl>
    <w:lvl w:ilvl="8" w:tplc="AA948B90" w:tentative="1">
      <w:start w:val="1"/>
      <w:numFmt w:val="bullet"/>
      <w:lvlText w:val="–"/>
      <w:lvlJc w:val="left"/>
      <w:pPr>
        <w:tabs>
          <w:tab w:val="num" w:pos="6480"/>
        </w:tabs>
        <w:ind w:left="6480" w:hanging="360"/>
      </w:pPr>
      <w:rPr>
        <w:rFonts w:ascii="Arial" w:hAnsi="Arial" w:hint="default"/>
      </w:rPr>
    </w:lvl>
  </w:abstractNum>
  <w:abstractNum w:abstractNumId="65" w15:restartNumberingAfterBreak="0">
    <w:nsid w:val="2DBE0917"/>
    <w:multiLevelType w:val="hybridMultilevel"/>
    <w:tmpl w:val="E8AA745E"/>
    <w:lvl w:ilvl="0" w:tplc="C03C2D92">
      <w:start w:val="1"/>
      <w:numFmt w:val="bullet"/>
      <w:lvlText w:val=""/>
      <w:lvlJc w:val="left"/>
      <w:pPr>
        <w:tabs>
          <w:tab w:val="num" w:pos="720"/>
        </w:tabs>
        <w:ind w:left="720" w:hanging="360"/>
      </w:pPr>
      <w:rPr>
        <w:rFonts w:ascii="Wingdings 2" w:hAnsi="Wingdings 2" w:hint="default"/>
      </w:rPr>
    </w:lvl>
    <w:lvl w:ilvl="1" w:tplc="9C48F4EE" w:tentative="1">
      <w:start w:val="1"/>
      <w:numFmt w:val="bullet"/>
      <w:lvlText w:val=""/>
      <w:lvlJc w:val="left"/>
      <w:pPr>
        <w:tabs>
          <w:tab w:val="num" w:pos="1440"/>
        </w:tabs>
        <w:ind w:left="1440" w:hanging="360"/>
      </w:pPr>
      <w:rPr>
        <w:rFonts w:ascii="Wingdings 2" w:hAnsi="Wingdings 2" w:hint="default"/>
      </w:rPr>
    </w:lvl>
    <w:lvl w:ilvl="2" w:tplc="12D4B18A">
      <w:start w:val="1"/>
      <w:numFmt w:val="bullet"/>
      <w:lvlText w:val=""/>
      <w:lvlJc w:val="left"/>
      <w:pPr>
        <w:tabs>
          <w:tab w:val="num" w:pos="2160"/>
        </w:tabs>
        <w:ind w:left="2160" w:hanging="360"/>
      </w:pPr>
      <w:rPr>
        <w:rFonts w:ascii="Wingdings 2" w:hAnsi="Wingdings 2" w:hint="default"/>
      </w:rPr>
    </w:lvl>
    <w:lvl w:ilvl="3" w:tplc="69EE6B70" w:tentative="1">
      <w:start w:val="1"/>
      <w:numFmt w:val="bullet"/>
      <w:lvlText w:val=""/>
      <w:lvlJc w:val="left"/>
      <w:pPr>
        <w:tabs>
          <w:tab w:val="num" w:pos="2880"/>
        </w:tabs>
        <w:ind w:left="2880" w:hanging="360"/>
      </w:pPr>
      <w:rPr>
        <w:rFonts w:ascii="Wingdings 2" w:hAnsi="Wingdings 2" w:hint="default"/>
      </w:rPr>
    </w:lvl>
    <w:lvl w:ilvl="4" w:tplc="490A853E" w:tentative="1">
      <w:start w:val="1"/>
      <w:numFmt w:val="bullet"/>
      <w:lvlText w:val=""/>
      <w:lvlJc w:val="left"/>
      <w:pPr>
        <w:tabs>
          <w:tab w:val="num" w:pos="3600"/>
        </w:tabs>
        <w:ind w:left="3600" w:hanging="360"/>
      </w:pPr>
      <w:rPr>
        <w:rFonts w:ascii="Wingdings 2" w:hAnsi="Wingdings 2" w:hint="default"/>
      </w:rPr>
    </w:lvl>
    <w:lvl w:ilvl="5" w:tplc="12AE1324" w:tentative="1">
      <w:start w:val="1"/>
      <w:numFmt w:val="bullet"/>
      <w:lvlText w:val=""/>
      <w:lvlJc w:val="left"/>
      <w:pPr>
        <w:tabs>
          <w:tab w:val="num" w:pos="4320"/>
        </w:tabs>
        <w:ind w:left="4320" w:hanging="360"/>
      </w:pPr>
      <w:rPr>
        <w:rFonts w:ascii="Wingdings 2" w:hAnsi="Wingdings 2" w:hint="default"/>
      </w:rPr>
    </w:lvl>
    <w:lvl w:ilvl="6" w:tplc="CA36F1BE" w:tentative="1">
      <w:start w:val="1"/>
      <w:numFmt w:val="bullet"/>
      <w:lvlText w:val=""/>
      <w:lvlJc w:val="left"/>
      <w:pPr>
        <w:tabs>
          <w:tab w:val="num" w:pos="5040"/>
        </w:tabs>
        <w:ind w:left="5040" w:hanging="360"/>
      </w:pPr>
      <w:rPr>
        <w:rFonts w:ascii="Wingdings 2" w:hAnsi="Wingdings 2" w:hint="default"/>
      </w:rPr>
    </w:lvl>
    <w:lvl w:ilvl="7" w:tplc="A1D4C01C" w:tentative="1">
      <w:start w:val="1"/>
      <w:numFmt w:val="bullet"/>
      <w:lvlText w:val=""/>
      <w:lvlJc w:val="left"/>
      <w:pPr>
        <w:tabs>
          <w:tab w:val="num" w:pos="5760"/>
        </w:tabs>
        <w:ind w:left="5760" w:hanging="360"/>
      </w:pPr>
      <w:rPr>
        <w:rFonts w:ascii="Wingdings 2" w:hAnsi="Wingdings 2" w:hint="default"/>
      </w:rPr>
    </w:lvl>
    <w:lvl w:ilvl="8" w:tplc="A3EC2D60" w:tentative="1">
      <w:start w:val="1"/>
      <w:numFmt w:val="bullet"/>
      <w:lvlText w:val=""/>
      <w:lvlJc w:val="left"/>
      <w:pPr>
        <w:tabs>
          <w:tab w:val="num" w:pos="6480"/>
        </w:tabs>
        <w:ind w:left="6480" w:hanging="360"/>
      </w:pPr>
      <w:rPr>
        <w:rFonts w:ascii="Wingdings 2" w:hAnsi="Wingdings 2" w:hint="default"/>
      </w:rPr>
    </w:lvl>
  </w:abstractNum>
  <w:abstractNum w:abstractNumId="66" w15:restartNumberingAfterBreak="0">
    <w:nsid w:val="2E330D16"/>
    <w:multiLevelType w:val="hybridMultilevel"/>
    <w:tmpl w:val="61E402A0"/>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67" w15:restartNumberingAfterBreak="0">
    <w:nsid w:val="2F576263"/>
    <w:multiLevelType w:val="hybridMultilevel"/>
    <w:tmpl w:val="87C86AF2"/>
    <w:lvl w:ilvl="0" w:tplc="40406A46">
      <w:start w:val="1"/>
      <w:numFmt w:val="bullet"/>
      <w:lvlText w:val=""/>
      <w:lvlJc w:val="left"/>
      <w:pPr>
        <w:tabs>
          <w:tab w:val="num" w:pos="720"/>
        </w:tabs>
        <w:ind w:left="720" w:hanging="360"/>
      </w:pPr>
      <w:rPr>
        <w:rFonts w:ascii="Wingdings 2" w:hAnsi="Wingdings 2" w:hint="default"/>
      </w:rPr>
    </w:lvl>
    <w:lvl w:ilvl="1" w:tplc="9998E882">
      <w:start w:val="1"/>
      <w:numFmt w:val="bullet"/>
      <w:lvlText w:val=""/>
      <w:lvlJc w:val="left"/>
      <w:pPr>
        <w:tabs>
          <w:tab w:val="num" w:pos="1440"/>
        </w:tabs>
        <w:ind w:left="1440" w:hanging="360"/>
      </w:pPr>
      <w:rPr>
        <w:rFonts w:ascii="Wingdings 2" w:hAnsi="Wingdings 2" w:hint="default"/>
      </w:rPr>
    </w:lvl>
    <w:lvl w:ilvl="2" w:tplc="6C78D4AA" w:tentative="1">
      <w:start w:val="1"/>
      <w:numFmt w:val="bullet"/>
      <w:lvlText w:val=""/>
      <w:lvlJc w:val="left"/>
      <w:pPr>
        <w:tabs>
          <w:tab w:val="num" w:pos="2160"/>
        </w:tabs>
        <w:ind w:left="2160" w:hanging="360"/>
      </w:pPr>
      <w:rPr>
        <w:rFonts w:ascii="Wingdings 2" w:hAnsi="Wingdings 2" w:hint="default"/>
      </w:rPr>
    </w:lvl>
    <w:lvl w:ilvl="3" w:tplc="3682A04C" w:tentative="1">
      <w:start w:val="1"/>
      <w:numFmt w:val="bullet"/>
      <w:lvlText w:val=""/>
      <w:lvlJc w:val="left"/>
      <w:pPr>
        <w:tabs>
          <w:tab w:val="num" w:pos="2880"/>
        </w:tabs>
        <w:ind w:left="2880" w:hanging="360"/>
      </w:pPr>
      <w:rPr>
        <w:rFonts w:ascii="Wingdings 2" w:hAnsi="Wingdings 2" w:hint="default"/>
      </w:rPr>
    </w:lvl>
    <w:lvl w:ilvl="4" w:tplc="3434030E" w:tentative="1">
      <w:start w:val="1"/>
      <w:numFmt w:val="bullet"/>
      <w:lvlText w:val=""/>
      <w:lvlJc w:val="left"/>
      <w:pPr>
        <w:tabs>
          <w:tab w:val="num" w:pos="3600"/>
        </w:tabs>
        <w:ind w:left="3600" w:hanging="360"/>
      </w:pPr>
      <w:rPr>
        <w:rFonts w:ascii="Wingdings 2" w:hAnsi="Wingdings 2" w:hint="default"/>
      </w:rPr>
    </w:lvl>
    <w:lvl w:ilvl="5" w:tplc="8740110C" w:tentative="1">
      <w:start w:val="1"/>
      <w:numFmt w:val="bullet"/>
      <w:lvlText w:val=""/>
      <w:lvlJc w:val="left"/>
      <w:pPr>
        <w:tabs>
          <w:tab w:val="num" w:pos="4320"/>
        </w:tabs>
        <w:ind w:left="4320" w:hanging="360"/>
      </w:pPr>
      <w:rPr>
        <w:rFonts w:ascii="Wingdings 2" w:hAnsi="Wingdings 2" w:hint="default"/>
      </w:rPr>
    </w:lvl>
    <w:lvl w:ilvl="6" w:tplc="800812FC" w:tentative="1">
      <w:start w:val="1"/>
      <w:numFmt w:val="bullet"/>
      <w:lvlText w:val=""/>
      <w:lvlJc w:val="left"/>
      <w:pPr>
        <w:tabs>
          <w:tab w:val="num" w:pos="5040"/>
        </w:tabs>
        <w:ind w:left="5040" w:hanging="360"/>
      </w:pPr>
      <w:rPr>
        <w:rFonts w:ascii="Wingdings 2" w:hAnsi="Wingdings 2" w:hint="default"/>
      </w:rPr>
    </w:lvl>
    <w:lvl w:ilvl="7" w:tplc="953460E8" w:tentative="1">
      <w:start w:val="1"/>
      <w:numFmt w:val="bullet"/>
      <w:lvlText w:val=""/>
      <w:lvlJc w:val="left"/>
      <w:pPr>
        <w:tabs>
          <w:tab w:val="num" w:pos="5760"/>
        </w:tabs>
        <w:ind w:left="5760" w:hanging="360"/>
      </w:pPr>
      <w:rPr>
        <w:rFonts w:ascii="Wingdings 2" w:hAnsi="Wingdings 2" w:hint="default"/>
      </w:rPr>
    </w:lvl>
    <w:lvl w:ilvl="8" w:tplc="F7FE7E88" w:tentative="1">
      <w:start w:val="1"/>
      <w:numFmt w:val="bullet"/>
      <w:lvlText w:val=""/>
      <w:lvlJc w:val="left"/>
      <w:pPr>
        <w:tabs>
          <w:tab w:val="num" w:pos="6480"/>
        </w:tabs>
        <w:ind w:left="6480" w:hanging="360"/>
      </w:pPr>
      <w:rPr>
        <w:rFonts w:ascii="Wingdings 2" w:hAnsi="Wingdings 2" w:hint="default"/>
      </w:rPr>
    </w:lvl>
  </w:abstractNum>
  <w:abstractNum w:abstractNumId="68" w15:restartNumberingAfterBreak="0">
    <w:nsid w:val="2FA17F3E"/>
    <w:multiLevelType w:val="hybridMultilevel"/>
    <w:tmpl w:val="63DC882E"/>
    <w:lvl w:ilvl="0" w:tplc="DAA2130A">
      <w:start w:val="1"/>
      <w:numFmt w:val="bullet"/>
      <w:lvlText w:val="•"/>
      <w:lvlJc w:val="left"/>
      <w:pPr>
        <w:tabs>
          <w:tab w:val="num" w:pos="720"/>
        </w:tabs>
        <w:ind w:left="720" w:hanging="360"/>
      </w:pPr>
      <w:rPr>
        <w:rFonts w:ascii="Arial" w:hAnsi="Arial" w:hint="default"/>
      </w:rPr>
    </w:lvl>
    <w:lvl w:ilvl="1" w:tplc="EF0A11B8">
      <w:start w:val="1"/>
      <w:numFmt w:val="bullet"/>
      <w:lvlText w:val="•"/>
      <w:lvlJc w:val="left"/>
      <w:pPr>
        <w:tabs>
          <w:tab w:val="num" w:pos="1440"/>
        </w:tabs>
        <w:ind w:left="1440" w:hanging="360"/>
      </w:pPr>
      <w:rPr>
        <w:rFonts w:ascii="Arial" w:hAnsi="Arial" w:hint="default"/>
      </w:rPr>
    </w:lvl>
    <w:lvl w:ilvl="2" w:tplc="1638A4B6" w:tentative="1">
      <w:start w:val="1"/>
      <w:numFmt w:val="bullet"/>
      <w:lvlText w:val="•"/>
      <w:lvlJc w:val="left"/>
      <w:pPr>
        <w:tabs>
          <w:tab w:val="num" w:pos="2160"/>
        </w:tabs>
        <w:ind w:left="2160" w:hanging="360"/>
      </w:pPr>
      <w:rPr>
        <w:rFonts w:ascii="Arial" w:hAnsi="Arial" w:hint="default"/>
      </w:rPr>
    </w:lvl>
    <w:lvl w:ilvl="3" w:tplc="702012FA" w:tentative="1">
      <w:start w:val="1"/>
      <w:numFmt w:val="bullet"/>
      <w:lvlText w:val="•"/>
      <w:lvlJc w:val="left"/>
      <w:pPr>
        <w:tabs>
          <w:tab w:val="num" w:pos="2880"/>
        </w:tabs>
        <w:ind w:left="2880" w:hanging="360"/>
      </w:pPr>
      <w:rPr>
        <w:rFonts w:ascii="Arial" w:hAnsi="Arial" w:hint="default"/>
      </w:rPr>
    </w:lvl>
    <w:lvl w:ilvl="4" w:tplc="78A27A36" w:tentative="1">
      <w:start w:val="1"/>
      <w:numFmt w:val="bullet"/>
      <w:lvlText w:val="•"/>
      <w:lvlJc w:val="left"/>
      <w:pPr>
        <w:tabs>
          <w:tab w:val="num" w:pos="3600"/>
        </w:tabs>
        <w:ind w:left="3600" w:hanging="360"/>
      </w:pPr>
      <w:rPr>
        <w:rFonts w:ascii="Arial" w:hAnsi="Arial" w:hint="default"/>
      </w:rPr>
    </w:lvl>
    <w:lvl w:ilvl="5" w:tplc="C52E0D3A" w:tentative="1">
      <w:start w:val="1"/>
      <w:numFmt w:val="bullet"/>
      <w:lvlText w:val="•"/>
      <w:lvlJc w:val="left"/>
      <w:pPr>
        <w:tabs>
          <w:tab w:val="num" w:pos="4320"/>
        </w:tabs>
        <w:ind w:left="4320" w:hanging="360"/>
      </w:pPr>
      <w:rPr>
        <w:rFonts w:ascii="Arial" w:hAnsi="Arial" w:hint="default"/>
      </w:rPr>
    </w:lvl>
    <w:lvl w:ilvl="6" w:tplc="C85CFF9A" w:tentative="1">
      <w:start w:val="1"/>
      <w:numFmt w:val="bullet"/>
      <w:lvlText w:val="•"/>
      <w:lvlJc w:val="left"/>
      <w:pPr>
        <w:tabs>
          <w:tab w:val="num" w:pos="5040"/>
        </w:tabs>
        <w:ind w:left="5040" w:hanging="360"/>
      </w:pPr>
      <w:rPr>
        <w:rFonts w:ascii="Arial" w:hAnsi="Arial" w:hint="default"/>
      </w:rPr>
    </w:lvl>
    <w:lvl w:ilvl="7" w:tplc="42529C48" w:tentative="1">
      <w:start w:val="1"/>
      <w:numFmt w:val="bullet"/>
      <w:lvlText w:val="•"/>
      <w:lvlJc w:val="left"/>
      <w:pPr>
        <w:tabs>
          <w:tab w:val="num" w:pos="5760"/>
        </w:tabs>
        <w:ind w:left="5760" w:hanging="360"/>
      </w:pPr>
      <w:rPr>
        <w:rFonts w:ascii="Arial" w:hAnsi="Arial" w:hint="default"/>
      </w:rPr>
    </w:lvl>
    <w:lvl w:ilvl="8" w:tplc="13DE9780" w:tentative="1">
      <w:start w:val="1"/>
      <w:numFmt w:val="bullet"/>
      <w:lvlText w:val="•"/>
      <w:lvlJc w:val="left"/>
      <w:pPr>
        <w:tabs>
          <w:tab w:val="num" w:pos="6480"/>
        </w:tabs>
        <w:ind w:left="6480" w:hanging="360"/>
      </w:pPr>
      <w:rPr>
        <w:rFonts w:ascii="Arial" w:hAnsi="Arial" w:hint="default"/>
      </w:rPr>
    </w:lvl>
  </w:abstractNum>
  <w:abstractNum w:abstractNumId="69" w15:restartNumberingAfterBreak="0">
    <w:nsid w:val="302C334D"/>
    <w:multiLevelType w:val="hybridMultilevel"/>
    <w:tmpl w:val="C33EB9F6"/>
    <w:lvl w:ilvl="0" w:tplc="A9D02256">
      <w:start w:val="1"/>
      <w:numFmt w:val="bullet"/>
      <w:lvlText w:val=""/>
      <w:lvlJc w:val="left"/>
      <w:pPr>
        <w:tabs>
          <w:tab w:val="num" w:pos="720"/>
        </w:tabs>
        <w:ind w:left="720" w:hanging="360"/>
      </w:pPr>
      <w:rPr>
        <w:rFonts w:ascii="Wingdings 2" w:hAnsi="Wingdings 2" w:hint="default"/>
      </w:rPr>
    </w:lvl>
    <w:lvl w:ilvl="1" w:tplc="A520559A" w:tentative="1">
      <w:start w:val="1"/>
      <w:numFmt w:val="bullet"/>
      <w:lvlText w:val=""/>
      <w:lvlJc w:val="left"/>
      <w:pPr>
        <w:tabs>
          <w:tab w:val="num" w:pos="1440"/>
        </w:tabs>
        <w:ind w:left="1440" w:hanging="360"/>
      </w:pPr>
      <w:rPr>
        <w:rFonts w:ascii="Wingdings 2" w:hAnsi="Wingdings 2" w:hint="default"/>
      </w:rPr>
    </w:lvl>
    <w:lvl w:ilvl="2" w:tplc="7F289C98">
      <w:start w:val="1"/>
      <w:numFmt w:val="bullet"/>
      <w:lvlText w:val=""/>
      <w:lvlJc w:val="left"/>
      <w:pPr>
        <w:tabs>
          <w:tab w:val="num" w:pos="2160"/>
        </w:tabs>
        <w:ind w:left="2160" w:hanging="360"/>
      </w:pPr>
      <w:rPr>
        <w:rFonts w:ascii="Wingdings 2" w:hAnsi="Wingdings 2" w:hint="default"/>
      </w:rPr>
    </w:lvl>
    <w:lvl w:ilvl="3" w:tplc="1C149E66" w:tentative="1">
      <w:start w:val="1"/>
      <w:numFmt w:val="bullet"/>
      <w:lvlText w:val=""/>
      <w:lvlJc w:val="left"/>
      <w:pPr>
        <w:tabs>
          <w:tab w:val="num" w:pos="2880"/>
        </w:tabs>
        <w:ind w:left="2880" w:hanging="360"/>
      </w:pPr>
      <w:rPr>
        <w:rFonts w:ascii="Wingdings 2" w:hAnsi="Wingdings 2" w:hint="default"/>
      </w:rPr>
    </w:lvl>
    <w:lvl w:ilvl="4" w:tplc="4C50043E" w:tentative="1">
      <w:start w:val="1"/>
      <w:numFmt w:val="bullet"/>
      <w:lvlText w:val=""/>
      <w:lvlJc w:val="left"/>
      <w:pPr>
        <w:tabs>
          <w:tab w:val="num" w:pos="3600"/>
        </w:tabs>
        <w:ind w:left="3600" w:hanging="360"/>
      </w:pPr>
      <w:rPr>
        <w:rFonts w:ascii="Wingdings 2" w:hAnsi="Wingdings 2" w:hint="default"/>
      </w:rPr>
    </w:lvl>
    <w:lvl w:ilvl="5" w:tplc="11868540" w:tentative="1">
      <w:start w:val="1"/>
      <w:numFmt w:val="bullet"/>
      <w:lvlText w:val=""/>
      <w:lvlJc w:val="left"/>
      <w:pPr>
        <w:tabs>
          <w:tab w:val="num" w:pos="4320"/>
        </w:tabs>
        <w:ind w:left="4320" w:hanging="360"/>
      </w:pPr>
      <w:rPr>
        <w:rFonts w:ascii="Wingdings 2" w:hAnsi="Wingdings 2" w:hint="default"/>
      </w:rPr>
    </w:lvl>
    <w:lvl w:ilvl="6" w:tplc="4CA0EC80" w:tentative="1">
      <w:start w:val="1"/>
      <w:numFmt w:val="bullet"/>
      <w:lvlText w:val=""/>
      <w:lvlJc w:val="left"/>
      <w:pPr>
        <w:tabs>
          <w:tab w:val="num" w:pos="5040"/>
        </w:tabs>
        <w:ind w:left="5040" w:hanging="360"/>
      </w:pPr>
      <w:rPr>
        <w:rFonts w:ascii="Wingdings 2" w:hAnsi="Wingdings 2" w:hint="default"/>
      </w:rPr>
    </w:lvl>
    <w:lvl w:ilvl="7" w:tplc="99F61F14" w:tentative="1">
      <w:start w:val="1"/>
      <w:numFmt w:val="bullet"/>
      <w:lvlText w:val=""/>
      <w:lvlJc w:val="left"/>
      <w:pPr>
        <w:tabs>
          <w:tab w:val="num" w:pos="5760"/>
        </w:tabs>
        <w:ind w:left="5760" w:hanging="360"/>
      </w:pPr>
      <w:rPr>
        <w:rFonts w:ascii="Wingdings 2" w:hAnsi="Wingdings 2" w:hint="default"/>
      </w:rPr>
    </w:lvl>
    <w:lvl w:ilvl="8" w:tplc="AEB6F1D8" w:tentative="1">
      <w:start w:val="1"/>
      <w:numFmt w:val="bullet"/>
      <w:lvlText w:val=""/>
      <w:lvlJc w:val="left"/>
      <w:pPr>
        <w:tabs>
          <w:tab w:val="num" w:pos="6480"/>
        </w:tabs>
        <w:ind w:left="6480" w:hanging="360"/>
      </w:pPr>
      <w:rPr>
        <w:rFonts w:ascii="Wingdings 2" w:hAnsi="Wingdings 2" w:hint="default"/>
      </w:rPr>
    </w:lvl>
  </w:abstractNum>
  <w:abstractNum w:abstractNumId="70" w15:restartNumberingAfterBreak="0">
    <w:nsid w:val="30FC0149"/>
    <w:multiLevelType w:val="hybridMultilevel"/>
    <w:tmpl w:val="D3A880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3103014F"/>
    <w:multiLevelType w:val="hybridMultilevel"/>
    <w:tmpl w:val="9F0E7248"/>
    <w:lvl w:ilvl="0" w:tplc="8EEED3C8">
      <w:start w:val="1"/>
      <w:numFmt w:val="bullet"/>
      <w:lvlText w:val="◦"/>
      <w:lvlJc w:val="left"/>
      <w:pPr>
        <w:tabs>
          <w:tab w:val="num" w:pos="720"/>
        </w:tabs>
        <w:ind w:left="720" w:hanging="360"/>
      </w:pPr>
      <w:rPr>
        <w:rFonts w:ascii="Microsoft Sans Serif" w:hAnsi="Microsoft Sans Serif" w:hint="default"/>
      </w:rPr>
    </w:lvl>
    <w:lvl w:ilvl="1" w:tplc="61489554">
      <w:start w:val="1"/>
      <w:numFmt w:val="bullet"/>
      <w:lvlText w:val="◦"/>
      <w:lvlJc w:val="left"/>
      <w:pPr>
        <w:tabs>
          <w:tab w:val="num" w:pos="1440"/>
        </w:tabs>
        <w:ind w:left="1440" w:hanging="360"/>
      </w:pPr>
      <w:rPr>
        <w:rFonts w:ascii="Microsoft Sans Serif" w:hAnsi="Microsoft Sans Serif" w:hint="default"/>
      </w:rPr>
    </w:lvl>
    <w:lvl w:ilvl="2" w:tplc="36FA89A0" w:tentative="1">
      <w:start w:val="1"/>
      <w:numFmt w:val="bullet"/>
      <w:lvlText w:val="◦"/>
      <w:lvlJc w:val="left"/>
      <w:pPr>
        <w:tabs>
          <w:tab w:val="num" w:pos="2160"/>
        </w:tabs>
        <w:ind w:left="2160" w:hanging="360"/>
      </w:pPr>
      <w:rPr>
        <w:rFonts w:ascii="Microsoft Sans Serif" w:hAnsi="Microsoft Sans Serif" w:hint="default"/>
      </w:rPr>
    </w:lvl>
    <w:lvl w:ilvl="3" w:tplc="2D5439BE" w:tentative="1">
      <w:start w:val="1"/>
      <w:numFmt w:val="bullet"/>
      <w:lvlText w:val="◦"/>
      <w:lvlJc w:val="left"/>
      <w:pPr>
        <w:tabs>
          <w:tab w:val="num" w:pos="2880"/>
        </w:tabs>
        <w:ind w:left="2880" w:hanging="360"/>
      </w:pPr>
      <w:rPr>
        <w:rFonts w:ascii="Microsoft Sans Serif" w:hAnsi="Microsoft Sans Serif" w:hint="default"/>
      </w:rPr>
    </w:lvl>
    <w:lvl w:ilvl="4" w:tplc="BD52712E" w:tentative="1">
      <w:start w:val="1"/>
      <w:numFmt w:val="bullet"/>
      <w:lvlText w:val="◦"/>
      <w:lvlJc w:val="left"/>
      <w:pPr>
        <w:tabs>
          <w:tab w:val="num" w:pos="3600"/>
        </w:tabs>
        <w:ind w:left="3600" w:hanging="360"/>
      </w:pPr>
      <w:rPr>
        <w:rFonts w:ascii="Microsoft Sans Serif" w:hAnsi="Microsoft Sans Serif" w:hint="default"/>
      </w:rPr>
    </w:lvl>
    <w:lvl w:ilvl="5" w:tplc="94FCF8E4" w:tentative="1">
      <w:start w:val="1"/>
      <w:numFmt w:val="bullet"/>
      <w:lvlText w:val="◦"/>
      <w:lvlJc w:val="left"/>
      <w:pPr>
        <w:tabs>
          <w:tab w:val="num" w:pos="4320"/>
        </w:tabs>
        <w:ind w:left="4320" w:hanging="360"/>
      </w:pPr>
      <w:rPr>
        <w:rFonts w:ascii="Microsoft Sans Serif" w:hAnsi="Microsoft Sans Serif" w:hint="default"/>
      </w:rPr>
    </w:lvl>
    <w:lvl w:ilvl="6" w:tplc="CD0CEE60" w:tentative="1">
      <w:start w:val="1"/>
      <w:numFmt w:val="bullet"/>
      <w:lvlText w:val="◦"/>
      <w:lvlJc w:val="left"/>
      <w:pPr>
        <w:tabs>
          <w:tab w:val="num" w:pos="5040"/>
        </w:tabs>
        <w:ind w:left="5040" w:hanging="360"/>
      </w:pPr>
      <w:rPr>
        <w:rFonts w:ascii="Microsoft Sans Serif" w:hAnsi="Microsoft Sans Serif" w:hint="default"/>
      </w:rPr>
    </w:lvl>
    <w:lvl w:ilvl="7" w:tplc="9DCC2FF2" w:tentative="1">
      <w:start w:val="1"/>
      <w:numFmt w:val="bullet"/>
      <w:lvlText w:val="◦"/>
      <w:lvlJc w:val="left"/>
      <w:pPr>
        <w:tabs>
          <w:tab w:val="num" w:pos="5760"/>
        </w:tabs>
        <w:ind w:left="5760" w:hanging="360"/>
      </w:pPr>
      <w:rPr>
        <w:rFonts w:ascii="Microsoft Sans Serif" w:hAnsi="Microsoft Sans Serif" w:hint="default"/>
      </w:rPr>
    </w:lvl>
    <w:lvl w:ilvl="8" w:tplc="C1B6E68E" w:tentative="1">
      <w:start w:val="1"/>
      <w:numFmt w:val="bullet"/>
      <w:lvlText w:val="◦"/>
      <w:lvlJc w:val="left"/>
      <w:pPr>
        <w:tabs>
          <w:tab w:val="num" w:pos="6480"/>
        </w:tabs>
        <w:ind w:left="6480" w:hanging="360"/>
      </w:pPr>
      <w:rPr>
        <w:rFonts w:ascii="Microsoft Sans Serif" w:hAnsi="Microsoft Sans Serif" w:hint="default"/>
      </w:rPr>
    </w:lvl>
  </w:abstractNum>
  <w:abstractNum w:abstractNumId="72" w15:restartNumberingAfterBreak="0">
    <w:nsid w:val="31C5123B"/>
    <w:multiLevelType w:val="hybridMultilevel"/>
    <w:tmpl w:val="0868DB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32AB7D4B"/>
    <w:multiLevelType w:val="hybridMultilevel"/>
    <w:tmpl w:val="F57659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32E11247"/>
    <w:multiLevelType w:val="hybridMultilevel"/>
    <w:tmpl w:val="E1D06C7C"/>
    <w:lvl w:ilvl="0" w:tplc="04090001">
      <w:start w:val="1"/>
      <w:numFmt w:val="bullet"/>
      <w:lvlText w:val=""/>
      <w:lvlJc w:val="left"/>
      <w:pPr>
        <w:ind w:left="936" w:hanging="360"/>
      </w:pPr>
      <w:rPr>
        <w:rFonts w:ascii="Symbol" w:hAnsi="Symbol" w:hint="default"/>
      </w:rPr>
    </w:lvl>
    <w:lvl w:ilvl="1" w:tplc="04090003">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75" w15:restartNumberingAfterBreak="0">
    <w:nsid w:val="33C83BB1"/>
    <w:multiLevelType w:val="hybridMultilevel"/>
    <w:tmpl w:val="495496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34654DD5"/>
    <w:multiLevelType w:val="hybridMultilevel"/>
    <w:tmpl w:val="7BAC158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77" w15:restartNumberingAfterBreak="0">
    <w:nsid w:val="361E5C84"/>
    <w:multiLevelType w:val="hybridMultilevel"/>
    <w:tmpl w:val="DEF621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36E952A9"/>
    <w:multiLevelType w:val="hybridMultilevel"/>
    <w:tmpl w:val="BC66199A"/>
    <w:lvl w:ilvl="0" w:tplc="83C0BE70">
      <w:start w:val="1"/>
      <w:numFmt w:val="bullet"/>
      <w:lvlText w:val="–"/>
      <w:lvlJc w:val="left"/>
      <w:pPr>
        <w:tabs>
          <w:tab w:val="num" w:pos="720"/>
        </w:tabs>
        <w:ind w:left="720" w:hanging="360"/>
      </w:pPr>
      <w:rPr>
        <w:rFonts w:ascii="Arial" w:hAnsi="Arial" w:hint="default"/>
      </w:rPr>
    </w:lvl>
    <w:lvl w:ilvl="1" w:tplc="53E85B50" w:tentative="1">
      <w:start w:val="1"/>
      <w:numFmt w:val="bullet"/>
      <w:lvlText w:val="–"/>
      <w:lvlJc w:val="left"/>
      <w:pPr>
        <w:tabs>
          <w:tab w:val="num" w:pos="1440"/>
        </w:tabs>
        <w:ind w:left="1440" w:hanging="360"/>
      </w:pPr>
      <w:rPr>
        <w:rFonts w:ascii="Arial" w:hAnsi="Arial" w:hint="default"/>
      </w:rPr>
    </w:lvl>
    <w:lvl w:ilvl="2" w:tplc="91304106" w:tentative="1">
      <w:start w:val="1"/>
      <w:numFmt w:val="bullet"/>
      <w:lvlText w:val="–"/>
      <w:lvlJc w:val="left"/>
      <w:pPr>
        <w:tabs>
          <w:tab w:val="num" w:pos="2160"/>
        </w:tabs>
        <w:ind w:left="2160" w:hanging="360"/>
      </w:pPr>
      <w:rPr>
        <w:rFonts w:ascii="Arial" w:hAnsi="Arial" w:hint="default"/>
      </w:rPr>
    </w:lvl>
    <w:lvl w:ilvl="3" w:tplc="F63A9F44">
      <w:start w:val="1"/>
      <w:numFmt w:val="bullet"/>
      <w:lvlText w:val="–"/>
      <w:lvlJc w:val="left"/>
      <w:pPr>
        <w:tabs>
          <w:tab w:val="num" w:pos="2880"/>
        </w:tabs>
        <w:ind w:left="2880" w:hanging="360"/>
      </w:pPr>
      <w:rPr>
        <w:rFonts w:ascii="Arial" w:hAnsi="Arial" w:hint="default"/>
      </w:rPr>
    </w:lvl>
    <w:lvl w:ilvl="4" w:tplc="9AB23FD4" w:tentative="1">
      <w:start w:val="1"/>
      <w:numFmt w:val="bullet"/>
      <w:lvlText w:val="–"/>
      <w:lvlJc w:val="left"/>
      <w:pPr>
        <w:tabs>
          <w:tab w:val="num" w:pos="3600"/>
        </w:tabs>
        <w:ind w:left="3600" w:hanging="360"/>
      </w:pPr>
      <w:rPr>
        <w:rFonts w:ascii="Arial" w:hAnsi="Arial" w:hint="default"/>
      </w:rPr>
    </w:lvl>
    <w:lvl w:ilvl="5" w:tplc="0A0234FE" w:tentative="1">
      <w:start w:val="1"/>
      <w:numFmt w:val="bullet"/>
      <w:lvlText w:val="–"/>
      <w:lvlJc w:val="left"/>
      <w:pPr>
        <w:tabs>
          <w:tab w:val="num" w:pos="4320"/>
        </w:tabs>
        <w:ind w:left="4320" w:hanging="360"/>
      </w:pPr>
      <w:rPr>
        <w:rFonts w:ascii="Arial" w:hAnsi="Arial" w:hint="default"/>
      </w:rPr>
    </w:lvl>
    <w:lvl w:ilvl="6" w:tplc="45CE3BEA" w:tentative="1">
      <w:start w:val="1"/>
      <w:numFmt w:val="bullet"/>
      <w:lvlText w:val="–"/>
      <w:lvlJc w:val="left"/>
      <w:pPr>
        <w:tabs>
          <w:tab w:val="num" w:pos="5040"/>
        </w:tabs>
        <w:ind w:left="5040" w:hanging="360"/>
      </w:pPr>
      <w:rPr>
        <w:rFonts w:ascii="Arial" w:hAnsi="Arial" w:hint="default"/>
      </w:rPr>
    </w:lvl>
    <w:lvl w:ilvl="7" w:tplc="E7E26A16" w:tentative="1">
      <w:start w:val="1"/>
      <w:numFmt w:val="bullet"/>
      <w:lvlText w:val="–"/>
      <w:lvlJc w:val="left"/>
      <w:pPr>
        <w:tabs>
          <w:tab w:val="num" w:pos="5760"/>
        </w:tabs>
        <w:ind w:left="5760" w:hanging="360"/>
      </w:pPr>
      <w:rPr>
        <w:rFonts w:ascii="Arial" w:hAnsi="Arial" w:hint="default"/>
      </w:rPr>
    </w:lvl>
    <w:lvl w:ilvl="8" w:tplc="5BB83210" w:tentative="1">
      <w:start w:val="1"/>
      <w:numFmt w:val="bullet"/>
      <w:lvlText w:val="–"/>
      <w:lvlJc w:val="left"/>
      <w:pPr>
        <w:tabs>
          <w:tab w:val="num" w:pos="6480"/>
        </w:tabs>
        <w:ind w:left="6480" w:hanging="360"/>
      </w:pPr>
      <w:rPr>
        <w:rFonts w:ascii="Arial" w:hAnsi="Arial" w:hint="default"/>
      </w:rPr>
    </w:lvl>
  </w:abstractNum>
  <w:abstractNum w:abstractNumId="79" w15:restartNumberingAfterBreak="0">
    <w:nsid w:val="37877F22"/>
    <w:multiLevelType w:val="hybridMultilevel"/>
    <w:tmpl w:val="197297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3856043E"/>
    <w:multiLevelType w:val="hybridMultilevel"/>
    <w:tmpl w:val="D5780288"/>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81" w15:restartNumberingAfterBreak="0">
    <w:nsid w:val="39F82B34"/>
    <w:multiLevelType w:val="hybridMultilevel"/>
    <w:tmpl w:val="2FF08B96"/>
    <w:lvl w:ilvl="0" w:tplc="8D3E0F08">
      <w:start w:val="1"/>
      <w:numFmt w:val="bullet"/>
      <w:lvlText w:val=""/>
      <w:lvlJc w:val="left"/>
      <w:pPr>
        <w:tabs>
          <w:tab w:val="num" w:pos="720"/>
        </w:tabs>
        <w:ind w:left="720" w:hanging="360"/>
      </w:pPr>
      <w:rPr>
        <w:rFonts w:ascii="Wingdings" w:hAnsi="Wingdings" w:hint="default"/>
      </w:rPr>
    </w:lvl>
    <w:lvl w:ilvl="1" w:tplc="0706D292" w:tentative="1">
      <w:start w:val="1"/>
      <w:numFmt w:val="bullet"/>
      <w:lvlText w:val=""/>
      <w:lvlJc w:val="left"/>
      <w:pPr>
        <w:tabs>
          <w:tab w:val="num" w:pos="1440"/>
        </w:tabs>
        <w:ind w:left="1440" w:hanging="360"/>
      </w:pPr>
      <w:rPr>
        <w:rFonts w:ascii="Wingdings" w:hAnsi="Wingdings" w:hint="default"/>
      </w:rPr>
    </w:lvl>
    <w:lvl w:ilvl="2" w:tplc="CF20B332" w:tentative="1">
      <w:start w:val="1"/>
      <w:numFmt w:val="bullet"/>
      <w:lvlText w:val=""/>
      <w:lvlJc w:val="left"/>
      <w:pPr>
        <w:tabs>
          <w:tab w:val="num" w:pos="2160"/>
        </w:tabs>
        <w:ind w:left="2160" w:hanging="360"/>
      </w:pPr>
      <w:rPr>
        <w:rFonts w:ascii="Wingdings" w:hAnsi="Wingdings" w:hint="default"/>
      </w:rPr>
    </w:lvl>
    <w:lvl w:ilvl="3" w:tplc="0E2E4A8C" w:tentative="1">
      <w:start w:val="1"/>
      <w:numFmt w:val="bullet"/>
      <w:lvlText w:val=""/>
      <w:lvlJc w:val="left"/>
      <w:pPr>
        <w:tabs>
          <w:tab w:val="num" w:pos="2880"/>
        </w:tabs>
        <w:ind w:left="2880" w:hanging="360"/>
      </w:pPr>
      <w:rPr>
        <w:rFonts w:ascii="Wingdings" w:hAnsi="Wingdings" w:hint="default"/>
      </w:rPr>
    </w:lvl>
    <w:lvl w:ilvl="4" w:tplc="4668757C" w:tentative="1">
      <w:start w:val="1"/>
      <w:numFmt w:val="bullet"/>
      <w:lvlText w:val=""/>
      <w:lvlJc w:val="left"/>
      <w:pPr>
        <w:tabs>
          <w:tab w:val="num" w:pos="3600"/>
        </w:tabs>
        <w:ind w:left="3600" w:hanging="360"/>
      </w:pPr>
      <w:rPr>
        <w:rFonts w:ascii="Wingdings" w:hAnsi="Wingdings" w:hint="default"/>
      </w:rPr>
    </w:lvl>
    <w:lvl w:ilvl="5" w:tplc="96663C64" w:tentative="1">
      <w:start w:val="1"/>
      <w:numFmt w:val="bullet"/>
      <w:lvlText w:val=""/>
      <w:lvlJc w:val="left"/>
      <w:pPr>
        <w:tabs>
          <w:tab w:val="num" w:pos="4320"/>
        </w:tabs>
        <w:ind w:left="4320" w:hanging="360"/>
      </w:pPr>
      <w:rPr>
        <w:rFonts w:ascii="Wingdings" w:hAnsi="Wingdings" w:hint="default"/>
      </w:rPr>
    </w:lvl>
    <w:lvl w:ilvl="6" w:tplc="2166BEE6" w:tentative="1">
      <w:start w:val="1"/>
      <w:numFmt w:val="bullet"/>
      <w:lvlText w:val=""/>
      <w:lvlJc w:val="left"/>
      <w:pPr>
        <w:tabs>
          <w:tab w:val="num" w:pos="5040"/>
        </w:tabs>
        <w:ind w:left="5040" w:hanging="360"/>
      </w:pPr>
      <w:rPr>
        <w:rFonts w:ascii="Wingdings" w:hAnsi="Wingdings" w:hint="default"/>
      </w:rPr>
    </w:lvl>
    <w:lvl w:ilvl="7" w:tplc="21762BFA" w:tentative="1">
      <w:start w:val="1"/>
      <w:numFmt w:val="bullet"/>
      <w:lvlText w:val=""/>
      <w:lvlJc w:val="left"/>
      <w:pPr>
        <w:tabs>
          <w:tab w:val="num" w:pos="5760"/>
        </w:tabs>
        <w:ind w:left="5760" w:hanging="360"/>
      </w:pPr>
      <w:rPr>
        <w:rFonts w:ascii="Wingdings" w:hAnsi="Wingdings" w:hint="default"/>
      </w:rPr>
    </w:lvl>
    <w:lvl w:ilvl="8" w:tplc="824C1002" w:tentative="1">
      <w:start w:val="1"/>
      <w:numFmt w:val="bullet"/>
      <w:lvlText w:val=""/>
      <w:lvlJc w:val="left"/>
      <w:pPr>
        <w:tabs>
          <w:tab w:val="num" w:pos="6480"/>
        </w:tabs>
        <w:ind w:left="6480" w:hanging="360"/>
      </w:pPr>
      <w:rPr>
        <w:rFonts w:ascii="Wingdings" w:hAnsi="Wingdings" w:hint="default"/>
      </w:rPr>
    </w:lvl>
  </w:abstractNum>
  <w:abstractNum w:abstractNumId="82" w15:restartNumberingAfterBreak="0">
    <w:nsid w:val="3A173CB3"/>
    <w:multiLevelType w:val="hybridMultilevel"/>
    <w:tmpl w:val="A0F2D664"/>
    <w:lvl w:ilvl="0" w:tplc="CC64CAE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4" w15:restartNumberingAfterBreak="0">
    <w:nsid w:val="3ADF39F7"/>
    <w:multiLevelType w:val="hybridMultilevel"/>
    <w:tmpl w:val="FDB47948"/>
    <w:lvl w:ilvl="0" w:tplc="2DBCCD8C">
      <w:start w:val="1"/>
      <w:numFmt w:val="bullet"/>
      <w:lvlText w:val="+"/>
      <w:lvlJc w:val="left"/>
      <w:pPr>
        <w:tabs>
          <w:tab w:val="num" w:pos="720"/>
        </w:tabs>
        <w:ind w:left="720" w:hanging="360"/>
      </w:pPr>
      <w:rPr>
        <w:rFonts w:ascii="Microsoft Sans Serif" w:hAnsi="Microsoft Sans Serif" w:hint="default"/>
      </w:rPr>
    </w:lvl>
    <w:lvl w:ilvl="1" w:tplc="2F04097E">
      <w:start w:val="1"/>
      <w:numFmt w:val="bullet"/>
      <w:lvlText w:val="+"/>
      <w:lvlJc w:val="left"/>
      <w:pPr>
        <w:tabs>
          <w:tab w:val="num" w:pos="1440"/>
        </w:tabs>
        <w:ind w:left="1440" w:hanging="360"/>
      </w:pPr>
      <w:rPr>
        <w:rFonts w:ascii="Microsoft Sans Serif" w:hAnsi="Microsoft Sans Serif" w:hint="default"/>
      </w:rPr>
    </w:lvl>
    <w:lvl w:ilvl="2" w:tplc="9B1035F6" w:tentative="1">
      <w:start w:val="1"/>
      <w:numFmt w:val="bullet"/>
      <w:lvlText w:val="+"/>
      <w:lvlJc w:val="left"/>
      <w:pPr>
        <w:tabs>
          <w:tab w:val="num" w:pos="2160"/>
        </w:tabs>
        <w:ind w:left="2160" w:hanging="360"/>
      </w:pPr>
      <w:rPr>
        <w:rFonts w:ascii="Microsoft Sans Serif" w:hAnsi="Microsoft Sans Serif" w:hint="default"/>
      </w:rPr>
    </w:lvl>
    <w:lvl w:ilvl="3" w:tplc="67CA3E1C" w:tentative="1">
      <w:start w:val="1"/>
      <w:numFmt w:val="bullet"/>
      <w:lvlText w:val="+"/>
      <w:lvlJc w:val="left"/>
      <w:pPr>
        <w:tabs>
          <w:tab w:val="num" w:pos="2880"/>
        </w:tabs>
        <w:ind w:left="2880" w:hanging="360"/>
      </w:pPr>
      <w:rPr>
        <w:rFonts w:ascii="Microsoft Sans Serif" w:hAnsi="Microsoft Sans Serif" w:hint="default"/>
      </w:rPr>
    </w:lvl>
    <w:lvl w:ilvl="4" w:tplc="01DC8D9C" w:tentative="1">
      <w:start w:val="1"/>
      <w:numFmt w:val="bullet"/>
      <w:lvlText w:val="+"/>
      <w:lvlJc w:val="left"/>
      <w:pPr>
        <w:tabs>
          <w:tab w:val="num" w:pos="3600"/>
        </w:tabs>
        <w:ind w:left="3600" w:hanging="360"/>
      </w:pPr>
      <w:rPr>
        <w:rFonts w:ascii="Microsoft Sans Serif" w:hAnsi="Microsoft Sans Serif" w:hint="default"/>
      </w:rPr>
    </w:lvl>
    <w:lvl w:ilvl="5" w:tplc="2E781222" w:tentative="1">
      <w:start w:val="1"/>
      <w:numFmt w:val="bullet"/>
      <w:lvlText w:val="+"/>
      <w:lvlJc w:val="left"/>
      <w:pPr>
        <w:tabs>
          <w:tab w:val="num" w:pos="4320"/>
        </w:tabs>
        <w:ind w:left="4320" w:hanging="360"/>
      </w:pPr>
      <w:rPr>
        <w:rFonts w:ascii="Microsoft Sans Serif" w:hAnsi="Microsoft Sans Serif" w:hint="default"/>
      </w:rPr>
    </w:lvl>
    <w:lvl w:ilvl="6" w:tplc="F830E2AE" w:tentative="1">
      <w:start w:val="1"/>
      <w:numFmt w:val="bullet"/>
      <w:lvlText w:val="+"/>
      <w:lvlJc w:val="left"/>
      <w:pPr>
        <w:tabs>
          <w:tab w:val="num" w:pos="5040"/>
        </w:tabs>
        <w:ind w:left="5040" w:hanging="360"/>
      </w:pPr>
      <w:rPr>
        <w:rFonts w:ascii="Microsoft Sans Serif" w:hAnsi="Microsoft Sans Serif" w:hint="default"/>
      </w:rPr>
    </w:lvl>
    <w:lvl w:ilvl="7" w:tplc="B1266D08" w:tentative="1">
      <w:start w:val="1"/>
      <w:numFmt w:val="bullet"/>
      <w:lvlText w:val="+"/>
      <w:lvlJc w:val="left"/>
      <w:pPr>
        <w:tabs>
          <w:tab w:val="num" w:pos="5760"/>
        </w:tabs>
        <w:ind w:left="5760" w:hanging="360"/>
      </w:pPr>
      <w:rPr>
        <w:rFonts w:ascii="Microsoft Sans Serif" w:hAnsi="Microsoft Sans Serif" w:hint="default"/>
      </w:rPr>
    </w:lvl>
    <w:lvl w:ilvl="8" w:tplc="29121546" w:tentative="1">
      <w:start w:val="1"/>
      <w:numFmt w:val="bullet"/>
      <w:lvlText w:val="+"/>
      <w:lvlJc w:val="left"/>
      <w:pPr>
        <w:tabs>
          <w:tab w:val="num" w:pos="6480"/>
        </w:tabs>
        <w:ind w:left="6480" w:hanging="360"/>
      </w:pPr>
      <w:rPr>
        <w:rFonts w:ascii="Microsoft Sans Serif" w:hAnsi="Microsoft Sans Serif" w:hint="default"/>
      </w:rPr>
    </w:lvl>
  </w:abstractNum>
  <w:abstractNum w:abstractNumId="85" w15:restartNumberingAfterBreak="0">
    <w:nsid w:val="3B2372AB"/>
    <w:multiLevelType w:val="hybridMultilevel"/>
    <w:tmpl w:val="C00C29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3CEF4A7C"/>
    <w:multiLevelType w:val="hybridMultilevel"/>
    <w:tmpl w:val="8036F6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3D937005"/>
    <w:multiLevelType w:val="hybridMultilevel"/>
    <w:tmpl w:val="BA3AEE4E"/>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88" w15:restartNumberingAfterBreak="0">
    <w:nsid w:val="3E712A92"/>
    <w:multiLevelType w:val="hybridMultilevel"/>
    <w:tmpl w:val="B49EC414"/>
    <w:lvl w:ilvl="0" w:tplc="B3CAFCA2">
      <w:start w:val="1"/>
      <w:numFmt w:val="bullet"/>
      <w:lvlText w:val=""/>
      <w:lvlJc w:val="left"/>
      <w:pPr>
        <w:tabs>
          <w:tab w:val="num" w:pos="720"/>
        </w:tabs>
        <w:ind w:left="720" w:hanging="360"/>
      </w:pPr>
      <w:rPr>
        <w:rFonts w:ascii="Wingdings 2" w:hAnsi="Wingdings 2" w:hint="default"/>
      </w:rPr>
    </w:lvl>
    <w:lvl w:ilvl="1" w:tplc="7E9A689C" w:tentative="1">
      <w:start w:val="1"/>
      <w:numFmt w:val="bullet"/>
      <w:lvlText w:val=""/>
      <w:lvlJc w:val="left"/>
      <w:pPr>
        <w:tabs>
          <w:tab w:val="num" w:pos="1440"/>
        </w:tabs>
        <w:ind w:left="1440" w:hanging="360"/>
      </w:pPr>
      <w:rPr>
        <w:rFonts w:ascii="Wingdings 2" w:hAnsi="Wingdings 2" w:hint="default"/>
      </w:rPr>
    </w:lvl>
    <w:lvl w:ilvl="2" w:tplc="B3B84850">
      <w:start w:val="1"/>
      <w:numFmt w:val="bullet"/>
      <w:lvlText w:val=""/>
      <w:lvlJc w:val="left"/>
      <w:pPr>
        <w:tabs>
          <w:tab w:val="num" w:pos="2160"/>
        </w:tabs>
        <w:ind w:left="2160" w:hanging="360"/>
      </w:pPr>
      <w:rPr>
        <w:rFonts w:ascii="Wingdings 2" w:hAnsi="Wingdings 2" w:hint="default"/>
      </w:rPr>
    </w:lvl>
    <w:lvl w:ilvl="3" w:tplc="840E7F44">
      <w:numFmt w:val="bullet"/>
      <w:lvlText w:val="–"/>
      <w:lvlJc w:val="left"/>
      <w:pPr>
        <w:tabs>
          <w:tab w:val="num" w:pos="2880"/>
        </w:tabs>
        <w:ind w:left="2880" w:hanging="360"/>
      </w:pPr>
      <w:rPr>
        <w:rFonts w:ascii="Arial" w:hAnsi="Arial" w:hint="default"/>
      </w:rPr>
    </w:lvl>
    <w:lvl w:ilvl="4" w:tplc="B23894F8" w:tentative="1">
      <w:start w:val="1"/>
      <w:numFmt w:val="bullet"/>
      <w:lvlText w:val=""/>
      <w:lvlJc w:val="left"/>
      <w:pPr>
        <w:tabs>
          <w:tab w:val="num" w:pos="3600"/>
        </w:tabs>
        <w:ind w:left="3600" w:hanging="360"/>
      </w:pPr>
      <w:rPr>
        <w:rFonts w:ascii="Wingdings 2" w:hAnsi="Wingdings 2" w:hint="default"/>
      </w:rPr>
    </w:lvl>
    <w:lvl w:ilvl="5" w:tplc="78C809FC" w:tentative="1">
      <w:start w:val="1"/>
      <w:numFmt w:val="bullet"/>
      <w:lvlText w:val=""/>
      <w:lvlJc w:val="left"/>
      <w:pPr>
        <w:tabs>
          <w:tab w:val="num" w:pos="4320"/>
        </w:tabs>
        <w:ind w:left="4320" w:hanging="360"/>
      </w:pPr>
      <w:rPr>
        <w:rFonts w:ascii="Wingdings 2" w:hAnsi="Wingdings 2" w:hint="default"/>
      </w:rPr>
    </w:lvl>
    <w:lvl w:ilvl="6" w:tplc="5B5C36F8" w:tentative="1">
      <w:start w:val="1"/>
      <w:numFmt w:val="bullet"/>
      <w:lvlText w:val=""/>
      <w:lvlJc w:val="left"/>
      <w:pPr>
        <w:tabs>
          <w:tab w:val="num" w:pos="5040"/>
        </w:tabs>
        <w:ind w:left="5040" w:hanging="360"/>
      </w:pPr>
      <w:rPr>
        <w:rFonts w:ascii="Wingdings 2" w:hAnsi="Wingdings 2" w:hint="default"/>
      </w:rPr>
    </w:lvl>
    <w:lvl w:ilvl="7" w:tplc="4E602EC2" w:tentative="1">
      <w:start w:val="1"/>
      <w:numFmt w:val="bullet"/>
      <w:lvlText w:val=""/>
      <w:lvlJc w:val="left"/>
      <w:pPr>
        <w:tabs>
          <w:tab w:val="num" w:pos="5760"/>
        </w:tabs>
        <w:ind w:left="5760" w:hanging="360"/>
      </w:pPr>
      <w:rPr>
        <w:rFonts w:ascii="Wingdings 2" w:hAnsi="Wingdings 2" w:hint="default"/>
      </w:rPr>
    </w:lvl>
    <w:lvl w:ilvl="8" w:tplc="1E46A30C" w:tentative="1">
      <w:start w:val="1"/>
      <w:numFmt w:val="bullet"/>
      <w:lvlText w:val=""/>
      <w:lvlJc w:val="left"/>
      <w:pPr>
        <w:tabs>
          <w:tab w:val="num" w:pos="6480"/>
        </w:tabs>
        <w:ind w:left="6480" w:hanging="360"/>
      </w:pPr>
      <w:rPr>
        <w:rFonts w:ascii="Wingdings 2" w:hAnsi="Wingdings 2" w:hint="default"/>
      </w:rPr>
    </w:lvl>
  </w:abstractNum>
  <w:abstractNum w:abstractNumId="89" w15:restartNumberingAfterBreak="0">
    <w:nsid w:val="3EA74E2F"/>
    <w:multiLevelType w:val="hybridMultilevel"/>
    <w:tmpl w:val="290C0552"/>
    <w:lvl w:ilvl="0" w:tplc="8A600CB8">
      <w:start w:val="1"/>
      <w:numFmt w:val="bullet"/>
      <w:lvlText w:val=""/>
      <w:lvlJc w:val="left"/>
      <w:pPr>
        <w:tabs>
          <w:tab w:val="num" w:pos="720"/>
        </w:tabs>
        <w:ind w:left="720" w:hanging="360"/>
      </w:pPr>
      <w:rPr>
        <w:rFonts w:ascii="Wingdings 2" w:hAnsi="Wingdings 2" w:hint="default"/>
      </w:rPr>
    </w:lvl>
    <w:lvl w:ilvl="1" w:tplc="739CB1B4" w:tentative="1">
      <w:start w:val="1"/>
      <w:numFmt w:val="bullet"/>
      <w:lvlText w:val=""/>
      <w:lvlJc w:val="left"/>
      <w:pPr>
        <w:tabs>
          <w:tab w:val="num" w:pos="1440"/>
        </w:tabs>
        <w:ind w:left="1440" w:hanging="360"/>
      </w:pPr>
      <w:rPr>
        <w:rFonts w:ascii="Wingdings 2" w:hAnsi="Wingdings 2" w:hint="default"/>
      </w:rPr>
    </w:lvl>
    <w:lvl w:ilvl="2" w:tplc="D6DA05E6">
      <w:start w:val="1"/>
      <w:numFmt w:val="bullet"/>
      <w:lvlText w:val=""/>
      <w:lvlJc w:val="left"/>
      <w:pPr>
        <w:tabs>
          <w:tab w:val="num" w:pos="2160"/>
        </w:tabs>
        <w:ind w:left="2160" w:hanging="360"/>
      </w:pPr>
      <w:rPr>
        <w:rFonts w:ascii="Wingdings 2" w:hAnsi="Wingdings 2" w:hint="default"/>
      </w:rPr>
    </w:lvl>
    <w:lvl w:ilvl="3" w:tplc="B3D0A5B0" w:tentative="1">
      <w:start w:val="1"/>
      <w:numFmt w:val="bullet"/>
      <w:lvlText w:val=""/>
      <w:lvlJc w:val="left"/>
      <w:pPr>
        <w:tabs>
          <w:tab w:val="num" w:pos="2880"/>
        </w:tabs>
        <w:ind w:left="2880" w:hanging="360"/>
      </w:pPr>
      <w:rPr>
        <w:rFonts w:ascii="Wingdings 2" w:hAnsi="Wingdings 2" w:hint="default"/>
      </w:rPr>
    </w:lvl>
    <w:lvl w:ilvl="4" w:tplc="FF5065D2" w:tentative="1">
      <w:start w:val="1"/>
      <w:numFmt w:val="bullet"/>
      <w:lvlText w:val=""/>
      <w:lvlJc w:val="left"/>
      <w:pPr>
        <w:tabs>
          <w:tab w:val="num" w:pos="3600"/>
        </w:tabs>
        <w:ind w:left="3600" w:hanging="360"/>
      </w:pPr>
      <w:rPr>
        <w:rFonts w:ascii="Wingdings 2" w:hAnsi="Wingdings 2" w:hint="default"/>
      </w:rPr>
    </w:lvl>
    <w:lvl w:ilvl="5" w:tplc="B0928868" w:tentative="1">
      <w:start w:val="1"/>
      <w:numFmt w:val="bullet"/>
      <w:lvlText w:val=""/>
      <w:lvlJc w:val="left"/>
      <w:pPr>
        <w:tabs>
          <w:tab w:val="num" w:pos="4320"/>
        </w:tabs>
        <w:ind w:left="4320" w:hanging="360"/>
      </w:pPr>
      <w:rPr>
        <w:rFonts w:ascii="Wingdings 2" w:hAnsi="Wingdings 2" w:hint="default"/>
      </w:rPr>
    </w:lvl>
    <w:lvl w:ilvl="6" w:tplc="77F805A6" w:tentative="1">
      <w:start w:val="1"/>
      <w:numFmt w:val="bullet"/>
      <w:lvlText w:val=""/>
      <w:lvlJc w:val="left"/>
      <w:pPr>
        <w:tabs>
          <w:tab w:val="num" w:pos="5040"/>
        </w:tabs>
        <w:ind w:left="5040" w:hanging="360"/>
      </w:pPr>
      <w:rPr>
        <w:rFonts w:ascii="Wingdings 2" w:hAnsi="Wingdings 2" w:hint="default"/>
      </w:rPr>
    </w:lvl>
    <w:lvl w:ilvl="7" w:tplc="2DE65298" w:tentative="1">
      <w:start w:val="1"/>
      <w:numFmt w:val="bullet"/>
      <w:lvlText w:val=""/>
      <w:lvlJc w:val="left"/>
      <w:pPr>
        <w:tabs>
          <w:tab w:val="num" w:pos="5760"/>
        </w:tabs>
        <w:ind w:left="5760" w:hanging="360"/>
      </w:pPr>
      <w:rPr>
        <w:rFonts w:ascii="Wingdings 2" w:hAnsi="Wingdings 2" w:hint="default"/>
      </w:rPr>
    </w:lvl>
    <w:lvl w:ilvl="8" w:tplc="00C4D758" w:tentative="1">
      <w:start w:val="1"/>
      <w:numFmt w:val="bullet"/>
      <w:lvlText w:val=""/>
      <w:lvlJc w:val="left"/>
      <w:pPr>
        <w:tabs>
          <w:tab w:val="num" w:pos="6480"/>
        </w:tabs>
        <w:ind w:left="6480" w:hanging="360"/>
      </w:pPr>
      <w:rPr>
        <w:rFonts w:ascii="Wingdings 2" w:hAnsi="Wingdings 2" w:hint="default"/>
      </w:rPr>
    </w:lvl>
  </w:abstractNum>
  <w:abstractNum w:abstractNumId="90" w15:restartNumberingAfterBreak="0">
    <w:nsid w:val="408D2007"/>
    <w:multiLevelType w:val="hybridMultilevel"/>
    <w:tmpl w:val="AB2C65C4"/>
    <w:lvl w:ilvl="0" w:tplc="9D348374">
      <w:start w:val="1"/>
      <w:numFmt w:val="bullet"/>
      <w:lvlText w:val=""/>
      <w:lvlJc w:val="left"/>
      <w:pPr>
        <w:tabs>
          <w:tab w:val="num" w:pos="720"/>
        </w:tabs>
        <w:ind w:left="720" w:hanging="360"/>
      </w:pPr>
      <w:rPr>
        <w:rFonts w:ascii="Wingdings 2" w:hAnsi="Wingdings 2" w:hint="default"/>
      </w:rPr>
    </w:lvl>
    <w:lvl w:ilvl="1" w:tplc="8648E64E">
      <w:start w:val="1"/>
      <w:numFmt w:val="bullet"/>
      <w:lvlText w:val=""/>
      <w:lvlJc w:val="left"/>
      <w:pPr>
        <w:tabs>
          <w:tab w:val="num" w:pos="1440"/>
        </w:tabs>
        <w:ind w:left="1440" w:hanging="360"/>
      </w:pPr>
      <w:rPr>
        <w:rFonts w:ascii="Wingdings 2" w:hAnsi="Wingdings 2" w:hint="default"/>
      </w:rPr>
    </w:lvl>
    <w:lvl w:ilvl="2" w:tplc="D7427FD4" w:tentative="1">
      <w:start w:val="1"/>
      <w:numFmt w:val="bullet"/>
      <w:lvlText w:val=""/>
      <w:lvlJc w:val="left"/>
      <w:pPr>
        <w:tabs>
          <w:tab w:val="num" w:pos="2160"/>
        </w:tabs>
        <w:ind w:left="2160" w:hanging="360"/>
      </w:pPr>
      <w:rPr>
        <w:rFonts w:ascii="Wingdings 2" w:hAnsi="Wingdings 2" w:hint="default"/>
      </w:rPr>
    </w:lvl>
    <w:lvl w:ilvl="3" w:tplc="5CC8B7EE" w:tentative="1">
      <w:start w:val="1"/>
      <w:numFmt w:val="bullet"/>
      <w:lvlText w:val=""/>
      <w:lvlJc w:val="left"/>
      <w:pPr>
        <w:tabs>
          <w:tab w:val="num" w:pos="2880"/>
        </w:tabs>
        <w:ind w:left="2880" w:hanging="360"/>
      </w:pPr>
      <w:rPr>
        <w:rFonts w:ascii="Wingdings 2" w:hAnsi="Wingdings 2" w:hint="default"/>
      </w:rPr>
    </w:lvl>
    <w:lvl w:ilvl="4" w:tplc="94F4DD9C" w:tentative="1">
      <w:start w:val="1"/>
      <w:numFmt w:val="bullet"/>
      <w:lvlText w:val=""/>
      <w:lvlJc w:val="left"/>
      <w:pPr>
        <w:tabs>
          <w:tab w:val="num" w:pos="3600"/>
        </w:tabs>
        <w:ind w:left="3600" w:hanging="360"/>
      </w:pPr>
      <w:rPr>
        <w:rFonts w:ascii="Wingdings 2" w:hAnsi="Wingdings 2" w:hint="default"/>
      </w:rPr>
    </w:lvl>
    <w:lvl w:ilvl="5" w:tplc="4658247A" w:tentative="1">
      <w:start w:val="1"/>
      <w:numFmt w:val="bullet"/>
      <w:lvlText w:val=""/>
      <w:lvlJc w:val="left"/>
      <w:pPr>
        <w:tabs>
          <w:tab w:val="num" w:pos="4320"/>
        </w:tabs>
        <w:ind w:left="4320" w:hanging="360"/>
      </w:pPr>
      <w:rPr>
        <w:rFonts w:ascii="Wingdings 2" w:hAnsi="Wingdings 2" w:hint="default"/>
      </w:rPr>
    </w:lvl>
    <w:lvl w:ilvl="6" w:tplc="C9068FCE" w:tentative="1">
      <w:start w:val="1"/>
      <w:numFmt w:val="bullet"/>
      <w:lvlText w:val=""/>
      <w:lvlJc w:val="left"/>
      <w:pPr>
        <w:tabs>
          <w:tab w:val="num" w:pos="5040"/>
        </w:tabs>
        <w:ind w:left="5040" w:hanging="360"/>
      </w:pPr>
      <w:rPr>
        <w:rFonts w:ascii="Wingdings 2" w:hAnsi="Wingdings 2" w:hint="default"/>
      </w:rPr>
    </w:lvl>
    <w:lvl w:ilvl="7" w:tplc="4308DCFC" w:tentative="1">
      <w:start w:val="1"/>
      <w:numFmt w:val="bullet"/>
      <w:lvlText w:val=""/>
      <w:lvlJc w:val="left"/>
      <w:pPr>
        <w:tabs>
          <w:tab w:val="num" w:pos="5760"/>
        </w:tabs>
        <w:ind w:left="5760" w:hanging="360"/>
      </w:pPr>
      <w:rPr>
        <w:rFonts w:ascii="Wingdings 2" w:hAnsi="Wingdings 2" w:hint="default"/>
      </w:rPr>
    </w:lvl>
    <w:lvl w:ilvl="8" w:tplc="2B42F8C4" w:tentative="1">
      <w:start w:val="1"/>
      <w:numFmt w:val="bullet"/>
      <w:lvlText w:val=""/>
      <w:lvlJc w:val="left"/>
      <w:pPr>
        <w:tabs>
          <w:tab w:val="num" w:pos="6480"/>
        </w:tabs>
        <w:ind w:left="6480" w:hanging="360"/>
      </w:pPr>
      <w:rPr>
        <w:rFonts w:ascii="Wingdings 2" w:hAnsi="Wingdings 2" w:hint="default"/>
      </w:rPr>
    </w:lvl>
  </w:abstractNum>
  <w:abstractNum w:abstractNumId="91" w15:restartNumberingAfterBreak="0">
    <w:nsid w:val="423370A5"/>
    <w:multiLevelType w:val="hybridMultilevel"/>
    <w:tmpl w:val="6F5CA702"/>
    <w:lvl w:ilvl="0" w:tplc="9CDC230A">
      <w:start w:val="1"/>
      <w:numFmt w:val="bullet"/>
      <w:lvlText w:val="-"/>
      <w:lvlJc w:val="left"/>
      <w:pPr>
        <w:tabs>
          <w:tab w:val="num" w:pos="720"/>
        </w:tabs>
        <w:ind w:left="720" w:hanging="360"/>
      </w:pPr>
      <w:rPr>
        <w:rFonts w:ascii="Times" w:hAnsi="Times" w:hint="default"/>
      </w:rPr>
    </w:lvl>
    <w:lvl w:ilvl="1" w:tplc="9314F098" w:tentative="1">
      <w:start w:val="1"/>
      <w:numFmt w:val="bullet"/>
      <w:lvlText w:val="-"/>
      <w:lvlJc w:val="left"/>
      <w:pPr>
        <w:tabs>
          <w:tab w:val="num" w:pos="1440"/>
        </w:tabs>
        <w:ind w:left="1440" w:hanging="360"/>
      </w:pPr>
      <w:rPr>
        <w:rFonts w:ascii="Times" w:hAnsi="Times" w:hint="default"/>
      </w:rPr>
    </w:lvl>
    <w:lvl w:ilvl="2" w:tplc="AC84CA4A" w:tentative="1">
      <w:start w:val="1"/>
      <w:numFmt w:val="bullet"/>
      <w:lvlText w:val="-"/>
      <w:lvlJc w:val="left"/>
      <w:pPr>
        <w:tabs>
          <w:tab w:val="num" w:pos="2160"/>
        </w:tabs>
        <w:ind w:left="2160" w:hanging="360"/>
      </w:pPr>
      <w:rPr>
        <w:rFonts w:ascii="Times" w:hAnsi="Times" w:hint="default"/>
      </w:rPr>
    </w:lvl>
    <w:lvl w:ilvl="3" w:tplc="357AEEA2" w:tentative="1">
      <w:start w:val="1"/>
      <w:numFmt w:val="bullet"/>
      <w:lvlText w:val="-"/>
      <w:lvlJc w:val="left"/>
      <w:pPr>
        <w:tabs>
          <w:tab w:val="num" w:pos="2880"/>
        </w:tabs>
        <w:ind w:left="2880" w:hanging="360"/>
      </w:pPr>
      <w:rPr>
        <w:rFonts w:ascii="Times" w:hAnsi="Times" w:hint="default"/>
      </w:rPr>
    </w:lvl>
    <w:lvl w:ilvl="4" w:tplc="4C6EA712" w:tentative="1">
      <w:start w:val="1"/>
      <w:numFmt w:val="bullet"/>
      <w:lvlText w:val="-"/>
      <w:lvlJc w:val="left"/>
      <w:pPr>
        <w:tabs>
          <w:tab w:val="num" w:pos="3600"/>
        </w:tabs>
        <w:ind w:left="3600" w:hanging="360"/>
      </w:pPr>
      <w:rPr>
        <w:rFonts w:ascii="Times" w:hAnsi="Times" w:hint="default"/>
      </w:rPr>
    </w:lvl>
    <w:lvl w:ilvl="5" w:tplc="ECB6C5B6" w:tentative="1">
      <w:start w:val="1"/>
      <w:numFmt w:val="bullet"/>
      <w:lvlText w:val="-"/>
      <w:lvlJc w:val="left"/>
      <w:pPr>
        <w:tabs>
          <w:tab w:val="num" w:pos="4320"/>
        </w:tabs>
        <w:ind w:left="4320" w:hanging="360"/>
      </w:pPr>
      <w:rPr>
        <w:rFonts w:ascii="Times" w:hAnsi="Times" w:hint="default"/>
      </w:rPr>
    </w:lvl>
    <w:lvl w:ilvl="6" w:tplc="7EEEE43C" w:tentative="1">
      <w:start w:val="1"/>
      <w:numFmt w:val="bullet"/>
      <w:lvlText w:val="-"/>
      <w:lvlJc w:val="left"/>
      <w:pPr>
        <w:tabs>
          <w:tab w:val="num" w:pos="5040"/>
        </w:tabs>
        <w:ind w:left="5040" w:hanging="360"/>
      </w:pPr>
      <w:rPr>
        <w:rFonts w:ascii="Times" w:hAnsi="Times" w:hint="default"/>
      </w:rPr>
    </w:lvl>
    <w:lvl w:ilvl="7" w:tplc="5D54E6DA" w:tentative="1">
      <w:start w:val="1"/>
      <w:numFmt w:val="bullet"/>
      <w:lvlText w:val="-"/>
      <w:lvlJc w:val="left"/>
      <w:pPr>
        <w:tabs>
          <w:tab w:val="num" w:pos="5760"/>
        </w:tabs>
        <w:ind w:left="5760" w:hanging="360"/>
      </w:pPr>
      <w:rPr>
        <w:rFonts w:ascii="Times" w:hAnsi="Times" w:hint="default"/>
      </w:rPr>
    </w:lvl>
    <w:lvl w:ilvl="8" w:tplc="E46ED8CC" w:tentative="1">
      <w:start w:val="1"/>
      <w:numFmt w:val="bullet"/>
      <w:lvlText w:val="-"/>
      <w:lvlJc w:val="left"/>
      <w:pPr>
        <w:tabs>
          <w:tab w:val="num" w:pos="6480"/>
        </w:tabs>
        <w:ind w:left="6480" w:hanging="360"/>
      </w:pPr>
      <w:rPr>
        <w:rFonts w:ascii="Times" w:hAnsi="Times" w:hint="default"/>
      </w:rPr>
    </w:lvl>
  </w:abstractNum>
  <w:abstractNum w:abstractNumId="92" w15:restartNumberingAfterBreak="0">
    <w:nsid w:val="423A6400"/>
    <w:multiLevelType w:val="hybridMultilevel"/>
    <w:tmpl w:val="5CD4BAF2"/>
    <w:lvl w:ilvl="0" w:tplc="B9B8362A">
      <w:start w:val="3"/>
      <w:numFmt w:val="decimal"/>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93" w15:restartNumberingAfterBreak="0">
    <w:nsid w:val="43793CD5"/>
    <w:multiLevelType w:val="hybridMultilevel"/>
    <w:tmpl w:val="09A43B2A"/>
    <w:lvl w:ilvl="0" w:tplc="D750C22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15:restartNumberingAfterBreak="0">
    <w:nsid w:val="439C07B7"/>
    <w:multiLevelType w:val="hybridMultilevel"/>
    <w:tmpl w:val="5DBED6E2"/>
    <w:lvl w:ilvl="0" w:tplc="029C9C72">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15:restartNumberingAfterBreak="0">
    <w:nsid w:val="4416346C"/>
    <w:multiLevelType w:val="hybridMultilevel"/>
    <w:tmpl w:val="8DF42C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451F7C0E"/>
    <w:multiLevelType w:val="hybridMultilevel"/>
    <w:tmpl w:val="4C7CC756"/>
    <w:lvl w:ilvl="0" w:tplc="1AE8888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15:restartNumberingAfterBreak="0">
    <w:nsid w:val="457A2A5A"/>
    <w:multiLevelType w:val="hybridMultilevel"/>
    <w:tmpl w:val="D8DC188E"/>
    <w:lvl w:ilvl="0" w:tplc="5A304F4A">
      <w:start w:val="1"/>
      <w:numFmt w:val="bullet"/>
      <w:lvlText w:val=""/>
      <w:lvlJc w:val="left"/>
      <w:pPr>
        <w:tabs>
          <w:tab w:val="num" w:pos="720"/>
        </w:tabs>
        <w:ind w:left="720" w:hanging="360"/>
      </w:pPr>
      <w:rPr>
        <w:rFonts w:ascii="Wingdings 2" w:hAnsi="Wingdings 2" w:hint="default"/>
      </w:rPr>
    </w:lvl>
    <w:lvl w:ilvl="1" w:tplc="50CE772C" w:tentative="1">
      <w:start w:val="1"/>
      <w:numFmt w:val="bullet"/>
      <w:lvlText w:val=""/>
      <w:lvlJc w:val="left"/>
      <w:pPr>
        <w:tabs>
          <w:tab w:val="num" w:pos="1440"/>
        </w:tabs>
        <w:ind w:left="1440" w:hanging="360"/>
      </w:pPr>
      <w:rPr>
        <w:rFonts w:ascii="Wingdings 2" w:hAnsi="Wingdings 2" w:hint="default"/>
      </w:rPr>
    </w:lvl>
    <w:lvl w:ilvl="2" w:tplc="36746762" w:tentative="1">
      <w:start w:val="1"/>
      <w:numFmt w:val="bullet"/>
      <w:lvlText w:val=""/>
      <w:lvlJc w:val="left"/>
      <w:pPr>
        <w:tabs>
          <w:tab w:val="num" w:pos="2160"/>
        </w:tabs>
        <w:ind w:left="2160" w:hanging="360"/>
      </w:pPr>
      <w:rPr>
        <w:rFonts w:ascii="Wingdings 2" w:hAnsi="Wingdings 2" w:hint="default"/>
      </w:rPr>
    </w:lvl>
    <w:lvl w:ilvl="3" w:tplc="82C4FD6A" w:tentative="1">
      <w:start w:val="1"/>
      <w:numFmt w:val="bullet"/>
      <w:lvlText w:val=""/>
      <w:lvlJc w:val="left"/>
      <w:pPr>
        <w:tabs>
          <w:tab w:val="num" w:pos="2880"/>
        </w:tabs>
        <w:ind w:left="2880" w:hanging="360"/>
      </w:pPr>
      <w:rPr>
        <w:rFonts w:ascii="Wingdings 2" w:hAnsi="Wingdings 2" w:hint="default"/>
      </w:rPr>
    </w:lvl>
    <w:lvl w:ilvl="4" w:tplc="59A47972" w:tentative="1">
      <w:start w:val="1"/>
      <w:numFmt w:val="bullet"/>
      <w:lvlText w:val=""/>
      <w:lvlJc w:val="left"/>
      <w:pPr>
        <w:tabs>
          <w:tab w:val="num" w:pos="3600"/>
        </w:tabs>
        <w:ind w:left="3600" w:hanging="360"/>
      </w:pPr>
      <w:rPr>
        <w:rFonts w:ascii="Wingdings 2" w:hAnsi="Wingdings 2" w:hint="default"/>
      </w:rPr>
    </w:lvl>
    <w:lvl w:ilvl="5" w:tplc="6B2CFCD6" w:tentative="1">
      <w:start w:val="1"/>
      <w:numFmt w:val="bullet"/>
      <w:lvlText w:val=""/>
      <w:lvlJc w:val="left"/>
      <w:pPr>
        <w:tabs>
          <w:tab w:val="num" w:pos="4320"/>
        </w:tabs>
        <w:ind w:left="4320" w:hanging="360"/>
      </w:pPr>
      <w:rPr>
        <w:rFonts w:ascii="Wingdings 2" w:hAnsi="Wingdings 2" w:hint="default"/>
      </w:rPr>
    </w:lvl>
    <w:lvl w:ilvl="6" w:tplc="47A2852A" w:tentative="1">
      <w:start w:val="1"/>
      <w:numFmt w:val="bullet"/>
      <w:lvlText w:val=""/>
      <w:lvlJc w:val="left"/>
      <w:pPr>
        <w:tabs>
          <w:tab w:val="num" w:pos="5040"/>
        </w:tabs>
        <w:ind w:left="5040" w:hanging="360"/>
      </w:pPr>
      <w:rPr>
        <w:rFonts w:ascii="Wingdings 2" w:hAnsi="Wingdings 2" w:hint="default"/>
      </w:rPr>
    </w:lvl>
    <w:lvl w:ilvl="7" w:tplc="03042760" w:tentative="1">
      <w:start w:val="1"/>
      <w:numFmt w:val="bullet"/>
      <w:lvlText w:val=""/>
      <w:lvlJc w:val="left"/>
      <w:pPr>
        <w:tabs>
          <w:tab w:val="num" w:pos="5760"/>
        </w:tabs>
        <w:ind w:left="5760" w:hanging="360"/>
      </w:pPr>
      <w:rPr>
        <w:rFonts w:ascii="Wingdings 2" w:hAnsi="Wingdings 2" w:hint="default"/>
      </w:rPr>
    </w:lvl>
    <w:lvl w:ilvl="8" w:tplc="FFDEB1FE" w:tentative="1">
      <w:start w:val="1"/>
      <w:numFmt w:val="bullet"/>
      <w:lvlText w:val=""/>
      <w:lvlJc w:val="left"/>
      <w:pPr>
        <w:tabs>
          <w:tab w:val="num" w:pos="6480"/>
        </w:tabs>
        <w:ind w:left="6480" w:hanging="360"/>
      </w:pPr>
      <w:rPr>
        <w:rFonts w:ascii="Wingdings 2" w:hAnsi="Wingdings 2" w:hint="default"/>
      </w:rPr>
    </w:lvl>
  </w:abstractNum>
  <w:abstractNum w:abstractNumId="98" w15:restartNumberingAfterBreak="0">
    <w:nsid w:val="458C5BA4"/>
    <w:multiLevelType w:val="hybridMultilevel"/>
    <w:tmpl w:val="BAF28FEA"/>
    <w:lvl w:ilvl="0" w:tplc="70560F76">
      <w:start w:val="1"/>
      <w:numFmt w:val="bullet"/>
      <w:lvlText w:val=""/>
      <w:lvlJc w:val="left"/>
      <w:pPr>
        <w:tabs>
          <w:tab w:val="num" w:pos="720"/>
        </w:tabs>
        <w:ind w:left="720" w:hanging="360"/>
      </w:pPr>
      <w:rPr>
        <w:rFonts w:ascii="Wingdings 2" w:hAnsi="Wingdings 2" w:hint="default"/>
      </w:rPr>
    </w:lvl>
    <w:lvl w:ilvl="1" w:tplc="A6C0AC3E" w:tentative="1">
      <w:start w:val="1"/>
      <w:numFmt w:val="bullet"/>
      <w:lvlText w:val=""/>
      <w:lvlJc w:val="left"/>
      <w:pPr>
        <w:tabs>
          <w:tab w:val="num" w:pos="1440"/>
        </w:tabs>
        <w:ind w:left="1440" w:hanging="360"/>
      </w:pPr>
      <w:rPr>
        <w:rFonts w:ascii="Wingdings 2" w:hAnsi="Wingdings 2" w:hint="default"/>
      </w:rPr>
    </w:lvl>
    <w:lvl w:ilvl="2" w:tplc="633ECD7E">
      <w:start w:val="1"/>
      <w:numFmt w:val="bullet"/>
      <w:lvlText w:val=""/>
      <w:lvlJc w:val="left"/>
      <w:pPr>
        <w:tabs>
          <w:tab w:val="num" w:pos="2160"/>
        </w:tabs>
        <w:ind w:left="2160" w:hanging="360"/>
      </w:pPr>
      <w:rPr>
        <w:rFonts w:ascii="Wingdings 2" w:hAnsi="Wingdings 2" w:hint="default"/>
      </w:rPr>
    </w:lvl>
    <w:lvl w:ilvl="3" w:tplc="F9060C70">
      <w:numFmt w:val="bullet"/>
      <w:lvlText w:val=""/>
      <w:lvlJc w:val="left"/>
      <w:pPr>
        <w:tabs>
          <w:tab w:val="num" w:pos="2880"/>
        </w:tabs>
        <w:ind w:left="2880" w:hanging="360"/>
      </w:pPr>
      <w:rPr>
        <w:rFonts w:ascii="Wingdings 2" w:hAnsi="Wingdings 2" w:hint="default"/>
      </w:rPr>
    </w:lvl>
    <w:lvl w:ilvl="4" w:tplc="A57E4980" w:tentative="1">
      <w:start w:val="1"/>
      <w:numFmt w:val="bullet"/>
      <w:lvlText w:val=""/>
      <w:lvlJc w:val="left"/>
      <w:pPr>
        <w:tabs>
          <w:tab w:val="num" w:pos="3600"/>
        </w:tabs>
        <w:ind w:left="3600" w:hanging="360"/>
      </w:pPr>
      <w:rPr>
        <w:rFonts w:ascii="Wingdings 2" w:hAnsi="Wingdings 2" w:hint="default"/>
      </w:rPr>
    </w:lvl>
    <w:lvl w:ilvl="5" w:tplc="4508B360" w:tentative="1">
      <w:start w:val="1"/>
      <w:numFmt w:val="bullet"/>
      <w:lvlText w:val=""/>
      <w:lvlJc w:val="left"/>
      <w:pPr>
        <w:tabs>
          <w:tab w:val="num" w:pos="4320"/>
        </w:tabs>
        <w:ind w:left="4320" w:hanging="360"/>
      </w:pPr>
      <w:rPr>
        <w:rFonts w:ascii="Wingdings 2" w:hAnsi="Wingdings 2" w:hint="default"/>
      </w:rPr>
    </w:lvl>
    <w:lvl w:ilvl="6" w:tplc="D9705718" w:tentative="1">
      <w:start w:val="1"/>
      <w:numFmt w:val="bullet"/>
      <w:lvlText w:val=""/>
      <w:lvlJc w:val="left"/>
      <w:pPr>
        <w:tabs>
          <w:tab w:val="num" w:pos="5040"/>
        </w:tabs>
        <w:ind w:left="5040" w:hanging="360"/>
      </w:pPr>
      <w:rPr>
        <w:rFonts w:ascii="Wingdings 2" w:hAnsi="Wingdings 2" w:hint="default"/>
      </w:rPr>
    </w:lvl>
    <w:lvl w:ilvl="7" w:tplc="8D602912" w:tentative="1">
      <w:start w:val="1"/>
      <w:numFmt w:val="bullet"/>
      <w:lvlText w:val=""/>
      <w:lvlJc w:val="left"/>
      <w:pPr>
        <w:tabs>
          <w:tab w:val="num" w:pos="5760"/>
        </w:tabs>
        <w:ind w:left="5760" w:hanging="360"/>
      </w:pPr>
      <w:rPr>
        <w:rFonts w:ascii="Wingdings 2" w:hAnsi="Wingdings 2" w:hint="default"/>
      </w:rPr>
    </w:lvl>
    <w:lvl w:ilvl="8" w:tplc="FF6A3FBC" w:tentative="1">
      <w:start w:val="1"/>
      <w:numFmt w:val="bullet"/>
      <w:lvlText w:val=""/>
      <w:lvlJc w:val="left"/>
      <w:pPr>
        <w:tabs>
          <w:tab w:val="num" w:pos="6480"/>
        </w:tabs>
        <w:ind w:left="6480" w:hanging="360"/>
      </w:pPr>
      <w:rPr>
        <w:rFonts w:ascii="Wingdings 2" w:hAnsi="Wingdings 2" w:hint="default"/>
      </w:rPr>
    </w:lvl>
  </w:abstractNum>
  <w:abstractNum w:abstractNumId="99" w15:restartNumberingAfterBreak="0">
    <w:nsid w:val="45EA7229"/>
    <w:multiLevelType w:val="hybridMultilevel"/>
    <w:tmpl w:val="DFFA2EFA"/>
    <w:lvl w:ilvl="0" w:tplc="84228F7C">
      <w:start w:val="1"/>
      <w:numFmt w:val="bullet"/>
      <w:lvlText w:val=""/>
      <w:lvlJc w:val="left"/>
      <w:pPr>
        <w:tabs>
          <w:tab w:val="num" w:pos="720"/>
        </w:tabs>
        <w:ind w:left="720" w:hanging="360"/>
      </w:pPr>
      <w:rPr>
        <w:rFonts w:ascii="Wingdings 2" w:hAnsi="Wingdings 2" w:hint="default"/>
      </w:rPr>
    </w:lvl>
    <w:lvl w:ilvl="1" w:tplc="1834D788" w:tentative="1">
      <w:start w:val="1"/>
      <w:numFmt w:val="bullet"/>
      <w:lvlText w:val=""/>
      <w:lvlJc w:val="left"/>
      <w:pPr>
        <w:tabs>
          <w:tab w:val="num" w:pos="1440"/>
        </w:tabs>
        <w:ind w:left="1440" w:hanging="360"/>
      </w:pPr>
      <w:rPr>
        <w:rFonts w:ascii="Wingdings 2" w:hAnsi="Wingdings 2" w:hint="default"/>
      </w:rPr>
    </w:lvl>
    <w:lvl w:ilvl="2" w:tplc="2F62333C">
      <w:start w:val="1"/>
      <w:numFmt w:val="bullet"/>
      <w:lvlText w:val=""/>
      <w:lvlJc w:val="left"/>
      <w:pPr>
        <w:tabs>
          <w:tab w:val="num" w:pos="2160"/>
        </w:tabs>
        <w:ind w:left="2160" w:hanging="360"/>
      </w:pPr>
      <w:rPr>
        <w:rFonts w:ascii="Wingdings 2" w:hAnsi="Wingdings 2" w:hint="default"/>
      </w:rPr>
    </w:lvl>
    <w:lvl w:ilvl="3" w:tplc="06A40B04">
      <w:numFmt w:val="bullet"/>
      <w:lvlText w:val=""/>
      <w:lvlJc w:val="left"/>
      <w:pPr>
        <w:tabs>
          <w:tab w:val="num" w:pos="2880"/>
        </w:tabs>
        <w:ind w:left="2880" w:hanging="360"/>
      </w:pPr>
      <w:rPr>
        <w:rFonts w:ascii="Wingdings 2" w:hAnsi="Wingdings 2" w:hint="default"/>
      </w:rPr>
    </w:lvl>
    <w:lvl w:ilvl="4" w:tplc="0A42F058" w:tentative="1">
      <w:start w:val="1"/>
      <w:numFmt w:val="bullet"/>
      <w:lvlText w:val=""/>
      <w:lvlJc w:val="left"/>
      <w:pPr>
        <w:tabs>
          <w:tab w:val="num" w:pos="3600"/>
        </w:tabs>
        <w:ind w:left="3600" w:hanging="360"/>
      </w:pPr>
      <w:rPr>
        <w:rFonts w:ascii="Wingdings 2" w:hAnsi="Wingdings 2" w:hint="default"/>
      </w:rPr>
    </w:lvl>
    <w:lvl w:ilvl="5" w:tplc="FD4C011C" w:tentative="1">
      <w:start w:val="1"/>
      <w:numFmt w:val="bullet"/>
      <w:lvlText w:val=""/>
      <w:lvlJc w:val="left"/>
      <w:pPr>
        <w:tabs>
          <w:tab w:val="num" w:pos="4320"/>
        </w:tabs>
        <w:ind w:left="4320" w:hanging="360"/>
      </w:pPr>
      <w:rPr>
        <w:rFonts w:ascii="Wingdings 2" w:hAnsi="Wingdings 2" w:hint="default"/>
      </w:rPr>
    </w:lvl>
    <w:lvl w:ilvl="6" w:tplc="ED4632F4" w:tentative="1">
      <w:start w:val="1"/>
      <w:numFmt w:val="bullet"/>
      <w:lvlText w:val=""/>
      <w:lvlJc w:val="left"/>
      <w:pPr>
        <w:tabs>
          <w:tab w:val="num" w:pos="5040"/>
        </w:tabs>
        <w:ind w:left="5040" w:hanging="360"/>
      </w:pPr>
      <w:rPr>
        <w:rFonts w:ascii="Wingdings 2" w:hAnsi="Wingdings 2" w:hint="default"/>
      </w:rPr>
    </w:lvl>
    <w:lvl w:ilvl="7" w:tplc="01124E9E" w:tentative="1">
      <w:start w:val="1"/>
      <w:numFmt w:val="bullet"/>
      <w:lvlText w:val=""/>
      <w:lvlJc w:val="left"/>
      <w:pPr>
        <w:tabs>
          <w:tab w:val="num" w:pos="5760"/>
        </w:tabs>
        <w:ind w:left="5760" w:hanging="360"/>
      </w:pPr>
      <w:rPr>
        <w:rFonts w:ascii="Wingdings 2" w:hAnsi="Wingdings 2" w:hint="default"/>
      </w:rPr>
    </w:lvl>
    <w:lvl w:ilvl="8" w:tplc="660C3BF8" w:tentative="1">
      <w:start w:val="1"/>
      <w:numFmt w:val="bullet"/>
      <w:lvlText w:val=""/>
      <w:lvlJc w:val="left"/>
      <w:pPr>
        <w:tabs>
          <w:tab w:val="num" w:pos="6480"/>
        </w:tabs>
        <w:ind w:left="6480" w:hanging="360"/>
      </w:pPr>
      <w:rPr>
        <w:rFonts w:ascii="Wingdings 2" w:hAnsi="Wingdings 2" w:hint="default"/>
      </w:rPr>
    </w:lvl>
  </w:abstractNum>
  <w:abstractNum w:abstractNumId="100"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01" w15:restartNumberingAfterBreak="0">
    <w:nsid w:val="469509F0"/>
    <w:multiLevelType w:val="multilevel"/>
    <w:tmpl w:val="E4D45A0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02" w15:restartNumberingAfterBreak="0">
    <w:nsid w:val="488D1478"/>
    <w:multiLevelType w:val="hybridMultilevel"/>
    <w:tmpl w:val="F3CA2C18"/>
    <w:lvl w:ilvl="0" w:tplc="E9783060">
      <w:start w:val="1"/>
      <w:numFmt w:val="bullet"/>
      <w:lvlText w:val="•"/>
      <w:lvlJc w:val="left"/>
      <w:pPr>
        <w:tabs>
          <w:tab w:val="num" w:pos="720"/>
        </w:tabs>
        <w:ind w:left="720" w:hanging="360"/>
      </w:pPr>
      <w:rPr>
        <w:rFonts w:ascii="Arial" w:hAnsi="Arial" w:hint="default"/>
      </w:rPr>
    </w:lvl>
    <w:lvl w:ilvl="1" w:tplc="1D5E14D6">
      <w:numFmt w:val="bullet"/>
      <w:lvlText w:val="•"/>
      <w:lvlJc w:val="left"/>
      <w:pPr>
        <w:tabs>
          <w:tab w:val="num" w:pos="1440"/>
        </w:tabs>
        <w:ind w:left="1440" w:hanging="360"/>
      </w:pPr>
      <w:rPr>
        <w:rFonts w:ascii="Arial" w:hAnsi="Arial" w:hint="default"/>
      </w:rPr>
    </w:lvl>
    <w:lvl w:ilvl="2" w:tplc="CBDEA6D0" w:tentative="1">
      <w:start w:val="1"/>
      <w:numFmt w:val="bullet"/>
      <w:lvlText w:val="•"/>
      <w:lvlJc w:val="left"/>
      <w:pPr>
        <w:tabs>
          <w:tab w:val="num" w:pos="2160"/>
        </w:tabs>
        <w:ind w:left="2160" w:hanging="360"/>
      </w:pPr>
      <w:rPr>
        <w:rFonts w:ascii="Arial" w:hAnsi="Arial" w:hint="default"/>
      </w:rPr>
    </w:lvl>
    <w:lvl w:ilvl="3" w:tplc="F300CFD4" w:tentative="1">
      <w:start w:val="1"/>
      <w:numFmt w:val="bullet"/>
      <w:lvlText w:val="•"/>
      <w:lvlJc w:val="left"/>
      <w:pPr>
        <w:tabs>
          <w:tab w:val="num" w:pos="2880"/>
        </w:tabs>
        <w:ind w:left="2880" w:hanging="360"/>
      </w:pPr>
      <w:rPr>
        <w:rFonts w:ascii="Arial" w:hAnsi="Arial" w:hint="default"/>
      </w:rPr>
    </w:lvl>
    <w:lvl w:ilvl="4" w:tplc="99608EBA" w:tentative="1">
      <w:start w:val="1"/>
      <w:numFmt w:val="bullet"/>
      <w:lvlText w:val="•"/>
      <w:lvlJc w:val="left"/>
      <w:pPr>
        <w:tabs>
          <w:tab w:val="num" w:pos="3600"/>
        </w:tabs>
        <w:ind w:left="3600" w:hanging="360"/>
      </w:pPr>
      <w:rPr>
        <w:rFonts w:ascii="Arial" w:hAnsi="Arial" w:hint="default"/>
      </w:rPr>
    </w:lvl>
    <w:lvl w:ilvl="5" w:tplc="E4F2D238" w:tentative="1">
      <w:start w:val="1"/>
      <w:numFmt w:val="bullet"/>
      <w:lvlText w:val="•"/>
      <w:lvlJc w:val="left"/>
      <w:pPr>
        <w:tabs>
          <w:tab w:val="num" w:pos="4320"/>
        </w:tabs>
        <w:ind w:left="4320" w:hanging="360"/>
      </w:pPr>
      <w:rPr>
        <w:rFonts w:ascii="Arial" w:hAnsi="Arial" w:hint="default"/>
      </w:rPr>
    </w:lvl>
    <w:lvl w:ilvl="6" w:tplc="6082B056" w:tentative="1">
      <w:start w:val="1"/>
      <w:numFmt w:val="bullet"/>
      <w:lvlText w:val="•"/>
      <w:lvlJc w:val="left"/>
      <w:pPr>
        <w:tabs>
          <w:tab w:val="num" w:pos="5040"/>
        </w:tabs>
        <w:ind w:left="5040" w:hanging="360"/>
      </w:pPr>
      <w:rPr>
        <w:rFonts w:ascii="Arial" w:hAnsi="Arial" w:hint="default"/>
      </w:rPr>
    </w:lvl>
    <w:lvl w:ilvl="7" w:tplc="5E7898B4" w:tentative="1">
      <w:start w:val="1"/>
      <w:numFmt w:val="bullet"/>
      <w:lvlText w:val="•"/>
      <w:lvlJc w:val="left"/>
      <w:pPr>
        <w:tabs>
          <w:tab w:val="num" w:pos="5760"/>
        </w:tabs>
        <w:ind w:left="5760" w:hanging="360"/>
      </w:pPr>
      <w:rPr>
        <w:rFonts w:ascii="Arial" w:hAnsi="Arial" w:hint="default"/>
      </w:rPr>
    </w:lvl>
    <w:lvl w:ilvl="8" w:tplc="D72426E4" w:tentative="1">
      <w:start w:val="1"/>
      <w:numFmt w:val="bullet"/>
      <w:lvlText w:val="•"/>
      <w:lvlJc w:val="left"/>
      <w:pPr>
        <w:tabs>
          <w:tab w:val="num" w:pos="6480"/>
        </w:tabs>
        <w:ind w:left="6480" w:hanging="360"/>
      </w:pPr>
      <w:rPr>
        <w:rFonts w:ascii="Arial" w:hAnsi="Arial" w:hint="default"/>
      </w:rPr>
    </w:lvl>
  </w:abstractNum>
  <w:abstractNum w:abstractNumId="103" w15:restartNumberingAfterBreak="0">
    <w:nsid w:val="491E5798"/>
    <w:multiLevelType w:val="hybridMultilevel"/>
    <w:tmpl w:val="36187F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15:restartNumberingAfterBreak="0">
    <w:nsid w:val="49A87888"/>
    <w:multiLevelType w:val="hybridMultilevel"/>
    <w:tmpl w:val="928A4E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06" w15:restartNumberingAfterBreak="0">
    <w:nsid w:val="4B7C1016"/>
    <w:multiLevelType w:val="hybridMultilevel"/>
    <w:tmpl w:val="E50A66DC"/>
    <w:lvl w:ilvl="0" w:tplc="04090001">
      <w:start w:val="1"/>
      <w:numFmt w:val="bullet"/>
      <w:lvlText w:val=""/>
      <w:lvlJc w:val="left"/>
      <w:pPr>
        <w:tabs>
          <w:tab w:val="num" w:pos="720"/>
        </w:tabs>
        <w:ind w:left="720" w:hanging="360"/>
      </w:pPr>
      <w:rPr>
        <w:rFonts w:ascii="Symbol" w:hAnsi="Symbol" w:hint="default"/>
      </w:rPr>
    </w:lvl>
    <w:lvl w:ilvl="1" w:tplc="FFFFFFFF">
      <w:start w:val="1"/>
      <w:numFmt w:val="bullet"/>
      <w:lvlText w:val=""/>
      <w:lvlJc w:val="left"/>
      <w:pPr>
        <w:tabs>
          <w:tab w:val="num" w:pos="1440"/>
        </w:tabs>
        <w:ind w:left="1440" w:hanging="360"/>
      </w:pPr>
      <w:rPr>
        <w:rFonts w:ascii="Wingdings 2" w:hAnsi="Wingdings 2" w:hint="default"/>
      </w:rPr>
    </w:lvl>
    <w:lvl w:ilvl="2" w:tplc="FFFFFFFF">
      <w:start w:val="1"/>
      <w:numFmt w:val="bullet"/>
      <w:lvlText w:val=""/>
      <w:lvlJc w:val="left"/>
      <w:pPr>
        <w:tabs>
          <w:tab w:val="num" w:pos="2160"/>
        </w:tabs>
        <w:ind w:left="2160" w:hanging="360"/>
      </w:pPr>
      <w:rPr>
        <w:rFonts w:ascii="Wingdings 2" w:hAnsi="Wingdings 2" w:hint="default"/>
      </w:rPr>
    </w:lvl>
    <w:lvl w:ilvl="3" w:tplc="FFFFFFFF">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Wingdings 2" w:hAnsi="Wingdings 2" w:hint="default"/>
      </w:rPr>
    </w:lvl>
    <w:lvl w:ilvl="5" w:tplc="FFFFFFFF" w:tentative="1">
      <w:start w:val="1"/>
      <w:numFmt w:val="bullet"/>
      <w:lvlText w:val=""/>
      <w:lvlJc w:val="left"/>
      <w:pPr>
        <w:tabs>
          <w:tab w:val="num" w:pos="4320"/>
        </w:tabs>
        <w:ind w:left="4320" w:hanging="360"/>
      </w:pPr>
      <w:rPr>
        <w:rFonts w:ascii="Wingdings 2" w:hAnsi="Wingdings 2" w:hint="default"/>
      </w:rPr>
    </w:lvl>
    <w:lvl w:ilvl="6" w:tplc="FFFFFFFF" w:tentative="1">
      <w:start w:val="1"/>
      <w:numFmt w:val="bullet"/>
      <w:lvlText w:val=""/>
      <w:lvlJc w:val="left"/>
      <w:pPr>
        <w:tabs>
          <w:tab w:val="num" w:pos="5040"/>
        </w:tabs>
        <w:ind w:left="5040" w:hanging="360"/>
      </w:pPr>
      <w:rPr>
        <w:rFonts w:ascii="Wingdings 2" w:hAnsi="Wingdings 2" w:hint="default"/>
      </w:rPr>
    </w:lvl>
    <w:lvl w:ilvl="7" w:tplc="FFFFFFFF" w:tentative="1">
      <w:start w:val="1"/>
      <w:numFmt w:val="bullet"/>
      <w:lvlText w:val=""/>
      <w:lvlJc w:val="left"/>
      <w:pPr>
        <w:tabs>
          <w:tab w:val="num" w:pos="5760"/>
        </w:tabs>
        <w:ind w:left="5760" w:hanging="360"/>
      </w:pPr>
      <w:rPr>
        <w:rFonts w:ascii="Wingdings 2" w:hAnsi="Wingdings 2" w:hint="default"/>
      </w:rPr>
    </w:lvl>
    <w:lvl w:ilvl="8" w:tplc="FFFFFFFF" w:tentative="1">
      <w:start w:val="1"/>
      <w:numFmt w:val="bullet"/>
      <w:lvlText w:val=""/>
      <w:lvlJc w:val="left"/>
      <w:pPr>
        <w:tabs>
          <w:tab w:val="num" w:pos="6480"/>
        </w:tabs>
        <w:ind w:left="6480" w:hanging="360"/>
      </w:pPr>
      <w:rPr>
        <w:rFonts w:ascii="Wingdings 2" w:hAnsi="Wingdings 2" w:hint="default"/>
      </w:rPr>
    </w:lvl>
  </w:abstractNum>
  <w:abstractNum w:abstractNumId="107" w15:restartNumberingAfterBreak="0">
    <w:nsid w:val="4C6D46B7"/>
    <w:multiLevelType w:val="hybridMultilevel"/>
    <w:tmpl w:val="2062AB84"/>
    <w:lvl w:ilvl="0" w:tplc="8DC2CF12">
      <w:start w:val="1"/>
      <w:numFmt w:val="bullet"/>
      <w:lvlText w:val="•"/>
      <w:lvlJc w:val="left"/>
      <w:pPr>
        <w:tabs>
          <w:tab w:val="num" w:pos="720"/>
        </w:tabs>
        <w:ind w:left="720" w:hanging="360"/>
      </w:pPr>
      <w:rPr>
        <w:rFonts w:ascii="Arial" w:hAnsi="Arial" w:hint="default"/>
      </w:rPr>
    </w:lvl>
    <w:lvl w:ilvl="1" w:tplc="6B203B0A">
      <w:numFmt w:val="bullet"/>
      <w:lvlText w:val="•"/>
      <w:lvlJc w:val="left"/>
      <w:pPr>
        <w:tabs>
          <w:tab w:val="num" w:pos="1440"/>
        </w:tabs>
        <w:ind w:left="1440" w:hanging="360"/>
      </w:pPr>
      <w:rPr>
        <w:rFonts w:ascii="Arial" w:hAnsi="Arial" w:hint="default"/>
      </w:rPr>
    </w:lvl>
    <w:lvl w:ilvl="2" w:tplc="45B6BC68">
      <w:numFmt w:val="bullet"/>
      <w:lvlText w:val="•"/>
      <w:lvlJc w:val="left"/>
      <w:pPr>
        <w:tabs>
          <w:tab w:val="num" w:pos="2160"/>
        </w:tabs>
        <w:ind w:left="2160" w:hanging="360"/>
      </w:pPr>
      <w:rPr>
        <w:rFonts w:ascii="Microsoft Sans Serif" w:hAnsi="Microsoft Sans Serif" w:hint="default"/>
      </w:rPr>
    </w:lvl>
    <w:lvl w:ilvl="3" w:tplc="649AE130" w:tentative="1">
      <w:start w:val="1"/>
      <w:numFmt w:val="bullet"/>
      <w:lvlText w:val="•"/>
      <w:lvlJc w:val="left"/>
      <w:pPr>
        <w:tabs>
          <w:tab w:val="num" w:pos="2880"/>
        </w:tabs>
        <w:ind w:left="2880" w:hanging="360"/>
      </w:pPr>
      <w:rPr>
        <w:rFonts w:ascii="Arial" w:hAnsi="Arial" w:hint="default"/>
      </w:rPr>
    </w:lvl>
    <w:lvl w:ilvl="4" w:tplc="940AABA8" w:tentative="1">
      <w:start w:val="1"/>
      <w:numFmt w:val="bullet"/>
      <w:lvlText w:val="•"/>
      <w:lvlJc w:val="left"/>
      <w:pPr>
        <w:tabs>
          <w:tab w:val="num" w:pos="3600"/>
        </w:tabs>
        <w:ind w:left="3600" w:hanging="360"/>
      </w:pPr>
      <w:rPr>
        <w:rFonts w:ascii="Arial" w:hAnsi="Arial" w:hint="default"/>
      </w:rPr>
    </w:lvl>
    <w:lvl w:ilvl="5" w:tplc="F21A7762" w:tentative="1">
      <w:start w:val="1"/>
      <w:numFmt w:val="bullet"/>
      <w:lvlText w:val="•"/>
      <w:lvlJc w:val="left"/>
      <w:pPr>
        <w:tabs>
          <w:tab w:val="num" w:pos="4320"/>
        </w:tabs>
        <w:ind w:left="4320" w:hanging="360"/>
      </w:pPr>
      <w:rPr>
        <w:rFonts w:ascii="Arial" w:hAnsi="Arial" w:hint="default"/>
      </w:rPr>
    </w:lvl>
    <w:lvl w:ilvl="6" w:tplc="7DB06246" w:tentative="1">
      <w:start w:val="1"/>
      <w:numFmt w:val="bullet"/>
      <w:lvlText w:val="•"/>
      <w:lvlJc w:val="left"/>
      <w:pPr>
        <w:tabs>
          <w:tab w:val="num" w:pos="5040"/>
        </w:tabs>
        <w:ind w:left="5040" w:hanging="360"/>
      </w:pPr>
      <w:rPr>
        <w:rFonts w:ascii="Arial" w:hAnsi="Arial" w:hint="default"/>
      </w:rPr>
    </w:lvl>
    <w:lvl w:ilvl="7" w:tplc="B3E26F0A" w:tentative="1">
      <w:start w:val="1"/>
      <w:numFmt w:val="bullet"/>
      <w:lvlText w:val="•"/>
      <w:lvlJc w:val="left"/>
      <w:pPr>
        <w:tabs>
          <w:tab w:val="num" w:pos="5760"/>
        </w:tabs>
        <w:ind w:left="5760" w:hanging="360"/>
      </w:pPr>
      <w:rPr>
        <w:rFonts w:ascii="Arial" w:hAnsi="Arial" w:hint="default"/>
      </w:rPr>
    </w:lvl>
    <w:lvl w:ilvl="8" w:tplc="528E6804" w:tentative="1">
      <w:start w:val="1"/>
      <w:numFmt w:val="bullet"/>
      <w:lvlText w:val="•"/>
      <w:lvlJc w:val="left"/>
      <w:pPr>
        <w:tabs>
          <w:tab w:val="num" w:pos="6480"/>
        </w:tabs>
        <w:ind w:left="6480" w:hanging="360"/>
      </w:pPr>
      <w:rPr>
        <w:rFonts w:ascii="Arial" w:hAnsi="Arial" w:hint="default"/>
      </w:rPr>
    </w:lvl>
  </w:abstractNum>
  <w:abstractNum w:abstractNumId="108" w15:restartNumberingAfterBreak="0">
    <w:nsid w:val="4D5D3609"/>
    <w:multiLevelType w:val="hybridMultilevel"/>
    <w:tmpl w:val="4D2C0076"/>
    <w:lvl w:ilvl="0" w:tplc="0A0E3004">
      <w:start w:val="1"/>
      <w:numFmt w:val="bullet"/>
      <w:lvlText w:val=""/>
      <w:lvlJc w:val="left"/>
      <w:pPr>
        <w:tabs>
          <w:tab w:val="num" w:pos="720"/>
        </w:tabs>
        <w:ind w:left="720" w:hanging="360"/>
      </w:pPr>
      <w:rPr>
        <w:rFonts w:ascii="Wingdings 2" w:hAnsi="Wingdings 2" w:hint="default"/>
      </w:rPr>
    </w:lvl>
    <w:lvl w:ilvl="1" w:tplc="54A01366">
      <w:start w:val="1"/>
      <w:numFmt w:val="bullet"/>
      <w:lvlText w:val=""/>
      <w:lvlJc w:val="left"/>
      <w:pPr>
        <w:tabs>
          <w:tab w:val="num" w:pos="1440"/>
        </w:tabs>
        <w:ind w:left="1440" w:hanging="360"/>
      </w:pPr>
      <w:rPr>
        <w:rFonts w:ascii="Wingdings 2" w:hAnsi="Wingdings 2" w:hint="default"/>
      </w:rPr>
    </w:lvl>
    <w:lvl w:ilvl="2" w:tplc="B69401B2">
      <w:numFmt w:val="bullet"/>
      <w:lvlText w:val=""/>
      <w:lvlJc w:val="left"/>
      <w:pPr>
        <w:tabs>
          <w:tab w:val="num" w:pos="2160"/>
        </w:tabs>
        <w:ind w:left="2160" w:hanging="360"/>
      </w:pPr>
      <w:rPr>
        <w:rFonts w:ascii="Wingdings 2" w:hAnsi="Wingdings 2" w:hint="default"/>
      </w:rPr>
    </w:lvl>
    <w:lvl w:ilvl="3" w:tplc="4B94E02A">
      <w:numFmt w:val="bullet"/>
      <w:lvlText w:val="–"/>
      <w:lvlJc w:val="left"/>
      <w:pPr>
        <w:tabs>
          <w:tab w:val="num" w:pos="2880"/>
        </w:tabs>
        <w:ind w:left="2880" w:hanging="360"/>
      </w:pPr>
      <w:rPr>
        <w:rFonts w:ascii="Arial" w:hAnsi="Arial" w:hint="default"/>
      </w:rPr>
    </w:lvl>
    <w:lvl w:ilvl="4" w:tplc="39E429A4" w:tentative="1">
      <w:start w:val="1"/>
      <w:numFmt w:val="bullet"/>
      <w:lvlText w:val=""/>
      <w:lvlJc w:val="left"/>
      <w:pPr>
        <w:tabs>
          <w:tab w:val="num" w:pos="3600"/>
        </w:tabs>
        <w:ind w:left="3600" w:hanging="360"/>
      </w:pPr>
      <w:rPr>
        <w:rFonts w:ascii="Wingdings 2" w:hAnsi="Wingdings 2" w:hint="default"/>
      </w:rPr>
    </w:lvl>
    <w:lvl w:ilvl="5" w:tplc="F20A0C02" w:tentative="1">
      <w:start w:val="1"/>
      <w:numFmt w:val="bullet"/>
      <w:lvlText w:val=""/>
      <w:lvlJc w:val="left"/>
      <w:pPr>
        <w:tabs>
          <w:tab w:val="num" w:pos="4320"/>
        </w:tabs>
        <w:ind w:left="4320" w:hanging="360"/>
      </w:pPr>
      <w:rPr>
        <w:rFonts w:ascii="Wingdings 2" w:hAnsi="Wingdings 2" w:hint="default"/>
      </w:rPr>
    </w:lvl>
    <w:lvl w:ilvl="6" w:tplc="F39410B0" w:tentative="1">
      <w:start w:val="1"/>
      <w:numFmt w:val="bullet"/>
      <w:lvlText w:val=""/>
      <w:lvlJc w:val="left"/>
      <w:pPr>
        <w:tabs>
          <w:tab w:val="num" w:pos="5040"/>
        </w:tabs>
        <w:ind w:left="5040" w:hanging="360"/>
      </w:pPr>
      <w:rPr>
        <w:rFonts w:ascii="Wingdings 2" w:hAnsi="Wingdings 2" w:hint="default"/>
      </w:rPr>
    </w:lvl>
    <w:lvl w:ilvl="7" w:tplc="7F428B98" w:tentative="1">
      <w:start w:val="1"/>
      <w:numFmt w:val="bullet"/>
      <w:lvlText w:val=""/>
      <w:lvlJc w:val="left"/>
      <w:pPr>
        <w:tabs>
          <w:tab w:val="num" w:pos="5760"/>
        </w:tabs>
        <w:ind w:left="5760" w:hanging="360"/>
      </w:pPr>
      <w:rPr>
        <w:rFonts w:ascii="Wingdings 2" w:hAnsi="Wingdings 2" w:hint="default"/>
      </w:rPr>
    </w:lvl>
    <w:lvl w:ilvl="8" w:tplc="E2A0CB5E" w:tentative="1">
      <w:start w:val="1"/>
      <w:numFmt w:val="bullet"/>
      <w:lvlText w:val=""/>
      <w:lvlJc w:val="left"/>
      <w:pPr>
        <w:tabs>
          <w:tab w:val="num" w:pos="6480"/>
        </w:tabs>
        <w:ind w:left="6480" w:hanging="360"/>
      </w:pPr>
      <w:rPr>
        <w:rFonts w:ascii="Wingdings 2" w:hAnsi="Wingdings 2" w:hint="default"/>
      </w:rPr>
    </w:lvl>
  </w:abstractNum>
  <w:abstractNum w:abstractNumId="109" w15:restartNumberingAfterBreak="0">
    <w:nsid w:val="4DC67D7F"/>
    <w:multiLevelType w:val="hybridMultilevel"/>
    <w:tmpl w:val="A1DCE812"/>
    <w:lvl w:ilvl="0" w:tplc="811C886A">
      <w:start w:val="1"/>
      <w:numFmt w:val="bullet"/>
      <w:lvlText w:val=""/>
      <w:lvlJc w:val="left"/>
      <w:pPr>
        <w:tabs>
          <w:tab w:val="num" w:pos="720"/>
        </w:tabs>
        <w:ind w:left="720" w:hanging="360"/>
      </w:pPr>
      <w:rPr>
        <w:rFonts w:ascii="Wingdings 2" w:hAnsi="Wingdings 2" w:hint="default"/>
      </w:rPr>
    </w:lvl>
    <w:lvl w:ilvl="1" w:tplc="CB808186" w:tentative="1">
      <w:start w:val="1"/>
      <w:numFmt w:val="bullet"/>
      <w:lvlText w:val=""/>
      <w:lvlJc w:val="left"/>
      <w:pPr>
        <w:tabs>
          <w:tab w:val="num" w:pos="1440"/>
        </w:tabs>
        <w:ind w:left="1440" w:hanging="360"/>
      </w:pPr>
      <w:rPr>
        <w:rFonts w:ascii="Wingdings 2" w:hAnsi="Wingdings 2" w:hint="default"/>
      </w:rPr>
    </w:lvl>
    <w:lvl w:ilvl="2" w:tplc="8670EB84">
      <w:start w:val="1"/>
      <w:numFmt w:val="bullet"/>
      <w:lvlText w:val=""/>
      <w:lvlJc w:val="left"/>
      <w:pPr>
        <w:tabs>
          <w:tab w:val="num" w:pos="2160"/>
        </w:tabs>
        <w:ind w:left="2160" w:hanging="360"/>
      </w:pPr>
      <w:rPr>
        <w:rFonts w:ascii="Wingdings 2" w:hAnsi="Wingdings 2" w:hint="default"/>
      </w:rPr>
    </w:lvl>
    <w:lvl w:ilvl="3" w:tplc="F0267AAC" w:tentative="1">
      <w:start w:val="1"/>
      <w:numFmt w:val="bullet"/>
      <w:lvlText w:val=""/>
      <w:lvlJc w:val="left"/>
      <w:pPr>
        <w:tabs>
          <w:tab w:val="num" w:pos="2880"/>
        </w:tabs>
        <w:ind w:left="2880" w:hanging="360"/>
      </w:pPr>
      <w:rPr>
        <w:rFonts w:ascii="Wingdings 2" w:hAnsi="Wingdings 2" w:hint="default"/>
      </w:rPr>
    </w:lvl>
    <w:lvl w:ilvl="4" w:tplc="9984FE0C" w:tentative="1">
      <w:start w:val="1"/>
      <w:numFmt w:val="bullet"/>
      <w:lvlText w:val=""/>
      <w:lvlJc w:val="left"/>
      <w:pPr>
        <w:tabs>
          <w:tab w:val="num" w:pos="3600"/>
        </w:tabs>
        <w:ind w:left="3600" w:hanging="360"/>
      </w:pPr>
      <w:rPr>
        <w:rFonts w:ascii="Wingdings 2" w:hAnsi="Wingdings 2" w:hint="default"/>
      </w:rPr>
    </w:lvl>
    <w:lvl w:ilvl="5" w:tplc="A35C6B3C" w:tentative="1">
      <w:start w:val="1"/>
      <w:numFmt w:val="bullet"/>
      <w:lvlText w:val=""/>
      <w:lvlJc w:val="left"/>
      <w:pPr>
        <w:tabs>
          <w:tab w:val="num" w:pos="4320"/>
        </w:tabs>
        <w:ind w:left="4320" w:hanging="360"/>
      </w:pPr>
      <w:rPr>
        <w:rFonts w:ascii="Wingdings 2" w:hAnsi="Wingdings 2" w:hint="default"/>
      </w:rPr>
    </w:lvl>
    <w:lvl w:ilvl="6" w:tplc="70A25088" w:tentative="1">
      <w:start w:val="1"/>
      <w:numFmt w:val="bullet"/>
      <w:lvlText w:val=""/>
      <w:lvlJc w:val="left"/>
      <w:pPr>
        <w:tabs>
          <w:tab w:val="num" w:pos="5040"/>
        </w:tabs>
        <w:ind w:left="5040" w:hanging="360"/>
      </w:pPr>
      <w:rPr>
        <w:rFonts w:ascii="Wingdings 2" w:hAnsi="Wingdings 2" w:hint="default"/>
      </w:rPr>
    </w:lvl>
    <w:lvl w:ilvl="7" w:tplc="033C6708" w:tentative="1">
      <w:start w:val="1"/>
      <w:numFmt w:val="bullet"/>
      <w:lvlText w:val=""/>
      <w:lvlJc w:val="left"/>
      <w:pPr>
        <w:tabs>
          <w:tab w:val="num" w:pos="5760"/>
        </w:tabs>
        <w:ind w:left="5760" w:hanging="360"/>
      </w:pPr>
      <w:rPr>
        <w:rFonts w:ascii="Wingdings 2" w:hAnsi="Wingdings 2" w:hint="default"/>
      </w:rPr>
    </w:lvl>
    <w:lvl w:ilvl="8" w:tplc="093E074E" w:tentative="1">
      <w:start w:val="1"/>
      <w:numFmt w:val="bullet"/>
      <w:lvlText w:val=""/>
      <w:lvlJc w:val="left"/>
      <w:pPr>
        <w:tabs>
          <w:tab w:val="num" w:pos="6480"/>
        </w:tabs>
        <w:ind w:left="6480" w:hanging="360"/>
      </w:pPr>
      <w:rPr>
        <w:rFonts w:ascii="Wingdings 2" w:hAnsi="Wingdings 2" w:hint="default"/>
      </w:rPr>
    </w:lvl>
  </w:abstractNum>
  <w:abstractNum w:abstractNumId="110" w15:restartNumberingAfterBreak="0">
    <w:nsid w:val="4EFF4D03"/>
    <w:multiLevelType w:val="hybridMultilevel"/>
    <w:tmpl w:val="8CB2F7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1" w15:restartNumberingAfterBreak="0">
    <w:nsid w:val="50516A3A"/>
    <w:multiLevelType w:val="hybridMultilevel"/>
    <w:tmpl w:val="266AF2CA"/>
    <w:lvl w:ilvl="0" w:tplc="E2F46DCA">
      <w:start w:val="1"/>
      <w:numFmt w:val="bullet"/>
      <w:lvlText w:val="•"/>
      <w:lvlJc w:val="left"/>
      <w:pPr>
        <w:tabs>
          <w:tab w:val="num" w:pos="720"/>
        </w:tabs>
        <w:ind w:left="720" w:hanging="360"/>
      </w:pPr>
      <w:rPr>
        <w:rFonts w:ascii="Arial" w:hAnsi="Arial" w:cs="Times New Roman" w:hint="default"/>
      </w:rPr>
    </w:lvl>
    <w:lvl w:ilvl="1" w:tplc="5DC61236">
      <w:start w:val="1"/>
      <w:numFmt w:val="bullet"/>
      <w:lvlText w:val="•"/>
      <w:lvlJc w:val="left"/>
      <w:pPr>
        <w:tabs>
          <w:tab w:val="num" w:pos="1440"/>
        </w:tabs>
        <w:ind w:left="1440" w:hanging="360"/>
      </w:pPr>
      <w:rPr>
        <w:rFonts w:ascii="Arial" w:hAnsi="Arial" w:cs="Times New Roman" w:hint="default"/>
      </w:rPr>
    </w:lvl>
    <w:lvl w:ilvl="2" w:tplc="0FB28FF2">
      <w:start w:val="1"/>
      <w:numFmt w:val="bullet"/>
      <w:lvlText w:val="•"/>
      <w:lvlJc w:val="left"/>
      <w:pPr>
        <w:tabs>
          <w:tab w:val="num" w:pos="2160"/>
        </w:tabs>
        <w:ind w:left="2160" w:hanging="360"/>
      </w:pPr>
      <w:rPr>
        <w:rFonts w:ascii="Arial" w:hAnsi="Arial" w:cs="Times New Roman" w:hint="default"/>
      </w:rPr>
    </w:lvl>
    <w:lvl w:ilvl="3" w:tplc="D08E6E76">
      <w:start w:val="1"/>
      <w:numFmt w:val="bullet"/>
      <w:lvlText w:val="•"/>
      <w:lvlJc w:val="left"/>
      <w:pPr>
        <w:tabs>
          <w:tab w:val="num" w:pos="2880"/>
        </w:tabs>
        <w:ind w:left="2880" w:hanging="360"/>
      </w:pPr>
      <w:rPr>
        <w:rFonts w:ascii="Arial" w:hAnsi="Arial" w:cs="Times New Roman" w:hint="default"/>
      </w:rPr>
    </w:lvl>
    <w:lvl w:ilvl="4" w:tplc="29F2B01E">
      <w:start w:val="1"/>
      <w:numFmt w:val="bullet"/>
      <w:lvlText w:val="•"/>
      <w:lvlJc w:val="left"/>
      <w:pPr>
        <w:tabs>
          <w:tab w:val="num" w:pos="3600"/>
        </w:tabs>
        <w:ind w:left="3600" w:hanging="360"/>
      </w:pPr>
      <w:rPr>
        <w:rFonts w:ascii="Arial" w:hAnsi="Arial" w:cs="Times New Roman" w:hint="default"/>
      </w:rPr>
    </w:lvl>
    <w:lvl w:ilvl="5" w:tplc="EE025BA4">
      <w:start w:val="1"/>
      <w:numFmt w:val="bullet"/>
      <w:lvlText w:val="•"/>
      <w:lvlJc w:val="left"/>
      <w:pPr>
        <w:tabs>
          <w:tab w:val="num" w:pos="4320"/>
        </w:tabs>
        <w:ind w:left="4320" w:hanging="360"/>
      </w:pPr>
      <w:rPr>
        <w:rFonts w:ascii="Arial" w:hAnsi="Arial" w:cs="Times New Roman" w:hint="default"/>
      </w:rPr>
    </w:lvl>
    <w:lvl w:ilvl="6" w:tplc="229E4BCC">
      <w:start w:val="1"/>
      <w:numFmt w:val="bullet"/>
      <w:lvlText w:val="•"/>
      <w:lvlJc w:val="left"/>
      <w:pPr>
        <w:tabs>
          <w:tab w:val="num" w:pos="5040"/>
        </w:tabs>
        <w:ind w:left="5040" w:hanging="360"/>
      </w:pPr>
      <w:rPr>
        <w:rFonts w:ascii="Arial" w:hAnsi="Arial" w:cs="Times New Roman" w:hint="default"/>
      </w:rPr>
    </w:lvl>
    <w:lvl w:ilvl="7" w:tplc="51BE41B2">
      <w:start w:val="1"/>
      <w:numFmt w:val="bullet"/>
      <w:lvlText w:val="•"/>
      <w:lvlJc w:val="left"/>
      <w:pPr>
        <w:tabs>
          <w:tab w:val="num" w:pos="5760"/>
        </w:tabs>
        <w:ind w:left="5760" w:hanging="360"/>
      </w:pPr>
      <w:rPr>
        <w:rFonts w:ascii="Arial" w:hAnsi="Arial" w:cs="Times New Roman" w:hint="default"/>
      </w:rPr>
    </w:lvl>
    <w:lvl w:ilvl="8" w:tplc="CE30A9DE">
      <w:start w:val="1"/>
      <w:numFmt w:val="bullet"/>
      <w:lvlText w:val="•"/>
      <w:lvlJc w:val="left"/>
      <w:pPr>
        <w:tabs>
          <w:tab w:val="num" w:pos="6480"/>
        </w:tabs>
        <w:ind w:left="6480" w:hanging="360"/>
      </w:pPr>
      <w:rPr>
        <w:rFonts w:ascii="Arial" w:hAnsi="Arial" w:cs="Times New Roman" w:hint="default"/>
      </w:rPr>
    </w:lvl>
  </w:abstractNum>
  <w:abstractNum w:abstractNumId="112" w15:restartNumberingAfterBreak="0">
    <w:nsid w:val="50CB34D1"/>
    <w:multiLevelType w:val="hybridMultilevel"/>
    <w:tmpl w:val="C37E5ED4"/>
    <w:lvl w:ilvl="0" w:tplc="3F88CA58">
      <w:start w:val="1"/>
      <w:numFmt w:val="bullet"/>
      <w:lvlText w:val="-"/>
      <w:lvlJc w:val="left"/>
      <w:pPr>
        <w:tabs>
          <w:tab w:val="num" w:pos="720"/>
        </w:tabs>
        <w:ind w:left="720" w:hanging="360"/>
      </w:pPr>
      <w:rPr>
        <w:rFonts w:ascii="Times" w:hAnsi="Times" w:hint="default"/>
      </w:rPr>
    </w:lvl>
    <w:lvl w:ilvl="1" w:tplc="2946DA1E" w:tentative="1">
      <w:start w:val="1"/>
      <w:numFmt w:val="bullet"/>
      <w:lvlText w:val="-"/>
      <w:lvlJc w:val="left"/>
      <w:pPr>
        <w:tabs>
          <w:tab w:val="num" w:pos="1440"/>
        </w:tabs>
        <w:ind w:left="1440" w:hanging="360"/>
      </w:pPr>
      <w:rPr>
        <w:rFonts w:ascii="Times" w:hAnsi="Times" w:hint="default"/>
      </w:rPr>
    </w:lvl>
    <w:lvl w:ilvl="2" w:tplc="715E9DDE" w:tentative="1">
      <w:start w:val="1"/>
      <w:numFmt w:val="bullet"/>
      <w:lvlText w:val="-"/>
      <w:lvlJc w:val="left"/>
      <w:pPr>
        <w:tabs>
          <w:tab w:val="num" w:pos="2160"/>
        </w:tabs>
        <w:ind w:left="2160" w:hanging="360"/>
      </w:pPr>
      <w:rPr>
        <w:rFonts w:ascii="Times" w:hAnsi="Times" w:hint="default"/>
      </w:rPr>
    </w:lvl>
    <w:lvl w:ilvl="3" w:tplc="E110E696" w:tentative="1">
      <w:start w:val="1"/>
      <w:numFmt w:val="bullet"/>
      <w:lvlText w:val="-"/>
      <w:lvlJc w:val="left"/>
      <w:pPr>
        <w:tabs>
          <w:tab w:val="num" w:pos="2880"/>
        </w:tabs>
        <w:ind w:left="2880" w:hanging="360"/>
      </w:pPr>
      <w:rPr>
        <w:rFonts w:ascii="Times" w:hAnsi="Times" w:hint="default"/>
      </w:rPr>
    </w:lvl>
    <w:lvl w:ilvl="4" w:tplc="B2A4D7AC" w:tentative="1">
      <w:start w:val="1"/>
      <w:numFmt w:val="bullet"/>
      <w:lvlText w:val="-"/>
      <w:lvlJc w:val="left"/>
      <w:pPr>
        <w:tabs>
          <w:tab w:val="num" w:pos="3600"/>
        </w:tabs>
        <w:ind w:left="3600" w:hanging="360"/>
      </w:pPr>
      <w:rPr>
        <w:rFonts w:ascii="Times" w:hAnsi="Times" w:hint="default"/>
      </w:rPr>
    </w:lvl>
    <w:lvl w:ilvl="5" w:tplc="853CB564" w:tentative="1">
      <w:start w:val="1"/>
      <w:numFmt w:val="bullet"/>
      <w:lvlText w:val="-"/>
      <w:lvlJc w:val="left"/>
      <w:pPr>
        <w:tabs>
          <w:tab w:val="num" w:pos="4320"/>
        </w:tabs>
        <w:ind w:left="4320" w:hanging="360"/>
      </w:pPr>
      <w:rPr>
        <w:rFonts w:ascii="Times" w:hAnsi="Times" w:hint="default"/>
      </w:rPr>
    </w:lvl>
    <w:lvl w:ilvl="6" w:tplc="5768BC1A" w:tentative="1">
      <w:start w:val="1"/>
      <w:numFmt w:val="bullet"/>
      <w:lvlText w:val="-"/>
      <w:lvlJc w:val="left"/>
      <w:pPr>
        <w:tabs>
          <w:tab w:val="num" w:pos="5040"/>
        </w:tabs>
        <w:ind w:left="5040" w:hanging="360"/>
      </w:pPr>
      <w:rPr>
        <w:rFonts w:ascii="Times" w:hAnsi="Times" w:hint="default"/>
      </w:rPr>
    </w:lvl>
    <w:lvl w:ilvl="7" w:tplc="A1C0BDA2" w:tentative="1">
      <w:start w:val="1"/>
      <w:numFmt w:val="bullet"/>
      <w:lvlText w:val="-"/>
      <w:lvlJc w:val="left"/>
      <w:pPr>
        <w:tabs>
          <w:tab w:val="num" w:pos="5760"/>
        </w:tabs>
        <w:ind w:left="5760" w:hanging="360"/>
      </w:pPr>
      <w:rPr>
        <w:rFonts w:ascii="Times" w:hAnsi="Times" w:hint="default"/>
      </w:rPr>
    </w:lvl>
    <w:lvl w:ilvl="8" w:tplc="61709116" w:tentative="1">
      <w:start w:val="1"/>
      <w:numFmt w:val="bullet"/>
      <w:lvlText w:val="-"/>
      <w:lvlJc w:val="left"/>
      <w:pPr>
        <w:tabs>
          <w:tab w:val="num" w:pos="6480"/>
        </w:tabs>
        <w:ind w:left="6480" w:hanging="360"/>
      </w:pPr>
      <w:rPr>
        <w:rFonts w:ascii="Times" w:hAnsi="Times" w:hint="default"/>
      </w:rPr>
    </w:lvl>
  </w:abstractNum>
  <w:abstractNum w:abstractNumId="113" w15:restartNumberingAfterBreak="0">
    <w:nsid w:val="511F4BD5"/>
    <w:multiLevelType w:val="hybridMultilevel"/>
    <w:tmpl w:val="D95676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4" w15:restartNumberingAfterBreak="0">
    <w:nsid w:val="52C91F1A"/>
    <w:multiLevelType w:val="hybridMultilevel"/>
    <w:tmpl w:val="ADEE0DE6"/>
    <w:lvl w:ilvl="0" w:tplc="784C85D4">
      <w:start w:val="1"/>
      <w:numFmt w:val="bullet"/>
      <w:lvlText w:val="•"/>
      <w:lvlJc w:val="left"/>
      <w:pPr>
        <w:tabs>
          <w:tab w:val="num" w:pos="720"/>
        </w:tabs>
        <w:ind w:left="720" w:hanging="360"/>
      </w:pPr>
      <w:rPr>
        <w:rFonts w:ascii="Arial" w:hAnsi="Arial" w:hint="default"/>
      </w:rPr>
    </w:lvl>
    <w:lvl w:ilvl="1" w:tplc="9C863146">
      <w:numFmt w:val="bullet"/>
      <w:lvlText w:val="•"/>
      <w:lvlJc w:val="left"/>
      <w:pPr>
        <w:tabs>
          <w:tab w:val="num" w:pos="1440"/>
        </w:tabs>
        <w:ind w:left="1440" w:hanging="360"/>
      </w:pPr>
      <w:rPr>
        <w:rFonts w:ascii="Arial" w:hAnsi="Arial" w:hint="default"/>
      </w:rPr>
    </w:lvl>
    <w:lvl w:ilvl="2" w:tplc="B8647068">
      <w:numFmt w:val="bullet"/>
      <w:lvlText w:val="•"/>
      <w:lvlJc w:val="left"/>
      <w:pPr>
        <w:tabs>
          <w:tab w:val="num" w:pos="2160"/>
        </w:tabs>
        <w:ind w:left="2160" w:hanging="360"/>
      </w:pPr>
      <w:rPr>
        <w:rFonts w:ascii="Microsoft Sans Serif" w:hAnsi="Microsoft Sans Serif" w:hint="default"/>
      </w:rPr>
    </w:lvl>
    <w:lvl w:ilvl="3" w:tplc="A82AF894" w:tentative="1">
      <w:start w:val="1"/>
      <w:numFmt w:val="bullet"/>
      <w:lvlText w:val="•"/>
      <w:lvlJc w:val="left"/>
      <w:pPr>
        <w:tabs>
          <w:tab w:val="num" w:pos="2880"/>
        </w:tabs>
        <w:ind w:left="2880" w:hanging="360"/>
      </w:pPr>
      <w:rPr>
        <w:rFonts w:ascii="Arial" w:hAnsi="Arial" w:hint="default"/>
      </w:rPr>
    </w:lvl>
    <w:lvl w:ilvl="4" w:tplc="CBFC2EE2" w:tentative="1">
      <w:start w:val="1"/>
      <w:numFmt w:val="bullet"/>
      <w:lvlText w:val="•"/>
      <w:lvlJc w:val="left"/>
      <w:pPr>
        <w:tabs>
          <w:tab w:val="num" w:pos="3600"/>
        </w:tabs>
        <w:ind w:left="3600" w:hanging="360"/>
      </w:pPr>
      <w:rPr>
        <w:rFonts w:ascii="Arial" w:hAnsi="Arial" w:hint="default"/>
      </w:rPr>
    </w:lvl>
    <w:lvl w:ilvl="5" w:tplc="F04E666A" w:tentative="1">
      <w:start w:val="1"/>
      <w:numFmt w:val="bullet"/>
      <w:lvlText w:val="•"/>
      <w:lvlJc w:val="left"/>
      <w:pPr>
        <w:tabs>
          <w:tab w:val="num" w:pos="4320"/>
        </w:tabs>
        <w:ind w:left="4320" w:hanging="360"/>
      </w:pPr>
      <w:rPr>
        <w:rFonts w:ascii="Arial" w:hAnsi="Arial" w:hint="default"/>
      </w:rPr>
    </w:lvl>
    <w:lvl w:ilvl="6" w:tplc="873C72B6" w:tentative="1">
      <w:start w:val="1"/>
      <w:numFmt w:val="bullet"/>
      <w:lvlText w:val="•"/>
      <w:lvlJc w:val="left"/>
      <w:pPr>
        <w:tabs>
          <w:tab w:val="num" w:pos="5040"/>
        </w:tabs>
        <w:ind w:left="5040" w:hanging="360"/>
      </w:pPr>
      <w:rPr>
        <w:rFonts w:ascii="Arial" w:hAnsi="Arial" w:hint="default"/>
      </w:rPr>
    </w:lvl>
    <w:lvl w:ilvl="7" w:tplc="39A0FD0C" w:tentative="1">
      <w:start w:val="1"/>
      <w:numFmt w:val="bullet"/>
      <w:lvlText w:val="•"/>
      <w:lvlJc w:val="left"/>
      <w:pPr>
        <w:tabs>
          <w:tab w:val="num" w:pos="5760"/>
        </w:tabs>
        <w:ind w:left="5760" w:hanging="360"/>
      </w:pPr>
      <w:rPr>
        <w:rFonts w:ascii="Arial" w:hAnsi="Arial" w:hint="default"/>
      </w:rPr>
    </w:lvl>
    <w:lvl w:ilvl="8" w:tplc="7974D8B8" w:tentative="1">
      <w:start w:val="1"/>
      <w:numFmt w:val="bullet"/>
      <w:lvlText w:val="•"/>
      <w:lvlJc w:val="left"/>
      <w:pPr>
        <w:tabs>
          <w:tab w:val="num" w:pos="6480"/>
        </w:tabs>
        <w:ind w:left="6480" w:hanging="360"/>
      </w:pPr>
      <w:rPr>
        <w:rFonts w:ascii="Arial" w:hAnsi="Arial" w:hint="default"/>
      </w:rPr>
    </w:lvl>
  </w:abstractNum>
  <w:abstractNum w:abstractNumId="115" w15:restartNumberingAfterBreak="0">
    <w:nsid w:val="532032C6"/>
    <w:multiLevelType w:val="hybridMultilevel"/>
    <w:tmpl w:val="4B92B2EE"/>
    <w:lvl w:ilvl="0" w:tplc="029C9C72">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6" w15:restartNumberingAfterBreak="0">
    <w:nsid w:val="54255109"/>
    <w:multiLevelType w:val="hybridMultilevel"/>
    <w:tmpl w:val="3D80B05E"/>
    <w:lvl w:ilvl="0" w:tplc="ABBE2850">
      <w:start w:val="1"/>
      <w:numFmt w:val="bullet"/>
      <w:lvlText w:val="•"/>
      <w:lvlJc w:val="left"/>
      <w:pPr>
        <w:tabs>
          <w:tab w:val="num" w:pos="720"/>
        </w:tabs>
        <w:ind w:left="720" w:hanging="360"/>
      </w:pPr>
      <w:rPr>
        <w:rFonts w:ascii="Arial" w:hAnsi="Arial" w:hint="default"/>
      </w:rPr>
    </w:lvl>
    <w:lvl w:ilvl="1" w:tplc="D0A045B8">
      <w:numFmt w:val="bullet"/>
      <w:lvlText w:val="−"/>
      <w:lvlJc w:val="left"/>
      <w:pPr>
        <w:tabs>
          <w:tab w:val="num" w:pos="1440"/>
        </w:tabs>
        <w:ind w:left="1440" w:hanging="360"/>
      </w:pPr>
      <w:rPr>
        <w:rFonts w:ascii="Arial" w:hAnsi="Arial" w:hint="default"/>
      </w:rPr>
    </w:lvl>
    <w:lvl w:ilvl="2" w:tplc="FA9A6C4E" w:tentative="1">
      <w:start w:val="1"/>
      <w:numFmt w:val="bullet"/>
      <w:lvlText w:val="•"/>
      <w:lvlJc w:val="left"/>
      <w:pPr>
        <w:tabs>
          <w:tab w:val="num" w:pos="2160"/>
        </w:tabs>
        <w:ind w:left="2160" w:hanging="360"/>
      </w:pPr>
      <w:rPr>
        <w:rFonts w:ascii="Arial" w:hAnsi="Arial" w:hint="default"/>
      </w:rPr>
    </w:lvl>
    <w:lvl w:ilvl="3" w:tplc="70D62D84" w:tentative="1">
      <w:start w:val="1"/>
      <w:numFmt w:val="bullet"/>
      <w:lvlText w:val="•"/>
      <w:lvlJc w:val="left"/>
      <w:pPr>
        <w:tabs>
          <w:tab w:val="num" w:pos="2880"/>
        </w:tabs>
        <w:ind w:left="2880" w:hanging="360"/>
      </w:pPr>
      <w:rPr>
        <w:rFonts w:ascii="Arial" w:hAnsi="Arial" w:hint="default"/>
      </w:rPr>
    </w:lvl>
    <w:lvl w:ilvl="4" w:tplc="80AA8CFC" w:tentative="1">
      <w:start w:val="1"/>
      <w:numFmt w:val="bullet"/>
      <w:lvlText w:val="•"/>
      <w:lvlJc w:val="left"/>
      <w:pPr>
        <w:tabs>
          <w:tab w:val="num" w:pos="3600"/>
        </w:tabs>
        <w:ind w:left="3600" w:hanging="360"/>
      </w:pPr>
      <w:rPr>
        <w:rFonts w:ascii="Arial" w:hAnsi="Arial" w:hint="default"/>
      </w:rPr>
    </w:lvl>
    <w:lvl w:ilvl="5" w:tplc="2B54A106" w:tentative="1">
      <w:start w:val="1"/>
      <w:numFmt w:val="bullet"/>
      <w:lvlText w:val="•"/>
      <w:lvlJc w:val="left"/>
      <w:pPr>
        <w:tabs>
          <w:tab w:val="num" w:pos="4320"/>
        </w:tabs>
        <w:ind w:left="4320" w:hanging="360"/>
      </w:pPr>
      <w:rPr>
        <w:rFonts w:ascii="Arial" w:hAnsi="Arial" w:hint="default"/>
      </w:rPr>
    </w:lvl>
    <w:lvl w:ilvl="6" w:tplc="06462532" w:tentative="1">
      <w:start w:val="1"/>
      <w:numFmt w:val="bullet"/>
      <w:lvlText w:val="•"/>
      <w:lvlJc w:val="left"/>
      <w:pPr>
        <w:tabs>
          <w:tab w:val="num" w:pos="5040"/>
        </w:tabs>
        <w:ind w:left="5040" w:hanging="360"/>
      </w:pPr>
      <w:rPr>
        <w:rFonts w:ascii="Arial" w:hAnsi="Arial" w:hint="default"/>
      </w:rPr>
    </w:lvl>
    <w:lvl w:ilvl="7" w:tplc="4A18C8E6" w:tentative="1">
      <w:start w:val="1"/>
      <w:numFmt w:val="bullet"/>
      <w:lvlText w:val="•"/>
      <w:lvlJc w:val="left"/>
      <w:pPr>
        <w:tabs>
          <w:tab w:val="num" w:pos="5760"/>
        </w:tabs>
        <w:ind w:left="5760" w:hanging="360"/>
      </w:pPr>
      <w:rPr>
        <w:rFonts w:ascii="Arial" w:hAnsi="Arial" w:hint="default"/>
      </w:rPr>
    </w:lvl>
    <w:lvl w:ilvl="8" w:tplc="BAD89EEE" w:tentative="1">
      <w:start w:val="1"/>
      <w:numFmt w:val="bullet"/>
      <w:lvlText w:val="•"/>
      <w:lvlJc w:val="left"/>
      <w:pPr>
        <w:tabs>
          <w:tab w:val="num" w:pos="6480"/>
        </w:tabs>
        <w:ind w:left="6480" w:hanging="360"/>
      </w:pPr>
      <w:rPr>
        <w:rFonts w:ascii="Arial" w:hAnsi="Arial" w:hint="default"/>
      </w:rPr>
    </w:lvl>
  </w:abstractNum>
  <w:abstractNum w:abstractNumId="117" w15:restartNumberingAfterBreak="0">
    <w:nsid w:val="543A6F3E"/>
    <w:multiLevelType w:val="hybridMultilevel"/>
    <w:tmpl w:val="C2B2BE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8" w15:restartNumberingAfterBreak="0">
    <w:nsid w:val="57ED5B2D"/>
    <w:multiLevelType w:val="hybridMultilevel"/>
    <w:tmpl w:val="14BE1344"/>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19" w15:restartNumberingAfterBreak="0">
    <w:nsid w:val="589F0C37"/>
    <w:multiLevelType w:val="hybridMultilevel"/>
    <w:tmpl w:val="82B27ED8"/>
    <w:lvl w:ilvl="0" w:tplc="AE707E20">
      <w:start w:val="1"/>
      <w:numFmt w:val="bullet"/>
      <w:lvlText w:val="-"/>
      <w:lvlJc w:val="left"/>
      <w:pPr>
        <w:tabs>
          <w:tab w:val="num" w:pos="720"/>
        </w:tabs>
        <w:ind w:left="720" w:hanging="360"/>
      </w:pPr>
      <w:rPr>
        <w:rFonts w:ascii="Times" w:hAnsi="Times" w:hint="default"/>
      </w:rPr>
    </w:lvl>
    <w:lvl w:ilvl="1" w:tplc="0D083602" w:tentative="1">
      <w:start w:val="1"/>
      <w:numFmt w:val="bullet"/>
      <w:lvlText w:val="-"/>
      <w:lvlJc w:val="left"/>
      <w:pPr>
        <w:tabs>
          <w:tab w:val="num" w:pos="1440"/>
        </w:tabs>
        <w:ind w:left="1440" w:hanging="360"/>
      </w:pPr>
      <w:rPr>
        <w:rFonts w:ascii="Times" w:hAnsi="Times" w:hint="default"/>
      </w:rPr>
    </w:lvl>
    <w:lvl w:ilvl="2" w:tplc="75DCFDCE" w:tentative="1">
      <w:start w:val="1"/>
      <w:numFmt w:val="bullet"/>
      <w:lvlText w:val="-"/>
      <w:lvlJc w:val="left"/>
      <w:pPr>
        <w:tabs>
          <w:tab w:val="num" w:pos="2160"/>
        </w:tabs>
        <w:ind w:left="2160" w:hanging="360"/>
      </w:pPr>
      <w:rPr>
        <w:rFonts w:ascii="Times" w:hAnsi="Times" w:hint="default"/>
      </w:rPr>
    </w:lvl>
    <w:lvl w:ilvl="3" w:tplc="52E8E244" w:tentative="1">
      <w:start w:val="1"/>
      <w:numFmt w:val="bullet"/>
      <w:lvlText w:val="-"/>
      <w:lvlJc w:val="left"/>
      <w:pPr>
        <w:tabs>
          <w:tab w:val="num" w:pos="2880"/>
        </w:tabs>
        <w:ind w:left="2880" w:hanging="360"/>
      </w:pPr>
      <w:rPr>
        <w:rFonts w:ascii="Times" w:hAnsi="Times" w:hint="default"/>
      </w:rPr>
    </w:lvl>
    <w:lvl w:ilvl="4" w:tplc="08449294" w:tentative="1">
      <w:start w:val="1"/>
      <w:numFmt w:val="bullet"/>
      <w:lvlText w:val="-"/>
      <w:lvlJc w:val="left"/>
      <w:pPr>
        <w:tabs>
          <w:tab w:val="num" w:pos="3600"/>
        </w:tabs>
        <w:ind w:left="3600" w:hanging="360"/>
      </w:pPr>
      <w:rPr>
        <w:rFonts w:ascii="Times" w:hAnsi="Times" w:hint="default"/>
      </w:rPr>
    </w:lvl>
    <w:lvl w:ilvl="5" w:tplc="B53E8E2C" w:tentative="1">
      <w:start w:val="1"/>
      <w:numFmt w:val="bullet"/>
      <w:lvlText w:val="-"/>
      <w:lvlJc w:val="left"/>
      <w:pPr>
        <w:tabs>
          <w:tab w:val="num" w:pos="4320"/>
        </w:tabs>
        <w:ind w:left="4320" w:hanging="360"/>
      </w:pPr>
      <w:rPr>
        <w:rFonts w:ascii="Times" w:hAnsi="Times" w:hint="default"/>
      </w:rPr>
    </w:lvl>
    <w:lvl w:ilvl="6" w:tplc="A3321C72" w:tentative="1">
      <w:start w:val="1"/>
      <w:numFmt w:val="bullet"/>
      <w:lvlText w:val="-"/>
      <w:lvlJc w:val="left"/>
      <w:pPr>
        <w:tabs>
          <w:tab w:val="num" w:pos="5040"/>
        </w:tabs>
        <w:ind w:left="5040" w:hanging="360"/>
      </w:pPr>
      <w:rPr>
        <w:rFonts w:ascii="Times" w:hAnsi="Times" w:hint="default"/>
      </w:rPr>
    </w:lvl>
    <w:lvl w:ilvl="7" w:tplc="8DDCD7C4" w:tentative="1">
      <w:start w:val="1"/>
      <w:numFmt w:val="bullet"/>
      <w:lvlText w:val="-"/>
      <w:lvlJc w:val="left"/>
      <w:pPr>
        <w:tabs>
          <w:tab w:val="num" w:pos="5760"/>
        </w:tabs>
        <w:ind w:left="5760" w:hanging="360"/>
      </w:pPr>
      <w:rPr>
        <w:rFonts w:ascii="Times" w:hAnsi="Times" w:hint="default"/>
      </w:rPr>
    </w:lvl>
    <w:lvl w:ilvl="8" w:tplc="F1E464C2" w:tentative="1">
      <w:start w:val="1"/>
      <w:numFmt w:val="bullet"/>
      <w:lvlText w:val="-"/>
      <w:lvlJc w:val="left"/>
      <w:pPr>
        <w:tabs>
          <w:tab w:val="num" w:pos="6480"/>
        </w:tabs>
        <w:ind w:left="6480" w:hanging="360"/>
      </w:pPr>
      <w:rPr>
        <w:rFonts w:ascii="Times" w:hAnsi="Times" w:hint="default"/>
      </w:rPr>
    </w:lvl>
  </w:abstractNum>
  <w:abstractNum w:abstractNumId="120" w15:restartNumberingAfterBreak="0">
    <w:nsid w:val="58A33B54"/>
    <w:multiLevelType w:val="hybridMultilevel"/>
    <w:tmpl w:val="766CAC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15:restartNumberingAfterBreak="0">
    <w:nsid w:val="597240B0"/>
    <w:multiLevelType w:val="hybridMultilevel"/>
    <w:tmpl w:val="B68206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2" w15:restartNumberingAfterBreak="0">
    <w:nsid w:val="5AC74754"/>
    <w:multiLevelType w:val="hybridMultilevel"/>
    <w:tmpl w:val="31EEFDE2"/>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23" w15:restartNumberingAfterBreak="0">
    <w:nsid w:val="5AE006E2"/>
    <w:multiLevelType w:val="hybridMultilevel"/>
    <w:tmpl w:val="7B304D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4" w15:restartNumberingAfterBreak="0">
    <w:nsid w:val="5BBF7DF9"/>
    <w:multiLevelType w:val="hybridMultilevel"/>
    <w:tmpl w:val="406E1BEC"/>
    <w:lvl w:ilvl="0" w:tplc="B1EC29C8">
      <w:start w:val="1"/>
      <w:numFmt w:val="bullet"/>
      <w:lvlText w:val=""/>
      <w:lvlJc w:val="left"/>
      <w:pPr>
        <w:tabs>
          <w:tab w:val="num" w:pos="720"/>
        </w:tabs>
        <w:ind w:left="720" w:hanging="360"/>
      </w:pPr>
      <w:rPr>
        <w:rFonts w:ascii="Wingdings 2" w:hAnsi="Wingdings 2" w:hint="default"/>
      </w:rPr>
    </w:lvl>
    <w:lvl w:ilvl="1" w:tplc="2E528DE2" w:tentative="1">
      <w:start w:val="1"/>
      <w:numFmt w:val="bullet"/>
      <w:lvlText w:val=""/>
      <w:lvlJc w:val="left"/>
      <w:pPr>
        <w:tabs>
          <w:tab w:val="num" w:pos="1440"/>
        </w:tabs>
        <w:ind w:left="1440" w:hanging="360"/>
      </w:pPr>
      <w:rPr>
        <w:rFonts w:ascii="Wingdings 2" w:hAnsi="Wingdings 2" w:hint="default"/>
      </w:rPr>
    </w:lvl>
    <w:lvl w:ilvl="2" w:tplc="7D18900E">
      <w:start w:val="1"/>
      <w:numFmt w:val="bullet"/>
      <w:lvlText w:val=""/>
      <w:lvlJc w:val="left"/>
      <w:pPr>
        <w:tabs>
          <w:tab w:val="num" w:pos="2160"/>
        </w:tabs>
        <w:ind w:left="2160" w:hanging="360"/>
      </w:pPr>
      <w:rPr>
        <w:rFonts w:ascii="Wingdings 2" w:hAnsi="Wingdings 2" w:hint="default"/>
      </w:rPr>
    </w:lvl>
    <w:lvl w:ilvl="3" w:tplc="0AB86EFE" w:tentative="1">
      <w:start w:val="1"/>
      <w:numFmt w:val="bullet"/>
      <w:lvlText w:val=""/>
      <w:lvlJc w:val="left"/>
      <w:pPr>
        <w:tabs>
          <w:tab w:val="num" w:pos="2880"/>
        </w:tabs>
        <w:ind w:left="2880" w:hanging="360"/>
      </w:pPr>
      <w:rPr>
        <w:rFonts w:ascii="Wingdings 2" w:hAnsi="Wingdings 2" w:hint="default"/>
      </w:rPr>
    </w:lvl>
    <w:lvl w:ilvl="4" w:tplc="7988E660" w:tentative="1">
      <w:start w:val="1"/>
      <w:numFmt w:val="bullet"/>
      <w:lvlText w:val=""/>
      <w:lvlJc w:val="left"/>
      <w:pPr>
        <w:tabs>
          <w:tab w:val="num" w:pos="3600"/>
        </w:tabs>
        <w:ind w:left="3600" w:hanging="360"/>
      </w:pPr>
      <w:rPr>
        <w:rFonts w:ascii="Wingdings 2" w:hAnsi="Wingdings 2" w:hint="default"/>
      </w:rPr>
    </w:lvl>
    <w:lvl w:ilvl="5" w:tplc="7D443358" w:tentative="1">
      <w:start w:val="1"/>
      <w:numFmt w:val="bullet"/>
      <w:lvlText w:val=""/>
      <w:lvlJc w:val="left"/>
      <w:pPr>
        <w:tabs>
          <w:tab w:val="num" w:pos="4320"/>
        </w:tabs>
        <w:ind w:left="4320" w:hanging="360"/>
      </w:pPr>
      <w:rPr>
        <w:rFonts w:ascii="Wingdings 2" w:hAnsi="Wingdings 2" w:hint="default"/>
      </w:rPr>
    </w:lvl>
    <w:lvl w:ilvl="6" w:tplc="43C8E618" w:tentative="1">
      <w:start w:val="1"/>
      <w:numFmt w:val="bullet"/>
      <w:lvlText w:val=""/>
      <w:lvlJc w:val="left"/>
      <w:pPr>
        <w:tabs>
          <w:tab w:val="num" w:pos="5040"/>
        </w:tabs>
        <w:ind w:left="5040" w:hanging="360"/>
      </w:pPr>
      <w:rPr>
        <w:rFonts w:ascii="Wingdings 2" w:hAnsi="Wingdings 2" w:hint="default"/>
      </w:rPr>
    </w:lvl>
    <w:lvl w:ilvl="7" w:tplc="E2F6A7FA" w:tentative="1">
      <w:start w:val="1"/>
      <w:numFmt w:val="bullet"/>
      <w:lvlText w:val=""/>
      <w:lvlJc w:val="left"/>
      <w:pPr>
        <w:tabs>
          <w:tab w:val="num" w:pos="5760"/>
        </w:tabs>
        <w:ind w:left="5760" w:hanging="360"/>
      </w:pPr>
      <w:rPr>
        <w:rFonts w:ascii="Wingdings 2" w:hAnsi="Wingdings 2" w:hint="default"/>
      </w:rPr>
    </w:lvl>
    <w:lvl w:ilvl="8" w:tplc="C2BC1FBC" w:tentative="1">
      <w:start w:val="1"/>
      <w:numFmt w:val="bullet"/>
      <w:lvlText w:val=""/>
      <w:lvlJc w:val="left"/>
      <w:pPr>
        <w:tabs>
          <w:tab w:val="num" w:pos="6480"/>
        </w:tabs>
        <w:ind w:left="6480" w:hanging="360"/>
      </w:pPr>
      <w:rPr>
        <w:rFonts w:ascii="Wingdings 2" w:hAnsi="Wingdings 2" w:hint="default"/>
      </w:rPr>
    </w:lvl>
  </w:abstractNum>
  <w:abstractNum w:abstractNumId="125" w15:restartNumberingAfterBreak="0">
    <w:nsid w:val="5CA73E77"/>
    <w:multiLevelType w:val="hybridMultilevel"/>
    <w:tmpl w:val="409C2588"/>
    <w:lvl w:ilvl="0" w:tplc="18827C0E">
      <w:start w:val="1"/>
      <w:numFmt w:val="bullet"/>
      <w:lvlText w:val=""/>
      <w:lvlJc w:val="left"/>
      <w:pPr>
        <w:tabs>
          <w:tab w:val="num" w:pos="720"/>
        </w:tabs>
        <w:ind w:left="720" w:hanging="360"/>
      </w:pPr>
      <w:rPr>
        <w:rFonts w:ascii="Wingdings 2" w:hAnsi="Wingdings 2" w:hint="default"/>
      </w:rPr>
    </w:lvl>
    <w:lvl w:ilvl="1" w:tplc="930C9AFA" w:tentative="1">
      <w:start w:val="1"/>
      <w:numFmt w:val="bullet"/>
      <w:lvlText w:val=""/>
      <w:lvlJc w:val="left"/>
      <w:pPr>
        <w:tabs>
          <w:tab w:val="num" w:pos="1440"/>
        </w:tabs>
        <w:ind w:left="1440" w:hanging="360"/>
      </w:pPr>
      <w:rPr>
        <w:rFonts w:ascii="Wingdings 2" w:hAnsi="Wingdings 2" w:hint="default"/>
      </w:rPr>
    </w:lvl>
    <w:lvl w:ilvl="2" w:tplc="D9064D24" w:tentative="1">
      <w:start w:val="1"/>
      <w:numFmt w:val="bullet"/>
      <w:lvlText w:val=""/>
      <w:lvlJc w:val="left"/>
      <w:pPr>
        <w:tabs>
          <w:tab w:val="num" w:pos="2160"/>
        </w:tabs>
        <w:ind w:left="2160" w:hanging="360"/>
      </w:pPr>
      <w:rPr>
        <w:rFonts w:ascii="Wingdings 2" w:hAnsi="Wingdings 2" w:hint="default"/>
      </w:rPr>
    </w:lvl>
    <w:lvl w:ilvl="3" w:tplc="EFCAB22A">
      <w:start w:val="1"/>
      <w:numFmt w:val="bullet"/>
      <w:lvlText w:val=""/>
      <w:lvlJc w:val="left"/>
      <w:pPr>
        <w:tabs>
          <w:tab w:val="num" w:pos="2880"/>
        </w:tabs>
        <w:ind w:left="2880" w:hanging="360"/>
      </w:pPr>
      <w:rPr>
        <w:rFonts w:ascii="Wingdings 2" w:hAnsi="Wingdings 2" w:hint="default"/>
      </w:rPr>
    </w:lvl>
    <w:lvl w:ilvl="4" w:tplc="6C849DA8" w:tentative="1">
      <w:start w:val="1"/>
      <w:numFmt w:val="bullet"/>
      <w:lvlText w:val=""/>
      <w:lvlJc w:val="left"/>
      <w:pPr>
        <w:tabs>
          <w:tab w:val="num" w:pos="3600"/>
        </w:tabs>
        <w:ind w:left="3600" w:hanging="360"/>
      </w:pPr>
      <w:rPr>
        <w:rFonts w:ascii="Wingdings 2" w:hAnsi="Wingdings 2" w:hint="default"/>
      </w:rPr>
    </w:lvl>
    <w:lvl w:ilvl="5" w:tplc="E4AA0EE0" w:tentative="1">
      <w:start w:val="1"/>
      <w:numFmt w:val="bullet"/>
      <w:lvlText w:val=""/>
      <w:lvlJc w:val="left"/>
      <w:pPr>
        <w:tabs>
          <w:tab w:val="num" w:pos="4320"/>
        </w:tabs>
        <w:ind w:left="4320" w:hanging="360"/>
      </w:pPr>
      <w:rPr>
        <w:rFonts w:ascii="Wingdings 2" w:hAnsi="Wingdings 2" w:hint="default"/>
      </w:rPr>
    </w:lvl>
    <w:lvl w:ilvl="6" w:tplc="09F68886" w:tentative="1">
      <w:start w:val="1"/>
      <w:numFmt w:val="bullet"/>
      <w:lvlText w:val=""/>
      <w:lvlJc w:val="left"/>
      <w:pPr>
        <w:tabs>
          <w:tab w:val="num" w:pos="5040"/>
        </w:tabs>
        <w:ind w:left="5040" w:hanging="360"/>
      </w:pPr>
      <w:rPr>
        <w:rFonts w:ascii="Wingdings 2" w:hAnsi="Wingdings 2" w:hint="default"/>
      </w:rPr>
    </w:lvl>
    <w:lvl w:ilvl="7" w:tplc="0FF23D2C" w:tentative="1">
      <w:start w:val="1"/>
      <w:numFmt w:val="bullet"/>
      <w:lvlText w:val=""/>
      <w:lvlJc w:val="left"/>
      <w:pPr>
        <w:tabs>
          <w:tab w:val="num" w:pos="5760"/>
        </w:tabs>
        <w:ind w:left="5760" w:hanging="360"/>
      </w:pPr>
      <w:rPr>
        <w:rFonts w:ascii="Wingdings 2" w:hAnsi="Wingdings 2" w:hint="default"/>
      </w:rPr>
    </w:lvl>
    <w:lvl w:ilvl="8" w:tplc="2278C90E" w:tentative="1">
      <w:start w:val="1"/>
      <w:numFmt w:val="bullet"/>
      <w:lvlText w:val=""/>
      <w:lvlJc w:val="left"/>
      <w:pPr>
        <w:tabs>
          <w:tab w:val="num" w:pos="6480"/>
        </w:tabs>
        <w:ind w:left="6480" w:hanging="360"/>
      </w:pPr>
      <w:rPr>
        <w:rFonts w:ascii="Wingdings 2" w:hAnsi="Wingdings 2" w:hint="default"/>
      </w:rPr>
    </w:lvl>
  </w:abstractNum>
  <w:abstractNum w:abstractNumId="126" w15:restartNumberingAfterBreak="0">
    <w:nsid w:val="5CC1154C"/>
    <w:multiLevelType w:val="hybridMultilevel"/>
    <w:tmpl w:val="6C06871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127" w15:restartNumberingAfterBreak="0">
    <w:nsid w:val="5CFB5A9B"/>
    <w:multiLevelType w:val="multilevel"/>
    <w:tmpl w:val="873A2D7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8" w15:restartNumberingAfterBreak="0">
    <w:nsid w:val="5EA521C5"/>
    <w:multiLevelType w:val="hybridMultilevel"/>
    <w:tmpl w:val="5930EB36"/>
    <w:lvl w:ilvl="0" w:tplc="3A66C736">
      <w:start w:val="1"/>
      <w:numFmt w:val="bullet"/>
      <w:lvlText w:val="-"/>
      <w:lvlJc w:val="left"/>
      <w:pPr>
        <w:tabs>
          <w:tab w:val="num" w:pos="720"/>
        </w:tabs>
        <w:ind w:left="720" w:hanging="360"/>
      </w:pPr>
      <w:rPr>
        <w:rFonts w:ascii="Times" w:hAnsi="Times" w:hint="default"/>
      </w:rPr>
    </w:lvl>
    <w:lvl w:ilvl="1" w:tplc="E348FF56" w:tentative="1">
      <w:start w:val="1"/>
      <w:numFmt w:val="bullet"/>
      <w:lvlText w:val="-"/>
      <w:lvlJc w:val="left"/>
      <w:pPr>
        <w:tabs>
          <w:tab w:val="num" w:pos="1440"/>
        </w:tabs>
        <w:ind w:left="1440" w:hanging="360"/>
      </w:pPr>
      <w:rPr>
        <w:rFonts w:ascii="Times" w:hAnsi="Times" w:hint="default"/>
      </w:rPr>
    </w:lvl>
    <w:lvl w:ilvl="2" w:tplc="1E563A98" w:tentative="1">
      <w:start w:val="1"/>
      <w:numFmt w:val="bullet"/>
      <w:lvlText w:val="-"/>
      <w:lvlJc w:val="left"/>
      <w:pPr>
        <w:tabs>
          <w:tab w:val="num" w:pos="2160"/>
        </w:tabs>
        <w:ind w:left="2160" w:hanging="360"/>
      </w:pPr>
      <w:rPr>
        <w:rFonts w:ascii="Times" w:hAnsi="Times" w:hint="default"/>
      </w:rPr>
    </w:lvl>
    <w:lvl w:ilvl="3" w:tplc="2BC80924" w:tentative="1">
      <w:start w:val="1"/>
      <w:numFmt w:val="bullet"/>
      <w:lvlText w:val="-"/>
      <w:lvlJc w:val="left"/>
      <w:pPr>
        <w:tabs>
          <w:tab w:val="num" w:pos="2880"/>
        </w:tabs>
        <w:ind w:left="2880" w:hanging="360"/>
      </w:pPr>
      <w:rPr>
        <w:rFonts w:ascii="Times" w:hAnsi="Times" w:hint="default"/>
      </w:rPr>
    </w:lvl>
    <w:lvl w:ilvl="4" w:tplc="217849D4" w:tentative="1">
      <w:start w:val="1"/>
      <w:numFmt w:val="bullet"/>
      <w:lvlText w:val="-"/>
      <w:lvlJc w:val="left"/>
      <w:pPr>
        <w:tabs>
          <w:tab w:val="num" w:pos="3600"/>
        </w:tabs>
        <w:ind w:left="3600" w:hanging="360"/>
      </w:pPr>
      <w:rPr>
        <w:rFonts w:ascii="Times" w:hAnsi="Times" w:hint="default"/>
      </w:rPr>
    </w:lvl>
    <w:lvl w:ilvl="5" w:tplc="CBA41166" w:tentative="1">
      <w:start w:val="1"/>
      <w:numFmt w:val="bullet"/>
      <w:lvlText w:val="-"/>
      <w:lvlJc w:val="left"/>
      <w:pPr>
        <w:tabs>
          <w:tab w:val="num" w:pos="4320"/>
        </w:tabs>
        <w:ind w:left="4320" w:hanging="360"/>
      </w:pPr>
      <w:rPr>
        <w:rFonts w:ascii="Times" w:hAnsi="Times" w:hint="default"/>
      </w:rPr>
    </w:lvl>
    <w:lvl w:ilvl="6" w:tplc="BCB04786" w:tentative="1">
      <w:start w:val="1"/>
      <w:numFmt w:val="bullet"/>
      <w:lvlText w:val="-"/>
      <w:lvlJc w:val="left"/>
      <w:pPr>
        <w:tabs>
          <w:tab w:val="num" w:pos="5040"/>
        </w:tabs>
        <w:ind w:left="5040" w:hanging="360"/>
      </w:pPr>
      <w:rPr>
        <w:rFonts w:ascii="Times" w:hAnsi="Times" w:hint="default"/>
      </w:rPr>
    </w:lvl>
    <w:lvl w:ilvl="7" w:tplc="4F3AB832" w:tentative="1">
      <w:start w:val="1"/>
      <w:numFmt w:val="bullet"/>
      <w:lvlText w:val="-"/>
      <w:lvlJc w:val="left"/>
      <w:pPr>
        <w:tabs>
          <w:tab w:val="num" w:pos="5760"/>
        </w:tabs>
        <w:ind w:left="5760" w:hanging="360"/>
      </w:pPr>
      <w:rPr>
        <w:rFonts w:ascii="Times" w:hAnsi="Times" w:hint="default"/>
      </w:rPr>
    </w:lvl>
    <w:lvl w:ilvl="8" w:tplc="DE422162" w:tentative="1">
      <w:start w:val="1"/>
      <w:numFmt w:val="bullet"/>
      <w:lvlText w:val="-"/>
      <w:lvlJc w:val="left"/>
      <w:pPr>
        <w:tabs>
          <w:tab w:val="num" w:pos="6480"/>
        </w:tabs>
        <w:ind w:left="6480" w:hanging="360"/>
      </w:pPr>
      <w:rPr>
        <w:rFonts w:ascii="Times" w:hAnsi="Times" w:hint="default"/>
      </w:rPr>
    </w:lvl>
  </w:abstractNum>
  <w:abstractNum w:abstractNumId="129" w15:restartNumberingAfterBreak="0">
    <w:nsid w:val="5F563F7D"/>
    <w:multiLevelType w:val="hybridMultilevel"/>
    <w:tmpl w:val="BDBC88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0" w15:restartNumberingAfterBreak="0">
    <w:nsid w:val="5F675038"/>
    <w:multiLevelType w:val="hybridMultilevel"/>
    <w:tmpl w:val="804A0F14"/>
    <w:lvl w:ilvl="0" w:tplc="D4D0E782">
      <w:start w:val="1"/>
      <w:numFmt w:val="bullet"/>
      <w:lvlText w:val=""/>
      <w:lvlJc w:val="left"/>
      <w:pPr>
        <w:tabs>
          <w:tab w:val="num" w:pos="720"/>
        </w:tabs>
        <w:ind w:left="720" w:hanging="360"/>
      </w:pPr>
      <w:rPr>
        <w:rFonts w:ascii="Wingdings 2" w:hAnsi="Wingdings 2" w:hint="default"/>
      </w:rPr>
    </w:lvl>
    <w:lvl w:ilvl="1" w:tplc="F2FA0022">
      <w:start w:val="1"/>
      <w:numFmt w:val="bullet"/>
      <w:lvlText w:val=""/>
      <w:lvlJc w:val="left"/>
      <w:pPr>
        <w:tabs>
          <w:tab w:val="num" w:pos="1440"/>
        </w:tabs>
        <w:ind w:left="1440" w:hanging="360"/>
      </w:pPr>
      <w:rPr>
        <w:rFonts w:ascii="Wingdings 2" w:hAnsi="Wingdings 2" w:hint="default"/>
      </w:rPr>
    </w:lvl>
    <w:lvl w:ilvl="2" w:tplc="7D048BEC">
      <w:start w:val="1"/>
      <w:numFmt w:val="bullet"/>
      <w:lvlText w:val=""/>
      <w:lvlJc w:val="left"/>
      <w:pPr>
        <w:tabs>
          <w:tab w:val="num" w:pos="2160"/>
        </w:tabs>
        <w:ind w:left="2160" w:hanging="360"/>
      </w:pPr>
      <w:rPr>
        <w:rFonts w:ascii="Wingdings 2" w:hAnsi="Wingdings 2" w:hint="default"/>
      </w:rPr>
    </w:lvl>
    <w:lvl w:ilvl="3" w:tplc="509E3146">
      <w:numFmt w:val="bullet"/>
      <w:lvlText w:val="–"/>
      <w:lvlJc w:val="left"/>
      <w:pPr>
        <w:tabs>
          <w:tab w:val="num" w:pos="2880"/>
        </w:tabs>
        <w:ind w:left="2880" w:hanging="360"/>
      </w:pPr>
      <w:rPr>
        <w:rFonts w:ascii="Arial" w:hAnsi="Arial" w:hint="default"/>
      </w:rPr>
    </w:lvl>
    <w:lvl w:ilvl="4" w:tplc="D140054E" w:tentative="1">
      <w:start w:val="1"/>
      <w:numFmt w:val="bullet"/>
      <w:lvlText w:val=""/>
      <w:lvlJc w:val="left"/>
      <w:pPr>
        <w:tabs>
          <w:tab w:val="num" w:pos="3600"/>
        </w:tabs>
        <w:ind w:left="3600" w:hanging="360"/>
      </w:pPr>
      <w:rPr>
        <w:rFonts w:ascii="Wingdings 2" w:hAnsi="Wingdings 2" w:hint="default"/>
      </w:rPr>
    </w:lvl>
    <w:lvl w:ilvl="5" w:tplc="EC9A803C" w:tentative="1">
      <w:start w:val="1"/>
      <w:numFmt w:val="bullet"/>
      <w:lvlText w:val=""/>
      <w:lvlJc w:val="left"/>
      <w:pPr>
        <w:tabs>
          <w:tab w:val="num" w:pos="4320"/>
        </w:tabs>
        <w:ind w:left="4320" w:hanging="360"/>
      </w:pPr>
      <w:rPr>
        <w:rFonts w:ascii="Wingdings 2" w:hAnsi="Wingdings 2" w:hint="default"/>
      </w:rPr>
    </w:lvl>
    <w:lvl w:ilvl="6" w:tplc="FE00F666" w:tentative="1">
      <w:start w:val="1"/>
      <w:numFmt w:val="bullet"/>
      <w:lvlText w:val=""/>
      <w:lvlJc w:val="left"/>
      <w:pPr>
        <w:tabs>
          <w:tab w:val="num" w:pos="5040"/>
        </w:tabs>
        <w:ind w:left="5040" w:hanging="360"/>
      </w:pPr>
      <w:rPr>
        <w:rFonts w:ascii="Wingdings 2" w:hAnsi="Wingdings 2" w:hint="default"/>
      </w:rPr>
    </w:lvl>
    <w:lvl w:ilvl="7" w:tplc="53C4E97C" w:tentative="1">
      <w:start w:val="1"/>
      <w:numFmt w:val="bullet"/>
      <w:lvlText w:val=""/>
      <w:lvlJc w:val="left"/>
      <w:pPr>
        <w:tabs>
          <w:tab w:val="num" w:pos="5760"/>
        </w:tabs>
        <w:ind w:left="5760" w:hanging="360"/>
      </w:pPr>
      <w:rPr>
        <w:rFonts w:ascii="Wingdings 2" w:hAnsi="Wingdings 2" w:hint="default"/>
      </w:rPr>
    </w:lvl>
    <w:lvl w:ilvl="8" w:tplc="BF9C64BE" w:tentative="1">
      <w:start w:val="1"/>
      <w:numFmt w:val="bullet"/>
      <w:lvlText w:val=""/>
      <w:lvlJc w:val="left"/>
      <w:pPr>
        <w:tabs>
          <w:tab w:val="num" w:pos="6480"/>
        </w:tabs>
        <w:ind w:left="6480" w:hanging="360"/>
      </w:pPr>
      <w:rPr>
        <w:rFonts w:ascii="Wingdings 2" w:hAnsi="Wingdings 2" w:hint="default"/>
      </w:rPr>
    </w:lvl>
  </w:abstractNum>
  <w:abstractNum w:abstractNumId="131" w15:restartNumberingAfterBreak="0">
    <w:nsid w:val="609F1215"/>
    <w:multiLevelType w:val="hybridMultilevel"/>
    <w:tmpl w:val="AFCE13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2" w15:restartNumberingAfterBreak="0">
    <w:nsid w:val="613A3C25"/>
    <w:multiLevelType w:val="hybridMultilevel"/>
    <w:tmpl w:val="54244856"/>
    <w:lvl w:ilvl="0" w:tplc="7902C01C">
      <w:start w:val="1"/>
      <w:numFmt w:val="bullet"/>
      <w:lvlText w:val=""/>
      <w:lvlJc w:val="left"/>
      <w:pPr>
        <w:tabs>
          <w:tab w:val="num" w:pos="720"/>
        </w:tabs>
        <w:ind w:left="720" w:hanging="360"/>
      </w:pPr>
      <w:rPr>
        <w:rFonts w:ascii="Wingdings 2" w:hAnsi="Wingdings 2" w:hint="default"/>
      </w:rPr>
    </w:lvl>
    <w:lvl w:ilvl="1" w:tplc="9CE45640" w:tentative="1">
      <w:start w:val="1"/>
      <w:numFmt w:val="bullet"/>
      <w:lvlText w:val=""/>
      <w:lvlJc w:val="left"/>
      <w:pPr>
        <w:tabs>
          <w:tab w:val="num" w:pos="1440"/>
        </w:tabs>
        <w:ind w:left="1440" w:hanging="360"/>
      </w:pPr>
      <w:rPr>
        <w:rFonts w:ascii="Wingdings 2" w:hAnsi="Wingdings 2" w:hint="default"/>
      </w:rPr>
    </w:lvl>
    <w:lvl w:ilvl="2" w:tplc="5A782FCC" w:tentative="1">
      <w:start w:val="1"/>
      <w:numFmt w:val="bullet"/>
      <w:lvlText w:val=""/>
      <w:lvlJc w:val="left"/>
      <w:pPr>
        <w:tabs>
          <w:tab w:val="num" w:pos="2160"/>
        </w:tabs>
        <w:ind w:left="2160" w:hanging="360"/>
      </w:pPr>
      <w:rPr>
        <w:rFonts w:ascii="Wingdings 2" w:hAnsi="Wingdings 2" w:hint="default"/>
      </w:rPr>
    </w:lvl>
    <w:lvl w:ilvl="3" w:tplc="014ABA28">
      <w:start w:val="1"/>
      <w:numFmt w:val="bullet"/>
      <w:lvlText w:val=""/>
      <w:lvlJc w:val="left"/>
      <w:pPr>
        <w:tabs>
          <w:tab w:val="num" w:pos="2880"/>
        </w:tabs>
        <w:ind w:left="2880" w:hanging="360"/>
      </w:pPr>
      <w:rPr>
        <w:rFonts w:ascii="Wingdings 2" w:hAnsi="Wingdings 2" w:hint="default"/>
      </w:rPr>
    </w:lvl>
    <w:lvl w:ilvl="4" w:tplc="265C08E8" w:tentative="1">
      <w:start w:val="1"/>
      <w:numFmt w:val="bullet"/>
      <w:lvlText w:val=""/>
      <w:lvlJc w:val="left"/>
      <w:pPr>
        <w:tabs>
          <w:tab w:val="num" w:pos="3600"/>
        </w:tabs>
        <w:ind w:left="3600" w:hanging="360"/>
      </w:pPr>
      <w:rPr>
        <w:rFonts w:ascii="Wingdings 2" w:hAnsi="Wingdings 2" w:hint="default"/>
      </w:rPr>
    </w:lvl>
    <w:lvl w:ilvl="5" w:tplc="2B5A72DA" w:tentative="1">
      <w:start w:val="1"/>
      <w:numFmt w:val="bullet"/>
      <w:lvlText w:val=""/>
      <w:lvlJc w:val="left"/>
      <w:pPr>
        <w:tabs>
          <w:tab w:val="num" w:pos="4320"/>
        </w:tabs>
        <w:ind w:left="4320" w:hanging="360"/>
      </w:pPr>
      <w:rPr>
        <w:rFonts w:ascii="Wingdings 2" w:hAnsi="Wingdings 2" w:hint="default"/>
      </w:rPr>
    </w:lvl>
    <w:lvl w:ilvl="6" w:tplc="BA607228" w:tentative="1">
      <w:start w:val="1"/>
      <w:numFmt w:val="bullet"/>
      <w:lvlText w:val=""/>
      <w:lvlJc w:val="left"/>
      <w:pPr>
        <w:tabs>
          <w:tab w:val="num" w:pos="5040"/>
        </w:tabs>
        <w:ind w:left="5040" w:hanging="360"/>
      </w:pPr>
      <w:rPr>
        <w:rFonts w:ascii="Wingdings 2" w:hAnsi="Wingdings 2" w:hint="default"/>
      </w:rPr>
    </w:lvl>
    <w:lvl w:ilvl="7" w:tplc="E65E5D1C" w:tentative="1">
      <w:start w:val="1"/>
      <w:numFmt w:val="bullet"/>
      <w:lvlText w:val=""/>
      <w:lvlJc w:val="left"/>
      <w:pPr>
        <w:tabs>
          <w:tab w:val="num" w:pos="5760"/>
        </w:tabs>
        <w:ind w:left="5760" w:hanging="360"/>
      </w:pPr>
      <w:rPr>
        <w:rFonts w:ascii="Wingdings 2" w:hAnsi="Wingdings 2" w:hint="default"/>
      </w:rPr>
    </w:lvl>
    <w:lvl w:ilvl="8" w:tplc="54300AB2" w:tentative="1">
      <w:start w:val="1"/>
      <w:numFmt w:val="bullet"/>
      <w:lvlText w:val=""/>
      <w:lvlJc w:val="left"/>
      <w:pPr>
        <w:tabs>
          <w:tab w:val="num" w:pos="6480"/>
        </w:tabs>
        <w:ind w:left="6480" w:hanging="360"/>
      </w:pPr>
      <w:rPr>
        <w:rFonts w:ascii="Wingdings 2" w:hAnsi="Wingdings 2" w:hint="default"/>
      </w:rPr>
    </w:lvl>
  </w:abstractNum>
  <w:abstractNum w:abstractNumId="133" w15:restartNumberingAfterBreak="0">
    <w:nsid w:val="629B31B1"/>
    <w:multiLevelType w:val="hybridMultilevel"/>
    <w:tmpl w:val="0EF657F0"/>
    <w:lvl w:ilvl="0" w:tplc="029C9C72">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4" w15:restartNumberingAfterBreak="0">
    <w:nsid w:val="63446120"/>
    <w:multiLevelType w:val="hybridMultilevel"/>
    <w:tmpl w:val="9AD69972"/>
    <w:lvl w:ilvl="0" w:tplc="183CFD84">
      <w:start w:val="1"/>
      <w:numFmt w:val="bullet"/>
      <w:lvlText w:val="o"/>
      <w:lvlJc w:val="left"/>
      <w:pPr>
        <w:tabs>
          <w:tab w:val="num" w:pos="720"/>
        </w:tabs>
        <w:ind w:left="720" w:hanging="360"/>
      </w:pPr>
      <w:rPr>
        <w:rFonts w:ascii="Courier New" w:hAnsi="Courier New" w:hint="default"/>
      </w:rPr>
    </w:lvl>
    <w:lvl w:ilvl="1" w:tplc="53D455A0" w:tentative="1">
      <w:start w:val="1"/>
      <w:numFmt w:val="bullet"/>
      <w:lvlText w:val="o"/>
      <w:lvlJc w:val="left"/>
      <w:pPr>
        <w:tabs>
          <w:tab w:val="num" w:pos="1440"/>
        </w:tabs>
        <w:ind w:left="1440" w:hanging="360"/>
      </w:pPr>
      <w:rPr>
        <w:rFonts w:ascii="Courier New" w:hAnsi="Courier New" w:hint="default"/>
      </w:rPr>
    </w:lvl>
    <w:lvl w:ilvl="2" w:tplc="6B1A6268" w:tentative="1">
      <w:start w:val="1"/>
      <w:numFmt w:val="bullet"/>
      <w:lvlText w:val="o"/>
      <w:lvlJc w:val="left"/>
      <w:pPr>
        <w:tabs>
          <w:tab w:val="num" w:pos="2160"/>
        </w:tabs>
        <w:ind w:left="2160" w:hanging="360"/>
      </w:pPr>
      <w:rPr>
        <w:rFonts w:ascii="Courier New" w:hAnsi="Courier New" w:hint="default"/>
      </w:rPr>
    </w:lvl>
    <w:lvl w:ilvl="3" w:tplc="C9B6CCCE" w:tentative="1">
      <w:start w:val="1"/>
      <w:numFmt w:val="bullet"/>
      <w:lvlText w:val="o"/>
      <w:lvlJc w:val="left"/>
      <w:pPr>
        <w:tabs>
          <w:tab w:val="num" w:pos="2880"/>
        </w:tabs>
        <w:ind w:left="2880" w:hanging="360"/>
      </w:pPr>
      <w:rPr>
        <w:rFonts w:ascii="Courier New" w:hAnsi="Courier New" w:hint="default"/>
      </w:rPr>
    </w:lvl>
    <w:lvl w:ilvl="4" w:tplc="B8AAEBF6" w:tentative="1">
      <w:start w:val="1"/>
      <w:numFmt w:val="bullet"/>
      <w:lvlText w:val="o"/>
      <w:lvlJc w:val="left"/>
      <w:pPr>
        <w:tabs>
          <w:tab w:val="num" w:pos="3600"/>
        </w:tabs>
        <w:ind w:left="3600" w:hanging="360"/>
      </w:pPr>
      <w:rPr>
        <w:rFonts w:ascii="Courier New" w:hAnsi="Courier New" w:hint="default"/>
      </w:rPr>
    </w:lvl>
    <w:lvl w:ilvl="5" w:tplc="C0AACA0E" w:tentative="1">
      <w:start w:val="1"/>
      <w:numFmt w:val="bullet"/>
      <w:lvlText w:val="o"/>
      <w:lvlJc w:val="left"/>
      <w:pPr>
        <w:tabs>
          <w:tab w:val="num" w:pos="4320"/>
        </w:tabs>
        <w:ind w:left="4320" w:hanging="360"/>
      </w:pPr>
      <w:rPr>
        <w:rFonts w:ascii="Courier New" w:hAnsi="Courier New" w:hint="default"/>
      </w:rPr>
    </w:lvl>
    <w:lvl w:ilvl="6" w:tplc="0EF420D6" w:tentative="1">
      <w:start w:val="1"/>
      <w:numFmt w:val="bullet"/>
      <w:lvlText w:val="o"/>
      <w:lvlJc w:val="left"/>
      <w:pPr>
        <w:tabs>
          <w:tab w:val="num" w:pos="5040"/>
        </w:tabs>
        <w:ind w:left="5040" w:hanging="360"/>
      </w:pPr>
      <w:rPr>
        <w:rFonts w:ascii="Courier New" w:hAnsi="Courier New" w:hint="default"/>
      </w:rPr>
    </w:lvl>
    <w:lvl w:ilvl="7" w:tplc="FFA4BD68" w:tentative="1">
      <w:start w:val="1"/>
      <w:numFmt w:val="bullet"/>
      <w:lvlText w:val="o"/>
      <w:lvlJc w:val="left"/>
      <w:pPr>
        <w:tabs>
          <w:tab w:val="num" w:pos="5760"/>
        </w:tabs>
        <w:ind w:left="5760" w:hanging="360"/>
      </w:pPr>
      <w:rPr>
        <w:rFonts w:ascii="Courier New" w:hAnsi="Courier New" w:hint="default"/>
      </w:rPr>
    </w:lvl>
    <w:lvl w:ilvl="8" w:tplc="B17EB4A8" w:tentative="1">
      <w:start w:val="1"/>
      <w:numFmt w:val="bullet"/>
      <w:lvlText w:val="o"/>
      <w:lvlJc w:val="left"/>
      <w:pPr>
        <w:tabs>
          <w:tab w:val="num" w:pos="6480"/>
        </w:tabs>
        <w:ind w:left="6480" w:hanging="360"/>
      </w:pPr>
      <w:rPr>
        <w:rFonts w:ascii="Courier New" w:hAnsi="Courier New" w:hint="default"/>
      </w:rPr>
    </w:lvl>
  </w:abstractNum>
  <w:abstractNum w:abstractNumId="135" w15:restartNumberingAfterBreak="0">
    <w:nsid w:val="63724C38"/>
    <w:multiLevelType w:val="multilevel"/>
    <w:tmpl w:val="63724C38"/>
    <w:lvl w:ilvl="0">
      <w:start w:val="1"/>
      <w:numFmt w:val="bullet"/>
      <w:lvlText w:val=""/>
      <w:lvlJc w:val="left"/>
      <w:pPr>
        <w:tabs>
          <w:tab w:val="left" w:pos="0"/>
        </w:tabs>
        <w:ind w:left="400" w:hanging="400"/>
      </w:pPr>
      <w:rPr>
        <w:rFonts w:ascii="Wingdings" w:hAnsi="Wingdings" w:cs="Wingdings" w:hint="default"/>
      </w:rPr>
    </w:lvl>
    <w:lvl w:ilvl="1">
      <w:start w:val="1"/>
      <w:numFmt w:val="bullet"/>
      <w:lvlText w:val=""/>
      <w:lvlJc w:val="left"/>
      <w:pPr>
        <w:tabs>
          <w:tab w:val="left" w:pos="0"/>
        </w:tabs>
        <w:ind w:left="800" w:hanging="400"/>
      </w:pPr>
      <w:rPr>
        <w:rFonts w:ascii="Wingdings" w:hAnsi="Wingdings" w:cs="Wingdings" w:hint="default"/>
      </w:rPr>
    </w:lvl>
    <w:lvl w:ilvl="2">
      <w:start w:val="1"/>
      <w:numFmt w:val="bullet"/>
      <w:lvlText w:val=""/>
      <w:lvlJc w:val="left"/>
      <w:pPr>
        <w:tabs>
          <w:tab w:val="left" w:pos="0"/>
        </w:tabs>
        <w:ind w:left="1200" w:hanging="400"/>
      </w:pPr>
      <w:rPr>
        <w:rFonts w:ascii="Wingdings" w:hAnsi="Wingdings" w:cs="Wingdings" w:hint="default"/>
      </w:rPr>
    </w:lvl>
    <w:lvl w:ilvl="3">
      <w:start w:val="1"/>
      <w:numFmt w:val="bullet"/>
      <w:lvlText w:val=""/>
      <w:lvlJc w:val="left"/>
      <w:pPr>
        <w:tabs>
          <w:tab w:val="left" w:pos="0"/>
        </w:tabs>
        <w:ind w:left="1600" w:hanging="400"/>
      </w:pPr>
      <w:rPr>
        <w:rFonts w:ascii="Wingdings" w:hAnsi="Wingdings" w:cs="Wingdings" w:hint="default"/>
      </w:rPr>
    </w:lvl>
    <w:lvl w:ilvl="4">
      <w:start w:val="1"/>
      <w:numFmt w:val="bullet"/>
      <w:lvlText w:val=""/>
      <w:lvlJc w:val="left"/>
      <w:pPr>
        <w:tabs>
          <w:tab w:val="left" w:pos="0"/>
        </w:tabs>
        <w:ind w:left="2000" w:hanging="400"/>
      </w:pPr>
      <w:rPr>
        <w:rFonts w:ascii="Wingdings" w:hAnsi="Wingdings" w:cs="Wingdings" w:hint="default"/>
      </w:rPr>
    </w:lvl>
    <w:lvl w:ilvl="5">
      <w:start w:val="1"/>
      <w:numFmt w:val="bullet"/>
      <w:lvlText w:val=""/>
      <w:lvlJc w:val="left"/>
      <w:pPr>
        <w:tabs>
          <w:tab w:val="left" w:pos="0"/>
        </w:tabs>
        <w:ind w:left="2400" w:hanging="400"/>
      </w:pPr>
      <w:rPr>
        <w:rFonts w:ascii="Wingdings" w:hAnsi="Wingdings" w:cs="Wingdings" w:hint="default"/>
      </w:rPr>
    </w:lvl>
    <w:lvl w:ilvl="6">
      <w:start w:val="1"/>
      <w:numFmt w:val="bullet"/>
      <w:lvlText w:val=""/>
      <w:lvlJc w:val="left"/>
      <w:pPr>
        <w:tabs>
          <w:tab w:val="left" w:pos="0"/>
        </w:tabs>
        <w:ind w:left="2800" w:hanging="400"/>
      </w:pPr>
      <w:rPr>
        <w:rFonts w:ascii="Wingdings" w:hAnsi="Wingdings" w:cs="Wingdings" w:hint="default"/>
      </w:rPr>
    </w:lvl>
    <w:lvl w:ilvl="7">
      <w:start w:val="1"/>
      <w:numFmt w:val="bullet"/>
      <w:lvlText w:val=""/>
      <w:lvlJc w:val="left"/>
      <w:pPr>
        <w:tabs>
          <w:tab w:val="left" w:pos="0"/>
        </w:tabs>
        <w:ind w:left="3200" w:hanging="400"/>
      </w:pPr>
      <w:rPr>
        <w:rFonts w:ascii="Wingdings" w:hAnsi="Wingdings" w:cs="Wingdings" w:hint="default"/>
      </w:rPr>
    </w:lvl>
    <w:lvl w:ilvl="8">
      <w:start w:val="1"/>
      <w:numFmt w:val="bullet"/>
      <w:lvlText w:val=""/>
      <w:lvlJc w:val="left"/>
      <w:pPr>
        <w:tabs>
          <w:tab w:val="left" w:pos="0"/>
        </w:tabs>
        <w:ind w:left="3600" w:hanging="400"/>
      </w:pPr>
      <w:rPr>
        <w:rFonts w:ascii="Wingdings" w:hAnsi="Wingdings" w:cs="Wingdings" w:hint="default"/>
      </w:rPr>
    </w:lvl>
  </w:abstractNum>
  <w:abstractNum w:abstractNumId="136" w15:restartNumberingAfterBreak="0">
    <w:nsid w:val="64ED185A"/>
    <w:multiLevelType w:val="hybridMultilevel"/>
    <w:tmpl w:val="C9403F36"/>
    <w:lvl w:ilvl="0" w:tplc="7B0E3B52">
      <w:start w:val="1"/>
      <w:numFmt w:val="bullet"/>
      <w:lvlText w:val="•"/>
      <w:lvlJc w:val="left"/>
      <w:pPr>
        <w:tabs>
          <w:tab w:val="num" w:pos="720"/>
        </w:tabs>
        <w:ind w:left="720" w:hanging="360"/>
      </w:pPr>
      <w:rPr>
        <w:rFonts w:ascii="Arial" w:hAnsi="Arial" w:hint="default"/>
      </w:rPr>
    </w:lvl>
    <w:lvl w:ilvl="1" w:tplc="0CFA3A9C">
      <w:numFmt w:val="bullet"/>
      <w:lvlText w:val="•"/>
      <w:lvlJc w:val="left"/>
      <w:pPr>
        <w:tabs>
          <w:tab w:val="num" w:pos="1440"/>
        </w:tabs>
        <w:ind w:left="1440" w:hanging="360"/>
      </w:pPr>
      <w:rPr>
        <w:rFonts w:ascii="Arial" w:hAnsi="Arial" w:hint="default"/>
      </w:rPr>
    </w:lvl>
    <w:lvl w:ilvl="2" w:tplc="CA4E8DBC" w:tentative="1">
      <w:start w:val="1"/>
      <w:numFmt w:val="bullet"/>
      <w:lvlText w:val="•"/>
      <w:lvlJc w:val="left"/>
      <w:pPr>
        <w:tabs>
          <w:tab w:val="num" w:pos="2160"/>
        </w:tabs>
        <w:ind w:left="2160" w:hanging="360"/>
      </w:pPr>
      <w:rPr>
        <w:rFonts w:ascii="Arial" w:hAnsi="Arial" w:hint="default"/>
      </w:rPr>
    </w:lvl>
    <w:lvl w:ilvl="3" w:tplc="C80C0310" w:tentative="1">
      <w:start w:val="1"/>
      <w:numFmt w:val="bullet"/>
      <w:lvlText w:val="•"/>
      <w:lvlJc w:val="left"/>
      <w:pPr>
        <w:tabs>
          <w:tab w:val="num" w:pos="2880"/>
        </w:tabs>
        <w:ind w:left="2880" w:hanging="360"/>
      </w:pPr>
      <w:rPr>
        <w:rFonts w:ascii="Arial" w:hAnsi="Arial" w:hint="default"/>
      </w:rPr>
    </w:lvl>
    <w:lvl w:ilvl="4" w:tplc="F0C68B7E" w:tentative="1">
      <w:start w:val="1"/>
      <w:numFmt w:val="bullet"/>
      <w:lvlText w:val="•"/>
      <w:lvlJc w:val="left"/>
      <w:pPr>
        <w:tabs>
          <w:tab w:val="num" w:pos="3600"/>
        </w:tabs>
        <w:ind w:left="3600" w:hanging="360"/>
      </w:pPr>
      <w:rPr>
        <w:rFonts w:ascii="Arial" w:hAnsi="Arial" w:hint="default"/>
      </w:rPr>
    </w:lvl>
    <w:lvl w:ilvl="5" w:tplc="06149B88" w:tentative="1">
      <w:start w:val="1"/>
      <w:numFmt w:val="bullet"/>
      <w:lvlText w:val="•"/>
      <w:lvlJc w:val="left"/>
      <w:pPr>
        <w:tabs>
          <w:tab w:val="num" w:pos="4320"/>
        </w:tabs>
        <w:ind w:left="4320" w:hanging="360"/>
      </w:pPr>
      <w:rPr>
        <w:rFonts w:ascii="Arial" w:hAnsi="Arial" w:hint="default"/>
      </w:rPr>
    </w:lvl>
    <w:lvl w:ilvl="6" w:tplc="35AEC5E0" w:tentative="1">
      <w:start w:val="1"/>
      <w:numFmt w:val="bullet"/>
      <w:lvlText w:val="•"/>
      <w:lvlJc w:val="left"/>
      <w:pPr>
        <w:tabs>
          <w:tab w:val="num" w:pos="5040"/>
        </w:tabs>
        <w:ind w:left="5040" w:hanging="360"/>
      </w:pPr>
      <w:rPr>
        <w:rFonts w:ascii="Arial" w:hAnsi="Arial" w:hint="default"/>
      </w:rPr>
    </w:lvl>
    <w:lvl w:ilvl="7" w:tplc="C20C02B0" w:tentative="1">
      <w:start w:val="1"/>
      <w:numFmt w:val="bullet"/>
      <w:lvlText w:val="•"/>
      <w:lvlJc w:val="left"/>
      <w:pPr>
        <w:tabs>
          <w:tab w:val="num" w:pos="5760"/>
        </w:tabs>
        <w:ind w:left="5760" w:hanging="360"/>
      </w:pPr>
      <w:rPr>
        <w:rFonts w:ascii="Arial" w:hAnsi="Arial" w:hint="default"/>
      </w:rPr>
    </w:lvl>
    <w:lvl w:ilvl="8" w:tplc="6A66499A" w:tentative="1">
      <w:start w:val="1"/>
      <w:numFmt w:val="bullet"/>
      <w:lvlText w:val="•"/>
      <w:lvlJc w:val="left"/>
      <w:pPr>
        <w:tabs>
          <w:tab w:val="num" w:pos="6480"/>
        </w:tabs>
        <w:ind w:left="6480" w:hanging="360"/>
      </w:pPr>
      <w:rPr>
        <w:rFonts w:ascii="Arial" w:hAnsi="Arial" w:hint="default"/>
      </w:rPr>
    </w:lvl>
  </w:abstractNum>
  <w:abstractNum w:abstractNumId="137" w15:restartNumberingAfterBreak="0">
    <w:nsid w:val="658E4EF7"/>
    <w:multiLevelType w:val="hybridMultilevel"/>
    <w:tmpl w:val="2B0E25A0"/>
    <w:lvl w:ilvl="0" w:tplc="EBCA28F2">
      <w:start w:val="1"/>
      <w:numFmt w:val="bullet"/>
      <w:lvlText w:val="•"/>
      <w:lvlJc w:val="left"/>
      <w:pPr>
        <w:tabs>
          <w:tab w:val="num" w:pos="720"/>
        </w:tabs>
        <w:ind w:left="720" w:hanging="360"/>
      </w:pPr>
      <w:rPr>
        <w:rFonts w:ascii="Arial" w:hAnsi="Arial" w:hint="default"/>
      </w:rPr>
    </w:lvl>
    <w:lvl w:ilvl="1" w:tplc="1AD6D748">
      <w:numFmt w:val="bullet"/>
      <w:lvlText w:val=""/>
      <w:lvlJc w:val="left"/>
      <w:pPr>
        <w:tabs>
          <w:tab w:val="num" w:pos="1440"/>
        </w:tabs>
        <w:ind w:left="1440" w:hanging="360"/>
      </w:pPr>
      <w:rPr>
        <w:rFonts w:ascii="Wingdings" w:hAnsi="Wingdings" w:hint="default"/>
      </w:rPr>
    </w:lvl>
    <w:lvl w:ilvl="2" w:tplc="8B8622EC" w:tentative="1">
      <w:start w:val="1"/>
      <w:numFmt w:val="bullet"/>
      <w:lvlText w:val="•"/>
      <w:lvlJc w:val="left"/>
      <w:pPr>
        <w:tabs>
          <w:tab w:val="num" w:pos="2160"/>
        </w:tabs>
        <w:ind w:left="2160" w:hanging="360"/>
      </w:pPr>
      <w:rPr>
        <w:rFonts w:ascii="Arial" w:hAnsi="Arial" w:hint="default"/>
      </w:rPr>
    </w:lvl>
    <w:lvl w:ilvl="3" w:tplc="2B9A2B8C" w:tentative="1">
      <w:start w:val="1"/>
      <w:numFmt w:val="bullet"/>
      <w:lvlText w:val="•"/>
      <w:lvlJc w:val="left"/>
      <w:pPr>
        <w:tabs>
          <w:tab w:val="num" w:pos="2880"/>
        </w:tabs>
        <w:ind w:left="2880" w:hanging="360"/>
      </w:pPr>
      <w:rPr>
        <w:rFonts w:ascii="Arial" w:hAnsi="Arial" w:hint="default"/>
      </w:rPr>
    </w:lvl>
    <w:lvl w:ilvl="4" w:tplc="E4E4A5B0" w:tentative="1">
      <w:start w:val="1"/>
      <w:numFmt w:val="bullet"/>
      <w:lvlText w:val="•"/>
      <w:lvlJc w:val="left"/>
      <w:pPr>
        <w:tabs>
          <w:tab w:val="num" w:pos="3600"/>
        </w:tabs>
        <w:ind w:left="3600" w:hanging="360"/>
      </w:pPr>
      <w:rPr>
        <w:rFonts w:ascii="Arial" w:hAnsi="Arial" w:hint="default"/>
      </w:rPr>
    </w:lvl>
    <w:lvl w:ilvl="5" w:tplc="C1542408" w:tentative="1">
      <w:start w:val="1"/>
      <w:numFmt w:val="bullet"/>
      <w:lvlText w:val="•"/>
      <w:lvlJc w:val="left"/>
      <w:pPr>
        <w:tabs>
          <w:tab w:val="num" w:pos="4320"/>
        </w:tabs>
        <w:ind w:left="4320" w:hanging="360"/>
      </w:pPr>
      <w:rPr>
        <w:rFonts w:ascii="Arial" w:hAnsi="Arial" w:hint="default"/>
      </w:rPr>
    </w:lvl>
    <w:lvl w:ilvl="6" w:tplc="C1DE1800" w:tentative="1">
      <w:start w:val="1"/>
      <w:numFmt w:val="bullet"/>
      <w:lvlText w:val="•"/>
      <w:lvlJc w:val="left"/>
      <w:pPr>
        <w:tabs>
          <w:tab w:val="num" w:pos="5040"/>
        </w:tabs>
        <w:ind w:left="5040" w:hanging="360"/>
      </w:pPr>
      <w:rPr>
        <w:rFonts w:ascii="Arial" w:hAnsi="Arial" w:hint="default"/>
      </w:rPr>
    </w:lvl>
    <w:lvl w:ilvl="7" w:tplc="2BDC12CA" w:tentative="1">
      <w:start w:val="1"/>
      <w:numFmt w:val="bullet"/>
      <w:lvlText w:val="•"/>
      <w:lvlJc w:val="left"/>
      <w:pPr>
        <w:tabs>
          <w:tab w:val="num" w:pos="5760"/>
        </w:tabs>
        <w:ind w:left="5760" w:hanging="360"/>
      </w:pPr>
      <w:rPr>
        <w:rFonts w:ascii="Arial" w:hAnsi="Arial" w:hint="default"/>
      </w:rPr>
    </w:lvl>
    <w:lvl w:ilvl="8" w:tplc="42E47EDA" w:tentative="1">
      <w:start w:val="1"/>
      <w:numFmt w:val="bullet"/>
      <w:lvlText w:val="•"/>
      <w:lvlJc w:val="left"/>
      <w:pPr>
        <w:tabs>
          <w:tab w:val="num" w:pos="6480"/>
        </w:tabs>
        <w:ind w:left="6480" w:hanging="360"/>
      </w:pPr>
      <w:rPr>
        <w:rFonts w:ascii="Arial" w:hAnsi="Arial" w:hint="default"/>
      </w:rPr>
    </w:lvl>
  </w:abstractNum>
  <w:abstractNum w:abstractNumId="138" w15:restartNumberingAfterBreak="0">
    <w:nsid w:val="66F344C1"/>
    <w:multiLevelType w:val="hybridMultilevel"/>
    <w:tmpl w:val="C19AE5AE"/>
    <w:lvl w:ilvl="0" w:tplc="D464A400">
      <w:start w:val="1"/>
      <w:numFmt w:val="decimal"/>
      <w:lvlText w:val="%1)"/>
      <w:lvlJc w:val="left"/>
      <w:pPr>
        <w:tabs>
          <w:tab w:val="num" w:pos="720"/>
        </w:tabs>
        <w:ind w:left="720" w:hanging="360"/>
      </w:pPr>
    </w:lvl>
    <w:lvl w:ilvl="1" w:tplc="40D23034" w:tentative="1">
      <w:start w:val="1"/>
      <w:numFmt w:val="decimal"/>
      <w:lvlText w:val="%2)"/>
      <w:lvlJc w:val="left"/>
      <w:pPr>
        <w:tabs>
          <w:tab w:val="num" w:pos="1440"/>
        </w:tabs>
        <w:ind w:left="1440" w:hanging="360"/>
      </w:pPr>
    </w:lvl>
    <w:lvl w:ilvl="2" w:tplc="99D85C26" w:tentative="1">
      <w:start w:val="1"/>
      <w:numFmt w:val="decimal"/>
      <w:lvlText w:val="%3)"/>
      <w:lvlJc w:val="left"/>
      <w:pPr>
        <w:tabs>
          <w:tab w:val="num" w:pos="2160"/>
        </w:tabs>
        <w:ind w:left="2160" w:hanging="360"/>
      </w:pPr>
    </w:lvl>
    <w:lvl w:ilvl="3" w:tplc="83829114" w:tentative="1">
      <w:start w:val="1"/>
      <w:numFmt w:val="decimal"/>
      <w:lvlText w:val="%4)"/>
      <w:lvlJc w:val="left"/>
      <w:pPr>
        <w:tabs>
          <w:tab w:val="num" w:pos="2880"/>
        </w:tabs>
        <w:ind w:left="2880" w:hanging="360"/>
      </w:pPr>
    </w:lvl>
    <w:lvl w:ilvl="4" w:tplc="114E2D68" w:tentative="1">
      <w:start w:val="1"/>
      <w:numFmt w:val="decimal"/>
      <w:lvlText w:val="%5)"/>
      <w:lvlJc w:val="left"/>
      <w:pPr>
        <w:tabs>
          <w:tab w:val="num" w:pos="3600"/>
        </w:tabs>
        <w:ind w:left="3600" w:hanging="360"/>
      </w:pPr>
    </w:lvl>
    <w:lvl w:ilvl="5" w:tplc="7B16A17E" w:tentative="1">
      <w:start w:val="1"/>
      <w:numFmt w:val="decimal"/>
      <w:lvlText w:val="%6)"/>
      <w:lvlJc w:val="left"/>
      <w:pPr>
        <w:tabs>
          <w:tab w:val="num" w:pos="4320"/>
        </w:tabs>
        <w:ind w:left="4320" w:hanging="360"/>
      </w:pPr>
    </w:lvl>
    <w:lvl w:ilvl="6" w:tplc="E77E7E5C" w:tentative="1">
      <w:start w:val="1"/>
      <w:numFmt w:val="decimal"/>
      <w:lvlText w:val="%7)"/>
      <w:lvlJc w:val="left"/>
      <w:pPr>
        <w:tabs>
          <w:tab w:val="num" w:pos="5040"/>
        </w:tabs>
        <w:ind w:left="5040" w:hanging="360"/>
      </w:pPr>
    </w:lvl>
    <w:lvl w:ilvl="7" w:tplc="03A077E0" w:tentative="1">
      <w:start w:val="1"/>
      <w:numFmt w:val="decimal"/>
      <w:lvlText w:val="%8)"/>
      <w:lvlJc w:val="left"/>
      <w:pPr>
        <w:tabs>
          <w:tab w:val="num" w:pos="5760"/>
        </w:tabs>
        <w:ind w:left="5760" w:hanging="360"/>
      </w:pPr>
    </w:lvl>
    <w:lvl w:ilvl="8" w:tplc="2F1A51EC" w:tentative="1">
      <w:start w:val="1"/>
      <w:numFmt w:val="decimal"/>
      <w:lvlText w:val="%9)"/>
      <w:lvlJc w:val="left"/>
      <w:pPr>
        <w:tabs>
          <w:tab w:val="num" w:pos="6480"/>
        </w:tabs>
        <w:ind w:left="6480" w:hanging="360"/>
      </w:pPr>
    </w:lvl>
  </w:abstractNum>
  <w:abstractNum w:abstractNumId="139" w15:restartNumberingAfterBreak="0">
    <w:nsid w:val="68513551"/>
    <w:multiLevelType w:val="hybridMultilevel"/>
    <w:tmpl w:val="61FA47EE"/>
    <w:lvl w:ilvl="0" w:tplc="C8E6A64C">
      <w:start w:val="1"/>
      <w:numFmt w:val="bullet"/>
      <w:lvlText w:val=""/>
      <w:lvlJc w:val="left"/>
      <w:pPr>
        <w:tabs>
          <w:tab w:val="num" w:pos="720"/>
        </w:tabs>
        <w:ind w:left="720" w:hanging="360"/>
      </w:pPr>
      <w:rPr>
        <w:rFonts w:ascii="Wingdings 2" w:hAnsi="Wingdings 2" w:hint="default"/>
      </w:rPr>
    </w:lvl>
    <w:lvl w:ilvl="1" w:tplc="4C50EC02" w:tentative="1">
      <w:start w:val="1"/>
      <w:numFmt w:val="bullet"/>
      <w:lvlText w:val=""/>
      <w:lvlJc w:val="left"/>
      <w:pPr>
        <w:tabs>
          <w:tab w:val="num" w:pos="1440"/>
        </w:tabs>
        <w:ind w:left="1440" w:hanging="360"/>
      </w:pPr>
      <w:rPr>
        <w:rFonts w:ascii="Wingdings 2" w:hAnsi="Wingdings 2" w:hint="default"/>
      </w:rPr>
    </w:lvl>
    <w:lvl w:ilvl="2" w:tplc="C108C414" w:tentative="1">
      <w:start w:val="1"/>
      <w:numFmt w:val="bullet"/>
      <w:lvlText w:val=""/>
      <w:lvlJc w:val="left"/>
      <w:pPr>
        <w:tabs>
          <w:tab w:val="num" w:pos="2160"/>
        </w:tabs>
        <w:ind w:left="2160" w:hanging="360"/>
      </w:pPr>
      <w:rPr>
        <w:rFonts w:ascii="Wingdings 2" w:hAnsi="Wingdings 2" w:hint="default"/>
      </w:rPr>
    </w:lvl>
    <w:lvl w:ilvl="3" w:tplc="AEBA99E6">
      <w:start w:val="1"/>
      <w:numFmt w:val="bullet"/>
      <w:lvlText w:val=""/>
      <w:lvlJc w:val="left"/>
      <w:pPr>
        <w:tabs>
          <w:tab w:val="num" w:pos="2880"/>
        </w:tabs>
        <w:ind w:left="2880" w:hanging="360"/>
      </w:pPr>
      <w:rPr>
        <w:rFonts w:ascii="Wingdings 2" w:hAnsi="Wingdings 2" w:hint="default"/>
      </w:rPr>
    </w:lvl>
    <w:lvl w:ilvl="4" w:tplc="9666509C" w:tentative="1">
      <w:start w:val="1"/>
      <w:numFmt w:val="bullet"/>
      <w:lvlText w:val=""/>
      <w:lvlJc w:val="left"/>
      <w:pPr>
        <w:tabs>
          <w:tab w:val="num" w:pos="3600"/>
        </w:tabs>
        <w:ind w:left="3600" w:hanging="360"/>
      </w:pPr>
      <w:rPr>
        <w:rFonts w:ascii="Wingdings 2" w:hAnsi="Wingdings 2" w:hint="default"/>
      </w:rPr>
    </w:lvl>
    <w:lvl w:ilvl="5" w:tplc="00480196" w:tentative="1">
      <w:start w:val="1"/>
      <w:numFmt w:val="bullet"/>
      <w:lvlText w:val=""/>
      <w:lvlJc w:val="left"/>
      <w:pPr>
        <w:tabs>
          <w:tab w:val="num" w:pos="4320"/>
        </w:tabs>
        <w:ind w:left="4320" w:hanging="360"/>
      </w:pPr>
      <w:rPr>
        <w:rFonts w:ascii="Wingdings 2" w:hAnsi="Wingdings 2" w:hint="default"/>
      </w:rPr>
    </w:lvl>
    <w:lvl w:ilvl="6" w:tplc="58BEE0E6" w:tentative="1">
      <w:start w:val="1"/>
      <w:numFmt w:val="bullet"/>
      <w:lvlText w:val=""/>
      <w:lvlJc w:val="left"/>
      <w:pPr>
        <w:tabs>
          <w:tab w:val="num" w:pos="5040"/>
        </w:tabs>
        <w:ind w:left="5040" w:hanging="360"/>
      </w:pPr>
      <w:rPr>
        <w:rFonts w:ascii="Wingdings 2" w:hAnsi="Wingdings 2" w:hint="default"/>
      </w:rPr>
    </w:lvl>
    <w:lvl w:ilvl="7" w:tplc="5258705E" w:tentative="1">
      <w:start w:val="1"/>
      <w:numFmt w:val="bullet"/>
      <w:lvlText w:val=""/>
      <w:lvlJc w:val="left"/>
      <w:pPr>
        <w:tabs>
          <w:tab w:val="num" w:pos="5760"/>
        </w:tabs>
        <w:ind w:left="5760" w:hanging="360"/>
      </w:pPr>
      <w:rPr>
        <w:rFonts w:ascii="Wingdings 2" w:hAnsi="Wingdings 2" w:hint="default"/>
      </w:rPr>
    </w:lvl>
    <w:lvl w:ilvl="8" w:tplc="3CC831F8" w:tentative="1">
      <w:start w:val="1"/>
      <w:numFmt w:val="bullet"/>
      <w:lvlText w:val=""/>
      <w:lvlJc w:val="left"/>
      <w:pPr>
        <w:tabs>
          <w:tab w:val="num" w:pos="6480"/>
        </w:tabs>
        <w:ind w:left="6480" w:hanging="360"/>
      </w:pPr>
      <w:rPr>
        <w:rFonts w:ascii="Wingdings 2" w:hAnsi="Wingdings 2" w:hint="default"/>
      </w:rPr>
    </w:lvl>
  </w:abstractNum>
  <w:abstractNum w:abstractNumId="140" w15:restartNumberingAfterBreak="0">
    <w:nsid w:val="68F95668"/>
    <w:multiLevelType w:val="hybridMultilevel"/>
    <w:tmpl w:val="13DAF672"/>
    <w:lvl w:ilvl="0" w:tplc="3ED02508">
      <w:start w:val="1"/>
      <w:numFmt w:val="bullet"/>
      <w:lvlText w:val=""/>
      <w:lvlJc w:val="left"/>
      <w:pPr>
        <w:tabs>
          <w:tab w:val="num" w:pos="720"/>
        </w:tabs>
        <w:ind w:left="720" w:hanging="360"/>
      </w:pPr>
      <w:rPr>
        <w:rFonts w:ascii="Wingdings 2" w:hAnsi="Wingdings 2" w:hint="default"/>
      </w:rPr>
    </w:lvl>
    <w:lvl w:ilvl="1" w:tplc="2D6E34B8" w:tentative="1">
      <w:start w:val="1"/>
      <w:numFmt w:val="bullet"/>
      <w:lvlText w:val=""/>
      <w:lvlJc w:val="left"/>
      <w:pPr>
        <w:tabs>
          <w:tab w:val="num" w:pos="1440"/>
        </w:tabs>
        <w:ind w:left="1440" w:hanging="360"/>
      </w:pPr>
      <w:rPr>
        <w:rFonts w:ascii="Wingdings 2" w:hAnsi="Wingdings 2" w:hint="default"/>
      </w:rPr>
    </w:lvl>
    <w:lvl w:ilvl="2" w:tplc="DCB6F0DC">
      <w:start w:val="1"/>
      <w:numFmt w:val="bullet"/>
      <w:lvlText w:val=""/>
      <w:lvlJc w:val="left"/>
      <w:pPr>
        <w:tabs>
          <w:tab w:val="num" w:pos="2160"/>
        </w:tabs>
        <w:ind w:left="2160" w:hanging="360"/>
      </w:pPr>
      <w:rPr>
        <w:rFonts w:ascii="Wingdings 2" w:hAnsi="Wingdings 2" w:hint="default"/>
      </w:rPr>
    </w:lvl>
    <w:lvl w:ilvl="3" w:tplc="DECCBF62" w:tentative="1">
      <w:start w:val="1"/>
      <w:numFmt w:val="bullet"/>
      <w:lvlText w:val=""/>
      <w:lvlJc w:val="left"/>
      <w:pPr>
        <w:tabs>
          <w:tab w:val="num" w:pos="2880"/>
        </w:tabs>
        <w:ind w:left="2880" w:hanging="360"/>
      </w:pPr>
      <w:rPr>
        <w:rFonts w:ascii="Wingdings 2" w:hAnsi="Wingdings 2" w:hint="default"/>
      </w:rPr>
    </w:lvl>
    <w:lvl w:ilvl="4" w:tplc="CB983552" w:tentative="1">
      <w:start w:val="1"/>
      <w:numFmt w:val="bullet"/>
      <w:lvlText w:val=""/>
      <w:lvlJc w:val="left"/>
      <w:pPr>
        <w:tabs>
          <w:tab w:val="num" w:pos="3600"/>
        </w:tabs>
        <w:ind w:left="3600" w:hanging="360"/>
      </w:pPr>
      <w:rPr>
        <w:rFonts w:ascii="Wingdings 2" w:hAnsi="Wingdings 2" w:hint="default"/>
      </w:rPr>
    </w:lvl>
    <w:lvl w:ilvl="5" w:tplc="129EA1F6" w:tentative="1">
      <w:start w:val="1"/>
      <w:numFmt w:val="bullet"/>
      <w:lvlText w:val=""/>
      <w:lvlJc w:val="left"/>
      <w:pPr>
        <w:tabs>
          <w:tab w:val="num" w:pos="4320"/>
        </w:tabs>
        <w:ind w:left="4320" w:hanging="360"/>
      </w:pPr>
      <w:rPr>
        <w:rFonts w:ascii="Wingdings 2" w:hAnsi="Wingdings 2" w:hint="default"/>
      </w:rPr>
    </w:lvl>
    <w:lvl w:ilvl="6" w:tplc="E0AE25F6" w:tentative="1">
      <w:start w:val="1"/>
      <w:numFmt w:val="bullet"/>
      <w:lvlText w:val=""/>
      <w:lvlJc w:val="left"/>
      <w:pPr>
        <w:tabs>
          <w:tab w:val="num" w:pos="5040"/>
        </w:tabs>
        <w:ind w:left="5040" w:hanging="360"/>
      </w:pPr>
      <w:rPr>
        <w:rFonts w:ascii="Wingdings 2" w:hAnsi="Wingdings 2" w:hint="default"/>
      </w:rPr>
    </w:lvl>
    <w:lvl w:ilvl="7" w:tplc="D2522864" w:tentative="1">
      <w:start w:val="1"/>
      <w:numFmt w:val="bullet"/>
      <w:lvlText w:val=""/>
      <w:lvlJc w:val="left"/>
      <w:pPr>
        <w:tabs>
          <w:tab w:val="num" w:pos="5760"/>
        </w:tabs>
        <w:ind w:left="5760" w:hanging="360"/>
      </w:pPr>
      <w:rPr>
        <w:rFonts w:ascii="Wingdings 2" w:hAnsi="Wingdings 2" w:hint="default"/>
      </w:rPr>
    </w:lvl>
    <w:lvl w:ilvl="8" w:tplc="DC763738" w:tentative="1">
      <w:start w:val="1"/>
      <w:numFmt w:val="bullet"/>
      <w:lvlText w:val=""/>
      <w:lvlJc w:val="left"/>
      <w:pPr>
        <w:tabs>
          <w:tab w:val="num" w:pos="6480"/>
        </w:tabs>
        <w:ind w:left="6480" w:hanging="360"/>
      </w:pPr>
      <w:rPr>
        <w:rFonts w:ascii="Wingdings 2" w:hAnsi="Wingdings 2" w:hint="default"/>
      </w:rPr>
    </w:lvl>
  </w:abstractNum>
  <w:abstractNum w:abstractNumId="141" w15:restartNumberingAfterBreak="0">
    <w:nsid w:val="6D551E3B"/>
    <w:multiLevelType w:val="hybridMultilevel"/>
    <w:tmpl w:val="C40442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2" w15:restartNumberingAfterBreak="0">
    <w:nsid w:val="6D7A2D57"/>
    <w:multiLevelType w:val="hybridMultilevel"/>
    <w:tmpl w:val="43BCD9B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3" w15:restartNumberingAfterBreak="0">
    <w:nsid w:val="6F450918"/>
    <w:multiLevelType w:val="hybridMultilevel"/>
    <w:tmpl w:val="3F283BCA"/>
    <w:lvl w:ilvl="0" w:tplc="139A7696">
      <w:start w:val="1"/>
      <w:numFmt w:val="bullet"/>
      <w:lvlText w:val=""/>
      <w:lvlJc w:val="left"/>
      <w:pPr>
        <w:tabs>
          <w:tab w:val="num" w:pos="720"/>
        </w:tabs>
        <w:ind w:left="720" w:hanging="360"/>
      </w:pPr>
      <w:rPr>
        <w:rFonts w:ascii="Wingdings 2" w:hAnsi="Wingdings 2" w:hint="default"/>
      </w:rPr>
    </w:lvl>
    <w:lvl w:ilvl="1" w:tplc="F8DA4706" w:tentative="1">
      <w:start w:val="1"/>
      <w:numFmt w:val="bullet"/>
      <w:lvlText w:val=""/>
      <w:lvlJc w:val="left"/>
      <w:pPr>
        <w:tabs>
          <w:tab w:val="num" w:pos="1440"/>
        </w:tabs>
        <w:ind w:left="1440" w:hanging="360"/>
      </w:pPr>
      <w:rPr>
        <w:rFonts w:ascii="Wingdings 2" w:hAnsi="Wingdings 2" w:hint="default"/>
      </w:rPr>
    </w:lvl>
    <w:lvl w:ilvl="2" w:tplc="1578E78E" w:tentative="1">
      <w:start w:val="1"/>
      <w:numFmt w:val="bullet"/>
      <w:lvlText w:val=""/>
      <w:lvlJc w:val="left"/>
      <w:pPr>
        <w:tabs>
          <w:tab w:val="num" w:pos="2160"/>
        </w:tabs>
        <w:ind w:left="2160" w:hanging="360"/>
      </w:pPr>
      <w:rPr>
        <w:rFonts w:ascii="Wingdings 2" w:hAnsi="Wingdings 2" w:hint="default"/>
      </w:rPr>
    </w:lvl>
    <w:lvl w:ilvl="3" w:tplc="E04C777E" w:tentative="1">
      <w:start w:val="1"/>
      <w:numFmt w:val="bullet"/>
      <w:lvlText w:val=""/>
      <w:lvlJc w:val="left"/>
      <w:pPr>
        <w:tabs>
          <w:tab w:val="num" w:pos="2880"/>
        </w:tabs>
        <w:ind w:left="2880" w:hanging="360"/>
      </w:pPr>
      <w:rPr>
        <w:rFonts w:ascii="Wingdings 2" w:hAnsi="Wingdings 2" w:hint="default"/>
      </w:rPr>
    </w:lvl>
    <w:lvl w:ilvl="4" w:tplc="A310224A">
      <w:start w:val="1"/>
      <w:numFmt w:val="bullet"/>
      <w:lvlText w:val=""/>
      <w:lvlJc w:val="left"/>
      <w:pPr>
        <w:tabs>
          <w:tab w:val="num" w:pos="3600"/>
        </w:tabs>
        <w:ind w:left="3600" w:hanging="360"/>
      </w:pPr>
      <w:rPr>
        <w:rFonts w:ascii="Wingdings 2" w:hAnsi="Wingdings 2" w:hint="default"/>
      </w:rPr>
    </w:lvl>
    <w:lvl w:ilvl="5" w:tplc="CA5E276A" w:tentative="1">
      <w:start w:val="1"/>
      <w:numFmt w:val="bullet"/>
      <w:lvlText w:val=""/>
      <w:lvlJc w:val="left"/>
      <w:pPr>
        <w:tabs>
          <w:tab w:val="num" w:pos="4320"/>
        </w:tabs>
        <w:ind w:left="4320" w:hanging="360"/>
      </w:pPr>
      <w:rPr>
        <w:rFonts w:ascii="Wingdings 2" w:hAnsi="Wingdings 2" w:hint="default"/>
      </w:rPr>
    </w:lvl>
    <w:lvl w:ilvl="6" w:tplc="85269CCC" w:tentative="1">
      <w:start w:val="1"/>
      <w:numFmt w:val="bullet"/>
      <w:lvlText w:val=""/>
      <w:lvlJc w:val="left"/>
      <w:pPr>
        <w:tabs>
          <w:tab w:val="num" w:pos="5040"/>
        </w:tabs>
        <w:ind w:left="5040" w:hanging="360"/>
      </w:pPr>
      <w:rPr>
        <w:rFonts w:ascii="Wingdings 2" w:hAnsi="Wingdings 2" w:hint="default"/>
      </w:rPr>
    </w:lvl>
    <w:lvl w:ilvl="7" w:tplc="AD0E7F1A" w:tentative="1">
      <w:start w:val="1"/>
      <w:numFmt w:val="bullet"/>
      <w:lvlText w:val=""/>
      <w:lvlJc w:val="left"/>
      <w:pPr>
        <w:tabs>
          <w:tab w:val="num" w:pos="5760"/>
        </w:tabs>
        <w:ind w:left="5760" w:hanging="360"/>
      </w:pPr>
      <w:rPr>
        <w:rFonts w:ascii="Wingdings 2" w:hAnsi="Wingdings 2" w:hint="default"/>
      </w:rPr>
    </w:lvl>
    <w:lvl w:ilvl="8" w:tplc="7D209B38" w:tentative="1">
      <w:start w:val="1"/>
      <w:numFmt w:val="bullet"/>
      <w:lvlText w:val=""/>
      <w:lvlJc w:val="left"/>
      <w:pPr>
        <w:tabs>
          <w:tab w:val="num" w:pos="6480"/>
        </w:tabs>
        <w:ind w:left="6480" w:hanging="360"/>
      </w:pPr>
      <w:rPr>
        <w:rFonts w:ascii="Wingdings 2" w:hAnsi="Wingdings 2" w:hint="default"/>
      </w:rPr>
    </w:lvl>
  </w:abstractNum>
  <w:abstractNum w:abstractNumId="144" w15:restartNumberingAfterBreak="0">
    <w:nsid w:val="712D2A73"/>
    <w:multiLevelType w:val="hybridMultilevel"/>
    <w:tmpl w:val="43FA29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5" w15:restartNumberingAfterBreak="0">
    <w:nsid w:val="718F4DAD"/>
    <w:multiLevelType w:val="hybridMultilevel"/>
    <w:tmpl w:val="3E60765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6" w15:restartNumberingAfterBreak="0">
    <w:nsid w:val="71B32426"/>
    <w:multiLevelType w:val="hybridMultilevel"/>
    <w:tmpl w:val="1B3C2810"/>
    <w:lvl w:ilvl="0" w:tplc="780616F0">
      <w:start w:val="1"/>
      <w:numFmt w:val="bullet"/>
      <w:lvlText w:val="•"/>
      <w:lvlJc w:val="left"/>
      <w:pPr>
        <w:tabs>
          <w:tab w:val="num" w:pos="720"/>
        </w:tabs>
        <w:ind w:left="720" w:hanging="360"/>
      </w:pPr>
      <w:rPr>
        <w:rFonts w:ascii="Arial" w:hAnsi="Arial" w:hint="default"/>
      </w:rPr>
    </w:lvl>
    <w:lvl w:ilvl="1" w:tplc="57A0FAE8" w:tentative="1">
      <w:start w:val="1"/>
      <w:numFmt w:val="bullet"/>
      <w:lvlText w:val="•"/>
      <w:lvlJc w:val="left"/>
      <w:pPr>
        <w:tabs>
          <w:tab w:val="num" w:pos="1440"/>
        </w:tabs>
        <w:ind w:left="1440" w:hanging="360"/>
      </w:pPr>
      <w:rPr>
        <w:rFonts w:ascii="Arial" w:hAnsi="Arial" w:hint="default"/>
      </w:rPr>
    </w:lvl>
    <w:lvl w:ilvl="2" w:tplc="40BE31EE" w:tentative="1">
      <w:start w:val="1"/>
      <w:numFmt w:val="bullet"/>
      <w:lvlText w:val="•"/>
      <w:lvlJc w:val="left"/>
      <w:pPr>
        <w:tabs>
          <w:tab w:val="num" w:pos="2160"/>
        </w:tabs>
        <w:ind w:left="2160" w:hanging="360"/>
      </w:pPr>
      <w:rPr>
        <w:rFonts w:ascii="Arial" w:hAnsi="Arial" w:hint="default"/>
      </w:rPr>
    </w:lvl>
    <w:lvl w:ilvl="3" w:tplc="F1888BE8" w:tentative="1">
      <w:start w:val="1"/>
      <w:numFmt w:val="bullet"/>
      <w:lvlText w:val="•"/>
      <w:lvlJc w:val="left"/>
      <w:pPr>
        <w:tabs>
          <w:tab w:val="num" w:pos="2880"/>
        </w:tabs>
        <w:ind w:left="2880" w:hanging="360"/>
      </w:pPr>
      <w:rPr>
        <w:rFonts w:ascii="Arial" w:hAnsi="Arial" w:hint="default"/>
      </w:rPr>
    </w:lvl>
    <w:lvl w:ilvl="4" w:tplc="C64AA166" w:tentative="1">
      <w:start w:val="1"/>
      <w:numFmt w:val="bullet"/>
      <w:lvlText w:val="•"/>
      <w:lvlJc w:val="left"/>
      <w:pPr>
        <w:tabs>
          <w:tab w:val="num" w:pos="3600"/>
        </w:tabs>
        <w:ind w:left="3600" w:hanging="360"/>
      </w:pPr>
      <w:rPr>
        <w:rFonts w:ascii="Arial" w:hAnsi="Arial" w:hint="default"/>
      </w:rPr>
    </w:lvl>
    <w:lvl w:ilvl="5" w:tplc="5164D8CC" w:tentative="1">
      <w:start w:val="1"/>
      <w:numFmt w:val="bullet"/>
      <w:lvlText w:val="•"/>
      <w:lvlJc w:val="left"/>
      <w:pPr>
        <w:tabs>
          <w:tab w:val="num" w:pos="4320"/>
        </w:tabs>
        <w:ind w:left="4320" w:hanging="360"/>
      </w:pPr>
      <w:rPr>
        <w:rFonts w:ascii="Arial" w:hAnsi="Arial" w:hint="default"/>
      </w:rPr>
    </w:lvl>
    <w:lvl w:ilvl="6" w:tplc="8A1E1792" w:tentative="1">
      <w:start w:val="1"/>
      <w:numFmt w:val="bullet"/>
      <w:lvlText w:val="•"/>
      <w:lvlJc w:val="left"/>
      <w:pPr>
        <w:tabs>
          <w:tab w:val="num" w:pos="5040"/>
        </w:tabs>
        <w:ind w:left="5040" w:hanging="360"/>
      </w:pPr>
      <w:rPr>
        <w:rFonts w:ascii="Arial" w:hAnsi="Arial" w:hint="default"/>
      </w:rPr>
    </w:lvl>
    <w:lvl w:ilvl="7" w:tplc="84ECEE8E" w:tentative="1">
      <w:start w:val="1"/>
      <w:numFmt w:val="bullet"/>
      <w:lvlText w:val="•"/>
      <w:lvlJc w:val="left"/>
      <w:pPr>
        <w:tabs>
          <w:tab w:val="num" w:pos="5760"/>
        </w:tabs>
        <w:ind w:left="5760" w:hanging="360"/>
      </w:pPr>
      <w:rPr>
        <w:rFonts w:ascii="Arial" w:hAnsi="Arial" w:hint="default"/>
      </w:rPr>
    </w:lvl>
    <w:lvl w:ilvl="8" w:tplc="4AB68604" w:tentative="1">
      <w:start w:val="1"/>
      <w:numFmt w:val="bullet"/>
      <w:lvlText w:val="•"/>
      <w:lvlJc w:val="left"/>
      <w:pPr>
        <w:tabs>
          <w:tab w:val="num" w:pos="6480"/>
        </w:tabs>
        <w:ind w:left="6480" w:hanging="360"/>
      </w:pPr>
      <w:rPr>
        <w:rFonts w:ascii="Arial" w:hAnsi="Arial" w:hint="default"/>
      </w:rPr>
    </w:lvl>
  </w:abstractNum>
  <w:abstractNum w:abstractNumId="147" w15:restartNumberingAfterBreak="0">
    <w:nsid w:val="71F060E5"/>
    <w:multiLevelType w:val="hybridMultilevel"/>
    <w:tmpl w:val="E94CA96E"/>
    <w:lvl w:ilvl="0" w:tplc="8B66732C">
      <w:start w:val="1"/>
      <w:numFmt w:val="bullet"/>
      <w:lvlText w:val=""/>
      <w:lvlJc w:val="left"/>
      <w:pPr>
        <w:tabs>
          <w:tab w:val="num" w:pos="720"/>
        </w:tabs>
        <w:ind w:left="720" w:hanging="360"/>
      </w:pPr>
      <w:rPr>
        <w:rFonts w:ascii="Wingdings 2" w:hAnsi="Wingdings 2" w:hint="default"/>
      </w:rPr>
    </w:lvl>
    <w:lvl w:ilvl="1" w:tplc="C99296D4" w:tentative="1">
      <w:start w:val="1"/>
      <w:numFmt w:val="bullet"/>
      <w:lvlText w:val=""/>
      <w:lvlJc w:val="left"/>
      <w:pPr>
        <w:tabs>
          <w:tab w:val="num" w:pos="1440"/>
        </w:tabs>
        <w:ind w:left="1440" w:hanging="360"/>
      </w:pPr>
      <w:rPr>
        <w:rFonts w:ascii="Wingdings 2" w:hAnsi="Wingdings 2" w:hint="default"/>
      </w:rPr>
    </w:lvl>
    <w:lvl w:ilvl="2" w:tplc="BB949CB0">
      <w:start w:val="1"/>
      <w:numFmt w:val="bullet"/>
      <w:lvlText w:val=""/>
      <w:lvlJc w:val="left"/>
      <w:pPr>
        <w:tabs>
          <w:tab w:val="num" w:pos="2160"/>
        </w:tabs>
        <w:ind w:left="2160" w:hanging="360"/>
      </w:pPr>
      <w:rPr>
        <w:rFonts w:ascii="Wingdings 2" w:hAnsi="Wingdings 2" w:hint="default"/>
      </w:rPr>
    </w:lvl>
    <w:lvl w:ilvl="3" w:tplc="87DA24E2" w:tentative="1">
      <w:start w:val="1"/>
      <w:numFmt w:val="bullet"/>
      <w:lvlText w:val=""/>
      <w:lvlJc w:val="left"/>
      <w:pPr>
        <w:tabs>
          <w:tab w:val="num" w:pos="2880"/>
        </w:tabs>
        <w:ind w:left="2880" w:hanging="360"/>
      </w:pPr>
      <w:rPr>
        <w:rFonts w:ascii="Wingdings 2" w:hAnsi="Wingdings 2" w:hint="default"/>
      </w:rPr>
    </w:lvl>
    <w:lvl w:ilvl="4" w:tplc="55E8078C" w:tentative="1">
      <w:start w:val="1"/>
      <w:numFmt w:val="bullet"/>
      <w:lvlText w:val=""/>
      <w:lvlJc w:val="left"/>
      <w:pPr>
        <w:tabs>
          <w:tab w:val="num" w:pos="3600"/>
        </w:tabs>
        <w:ind w:left="3600" w:hanging="360"/>
      </w:pPr>
      <w:rPr>
        <w:rFonts w:ascii="Wingdings 2" w:hAnsi="Wingdings 2" w:hint="default"/>
      </w:rPr>
    </w:lvl>
    <w:lvl w:ilvl="5" w:tplc="BF8AC26A" w:tentative="1">
      <w:start w:val="1"/>
      <w:numFmt w:val="bullet"/>
      <w:lvlText w:val=""/>
      <w:lvlJc w:val="left"/>
      <w:pPr>
        <w:tabs>
          <w:tab w:val="num" w:pos="4320"/>
        </w:tabs>
        <w:ind w:left="4320" w:hanging="360"/>
      </w:pPr>
      <w:rPr>
        <w:rFonts w:ascii="Wingdings 2" w:hAnsi="Wingdings 2" w:hint="default"/>
      </w:rPr>
    </w:lvl>
    <w:lvl w:ilvl="6" w:tplc="0C465AEC" w:tentative="1">
      <w:start w:val="1"/>
      <w:numFmt w:val="bullet"/>
      <w:lvlText w:val=""/>
      <w:lvlJc w:val="left"/>
      <w:pPr>
        <w:tabs>
          <w:tab w:val="num" w:pos="5040"/>
        </w:tabs>
        <w:ind w:left="5040" w:hanging="360"/>
      </w:pPr>
      <w:rPr>
        <w:rFonts w:ascii="Wingdings 2" w:hAnsi="Wingdings 2" w:hint="default"/>
      </w:rPr>
    </w:lvl>
    <w:lvl w:ilvl="7" w:tplc="91EC7458" w:tentative="1">
      <w:start w:val="1"/>
      <w:numFmt w:val="bullet"/>
      <w:lvlText w:val=""/>
      <w:lvlJc w:val="left"/>
      <w:pPr>
        <w:tabs>
          <w:tab w:val="num" w:pos="5760"/>
        </w:tabs>
        <w:ind w:left="5760" w:hanging="360"/>
      </w:pPr>
      <w:rPr>
        <w:rFonts w:ascii="Wingdings 2" w:hAnsi="Wingdings 2" w:hint="default"/>
      </w:rPr>
    </w:lvl>
    <w:lvl w:ilvl="8" w:tplc="C28289C4" w:tentative="1">
      <w:start w:val="1"/>
      <w:numFmt w:val="bullet"/>
      <w:lvlText w:val=""/>
      <w:lvlJc w:val="left"/>
      <w:pPr>
        <w:tabs>
          <w:tab w:val="num" w:pos="6480"/>
        </w:tabs>
        <w:ind w:left="6480" w:hanging="360"/>
      </w:pPr>
      <w:rPr>
        <w:rFonts w:ascii="Wingdings 2" w:hAnsi="Wingdings 2" w:hint="default"/>
      </w:rPr>
    </w:lvl>
  </w:abstractNum>
  <w:abstractNum w:abstractNumId="148" w15:restartNumberingAfterBreak="0">
    <w:nsid w:val="7359612C"/>
    <w:multiLevelType w:val="hybridMultilevel"/>
    <w:tmpl w:val="389067D0"/>
    <w:lvl w:ilvl="0" w:tplc="02921E88">
      <w:start w:val="1"/>
      <w:numFmt w:val="bullet"/>
      <w:lvlText w:val=""/>
      <w:lvlJc w:val="left"/>
      <w:pPr>
        <w:tabs>
          <w:tab w:val="num" w:pos="720"/>
        </w:tabs>
        <w:ind w:left="720" w:hanging="360"/>
      </w:pPr>
      <w:rPr>
        <w:rFonts w:ascii="Wingdings 2" w:hAnsi="Wingdings 2" w:hint="default"/>
      </w:rPr>
    </w:lvl>
    <w:lvl w:ilvl="1" w:tplc="9102703C" w:tentative="1">
      <w:start w:val="1"/>
      <w:numFmt w:val="bullet"/>
      <w:lvlText w:val=""/>
      <w:lvlJc w:val="left"/>
      <w:pPr>
        <w:tabs>
          <w:tab w:val="num" w:pos="1440"/>
        </w:tabs>
        <w:ind w:left="1440" w:hanging="360"/>
      </w:pPr>
      <w:rPr>
        <w:rFonts w:ascii="Wingdings 2" w:hAnsi="Wingdings 2" w:hint="default"/>
      </w:rPr>
    </w:lvl>
    <w:lvl w:ilvl="2" w:tplc="13D08B2A" w:tentative="1">
      <w:start w:val="1"/>
      <w:numFmt w:val="bullet"/>
      <w:lvlText w:val=""/>
      <w:lvlJc w:val="left"/>
      <w:pPr>
        <w:tabs>
          <w:tab w:val="num" w:pos="2160"/>
        </w:tabs>
        <w:ind w:left="2160" w:hanging="360"/>
      </w:pPr>
      <w:rPr>
        <w:rFonts w:ascii="Wingdings 2" w:hAnsi="Wingdings 2" w:hint="default"/>
      </w:rPr>
    </w:lvl>
    <w:lvl w:ilvl="3" w:tplc="708E9A60">
      <w:start w:val="1"/>
      <w:numFmt w:val="bullet"/>
      <w:lvlText w:val=""/>
      <w:lvlJc w:val="left"/>
      <w:pPr>
        <w:tabs>
          <w:tab w:val="num" w:pos="2880"/>
        </w:tabs>
        <w:ind w:left="2880" w:hanging="360"/>
      </w:pPr>
      <w:rPr>
        <w:rFonts w:ascii="Wingdings 2" w:hAnsi="Wingdings 2" w:hint="default"/>
      </w:rPr>
    </w:lvl>
    <w:lvl w:ilvl="4" w:tplc="C65C38B6" w:tentative="1">
      <w:start w:val="1"/>
      <w:numFmt w:val="bullet"/>
      <w:lvlText w:val=""/>
      <w:lvlJc w:val="left"/>
      <w:pPr>
        <w:tabs>
          <w:tab w:val="num" w:pos="3600"/>
        </w:tabs>
        <w:ind w:left="3600" w:hanging="360"/>
      </w:pPr>
      <w:rPr>
        <w:rFonts w:ascii="Wingdings 2" w:hAnsi="Wingdings 2" w:hint="default"/>
      </w:rPr>
    </w:lvl>
    <w:lvl w:ilvl="5" w:tplc="21669AAA" w:tentative="1">
      <w:start w:val="1"/>
      <w:numFmt w:val="bullet"/>
      <w:lvlText w:val=""/>
      <w:lvlJc w:val="left"/>
      <w:pPr>
        <w:tabs>
          <w:tab w:val="num" w:pos="4320"/>
        </w:tabs>
        <w:ind w:left="4320" w:hanging="360"/>
      </w:pPr>
      <w:rPr>
        <w:rFonts w:ascii="Wingdings 2" w:hAnsi="Wingdings 2" w:hint="default"/>
      </w:rPr>
    </w:lvl>
    <w:lvl w:ilvl="6" w:tplc="EA4279DC" w:tentative="1">
      <w:start w:val="1"/>
      <w:numFmt w:val="bullet"/>
      <w:lvlText w:val=""/>
      <w:lvlJc w:val="left"/>
      <w:pPr>
        <w:tabs>
          <w:tab w:val="num" w:pos="5040"/>
        </w:tabs>
        <w:ind w:left="5040" w:hanging="360"/>
      </w:pPr>
      <w:rPr>
        <w:rFonts w:ascii="Wingdings 2" w:hAnsi="Wingdings 2" w:hint="default"/>
      </w:rPr>
    </w:lvl>
    <w:lvl w:ilvl="7" w:tplc="4F7CB8D8" w:tentative="1">
      <w:start w:val="1"/>
      <w:numFmt w:val="bullet"/>
      <w:lvlText w:val=""/>
      <w:lvlJc w:val="left"/>
      <w:pPr>
        <w:tabs>
          <w:tab w:val="num" w:pos="5760"/>
        </w:tabs>
        <w:ind w:left="5760" w:hanging="360"/>
      </w:pPr>
      <w:rPr>
        <w:rFonts w:ascii="Wingdings 2" w:hAnsi="Wingdings 2" w:hint="default"/>
      </w:rPr>
    </w:lvl>
    <w:lvl w:ilvl="8" w:tplc="C506147A" w:tentative="1">
      <w:start w:val="1"/>
      <w:numFmt w:val="bullet"/>
      <w:lvlText w:val=""/>
      <w:lvlJc w:val="left"/>
      <w:pPr>
        <w:tabs>
          <w:tab w:val="num" w:pos="6480"/>
        </w:tabs>
        <w:ind w:left="6480" w:hanging="360"/>
      </w:pPr>
      <w:rPr>
        <w:rFonts w:ascii="Wingdings 2" w:hAnsi="Wingdings 2" w:hint="default"/>
      </w:rPr>
    </w:lvl>
  </w:abstractNum>
  <w:abstractNum w:abstractNumId="149" w15:restartNumberingAfterBreak="0">
    <w:nsid w:val="756C05BE"/>
    <w:multiLevelType w:val="hybridMultilevel"/>
    <w:tmpl w:val="FC7A5DC2"/>
    <w:lvl w:ilvl="0" w:tplc="54CEC1E8">
      <w:start w:val="1"/>
      <w:numFmt w:val="bullet"/>
      <w:lvlText w:val=""/>
      <w:lvlJc w:val="left"/>
      <w:pPr>
        <w:tabs>
          <w:tab w:val="num" w:pos="720"/>
        </w:tabs>
        <w:ind w:left="720" w:hanging="360"/>
      </w:pPr>
      <w:rPr>
        <w:rFonts w:ascii="Wingdings 2" w:hAnsi="Wingdings 2" w:hint="default"/>
      </w:rPr>
    </w:lvl>
    <w:lvl w:ilvl="1" w:tplc="6436E5FE" w:tentative="1">
      <w:start w:val="1"/>
      <w:numFmt w:val="bullet"/>
      <w:lvlText w:val=""/>
      <w:lvlJc w:val="left"/>
      <w:pPr>
        <w:tabs>
          <w:tab w:val="num" w:pos="1440"/>
        </w:tabs>
        <w:ind w:left="1440" w:hanging="360"/>
      </w:pPr>
      <w:rPr>
        <w:rFonts w:ascii="Wingdings 2" w:hAnsi="Wingdings 2" w:hint="default"/>
      </w:rPr>
    </w:lvl>
    <w:lvl w:ilvl="2" w:tplc="084A6EE4">
      <w:start w:val="1"/>
      <w:numFmt w:val="bullet"/>
      <w:lvlText w:val=""/>
      <w:lvlJc w:val="left"/>
      <w:pPr>
        <w:tabs>
          <w:tab w:val="num" w:pos="2160"/>
        </w:tabs>
        <w:ind w:left="2160" w:hanging="360"/>
      </w:pPr>
      <w:rPr>
        <w:rFonts w:ascii="Wingdings 2" w:hAnsi="Wingdings 2" w:hint="default"/>
      </w:rPr>
    </w:lvl>
    <w:lvl w:ilvl="3" w:tplc="96187BF8" w:tentative="1">
      <w:start w:val="1"/>
      <w:numFmt w:val="bullet"/>
      <w:lvlText w:val=""/>
      <w:lvlJc w:val="left"/>
      <w:pPr>
        <w:tabs>
          <w:tab w:val="num" w:pos="2880"/>
        </w:tabs>
        <w:ind w:left="2880" w:hanging="360"/>
      </w:pPr>
      <w:rPr>
        <w:rFonts w:ascii="Wingdings 2" w:hAnsi="Wingdings 2" w:hint="default"/>
      </w:rPr>
    </w:lvl>
    <w:lvl w:ilvl="4" w:tplc="5C4C3EFE" w:tentative="1">
      <w:start w:val="1"/>
      <w:numFmt w:val="bullet"/>
      <w:lvlText w:val=""/>
      <w:lvlJc w:val="left"/>
      <w:pPr>
        <w:tabs>
          <w:tab w:val="num" w:pos="3600"/>
        </w:tabs>
        <w:ind w:left="3600" w:hanging="360"/>
      </w:pPr>
      <w:rPr>
        <w:rFonts w:ascii="Wingdings 2" w:hAnsi="Wingdings 2" w:hint="default"/>
      </w:rPr>
    </w:lvl>
    <w:lvl w:ilvl="5" w:tplc="E75651B8" w:tentative="1">
      <w:start w:val="1"/>
      <w:numFmt w:val="bullet"/>
      <w:lvlText w:val=""/>
      <w:lvlJc w:val="left"/>
      <w:pPr>
        <w:tabs>
          <w:tab w:val="num" w:pos="4320"/>
        </w:tabs>
        <w:ind w:left="4320" w:hanging="360"/>
      </w:pPr>
      <w:rPr>
        <w:rFonts w:ascii="Wingdings 2" w:hAnsi="Wingdings 2" w:hint="default"/>
      </w:rPr>
    </w:lvl>
    <w:lvl w:ilvl="6" w:tplc="895C22D0" w:tentative="1">
      <w:start w:val="1"/>
      <w:numFmt w:val="bullet"/>
      <w:lvlText w:val=""/>
      <w:lvlJc w:val="left"/>
      <w:pPr>
        <w:tabs>
          <w:tab w:val="num" w:pos="5040"/>
        </w:tabs>
        <w:ind w:left="5040" w:hanging="360"/>
      </w:pPr>
      <w:rPr>
        <w:rFonts w:ascii="Wingdings 2" w:hAnsi="Wingdings 2" w:hint="default"/>
      </w:rPr>
    </w:lvl>
    <w:lvl w:ilvl="7" w:tplc="D1E496D4" w:tentative="1">
      <w:start w:val="1"/>
      <w:numFmt w:val="bullet"/>
      <w:lvlText w:val=""/>
      <w:lvlJc w:val="left"/>
      <w:pPr>
        <w:tabs>
          <w:tab w:val="num" w:pos="5760"/>
        </w:tabs>
        <w:ind w:left="5760" w:hanging="360"/>
      </w:pPr>
      <w:rPr>
        <w:rFonts w:ascii="Wingdings 2" w:hAnsi="Wingdings 2" w:hint="default"/>
      </w:rPr>
    </w:lvl>
    <w:lvl w:ilvl="8" w:tplc="ED6E3352" w:tentative="1">
      <w:start w:val="1"/>
      <w:numFmt w:val="bullet"/>
      <w:lvlText w:val=""/>
      <w:lvlJc w:val="left"/>
      <w:pPr>
        <w:tabs>
          <w:tab w:val="num" w:pos="6480"/>
        </w:tabs>
        <w:ind w:left="6480" w:hanging="360"/>
      </w:pPr>
      <w:rPr>
        <w:rFonts w:ascii="Wingdings 2" w:hAnsi="Wingdings 2" w:hint="default"/>
      </w:rPr>
    </w:lvl>
  </w:abstractNum>
  <w:abstractNum w:abstractNumId="150" w15:restartNumberingAfterBreak="0">
    <w:nsid w:val="75865EFD"/>
    <w:multiLevelType w:val="hybridMultilevel"/>
    <w:tmpl w:val="B5ECC560"/>
    <w:lvl w:ilvl="0" w:tplc="6768683E">
      <w:start w:val="1"/>
      <w:numFmt w:val="bullet"/>
      <w:lvlText w:val=""/>
      <w:lvlJc w:val="left"/>
      <w:pPr>
        <w:tabs>
          <w:tab w:val="num" w:pos="720"/>
        </w:tabs>
        <w:ind w:left="720" w:hanging="360"/>
      </w:pPr>
      <w:rPr>
        <w:rFonts w:ascii="Wingdings" w:hAnsi="Wingdings" w:hint="default"/>
      </w:rPr>
    </w:lvl>
    <w:lvl w:ilvl="1" w:tplc="6F14D7B6">
      <w:start w:val="1"/>
      <w:numFmt w:val="bullet"/>
      <w:lvlText w:val=""/>
      <w:lvlJc w:val="left"/>
      <w:pPr>
        <w:tabs>
          <w:tab w:val="num" w:pos="1440"/>
        </w:tabs>
        <w:ind w:left="1440" w:hanging="360"/>
      </w:pPr>
      <w:rPr>
        <w:rFonts w:ascii="Wingdings" w:hAnsi="Wingdings" w:hint="default"/>
      </w:rPr>
    </w:lvl>
    <w:lvl w:ilvl="2" w:tplc="1BDC13B4">
      <w:start w:val="1"/>
      <w:numFmt w:val="bullet"/>
      <w:lvlText w:val=""/>
      <w:lvlJc w:val="left"/>
      <w:pPr>
        <w:tabs>
          <w:tab w:val="num" w:pos="2160"/>
        </w:tabs>
        <w:ind w:left="2160" w:hanging="360"/>
      </w:pPr>
      <w:rPr>
        <w:rFonts w:ascii="Wingdings" w:hAnsi="Wingdings" w:hint="default"/>
      </w:rPr>
    </w:lvl>
    <w:lvl w:ilvl="3" w:tplc="2258D5B0" w:tentative="1">
      <w:start w:val="1"/>
      <w:numFmt w:val="bullet"/>
      <w:lvlText w:val=""/>
      <w:lvlJc w:val="left"/>
      <w:pPr>
        <w:tabs>
          <w:tab w:val="num" w:pos="2880"/>
        </w:tabs>
        <w:ind w:left="2880" w:hanging="360"/>
      </w:pPr>
      <w:rPr>
        <w:rFonts w:ascii="Wingdings" w:hAnsi="Wingdings" w:hint="default"/>
      </w:rPr>
    </w:lvl>
    <w:lvl w:ilvl="4" w:tplc="3D5C4B30" w:tentative="1">
      <w:start w:val="1"/>
      <w:numFmt w:val="bullet"/>
      <w:lvlText w:val=""/>
      <w:lvlJc w:val="left"/>
      <w:pPr>
        <w:tabs>
          <w:tab w:val="num" w:pos="3600"/>
        </w:tabs>
        <w:ind w:left="3600" w:hanging="360"/>
      </w:pPr>
      <w:rPr>
        <w:rFonts w:ascii="Wingdings" w:hAnsi="Wingdings" w:hint="default"/>
      </w:rPr>
    </w:lvl>
    <w:lvl w:ilvl="5" w:tplc="F51A979E" w:tentative="1">
      <w:start w:val="1"/>
      <w:numFmt w:val="bullet"/>
      <w:lvlText w:val=""/>
      <w:lvlJc w:val="left"/>
      <w:pPr>
        <w:tabs>
          <w:tab w:val="num" w:pos="4320"/>
        </w:tabs>
        <w:ind w:left="4320" w:hanging="360"/>
      </w:pPr>
      <w:rPr>
        <w:rFonts w:ascii="Wingdings" w:hAnsi="Wingdings" w:hint="default"/>
      </w:rPr>
    </w:lvl>
    <w:lvl w:ilvl="6" w:tplc="0082C658" w:tentative="1">
      <w:start w:val="1"/>
      <w:numFmt w:val="bullet"/>
      <w:lvlText w:val=""/>
      <w:lvlJc w:val="left"/>
      <w:pPr>
        <w:tabs>
          <w:tab w:val="num" w:pos="5040"/>
        </w:tabs>
        <w:ind w:left="5040" w:hanging="360"/>
      </w:pPr>
      <w:rPr>
        <w:rFonts w:ascii="Wingdings" w:hAnsi="Wingdings" w:hint="default"/>
      </w:rPr>
    </w:lvl>
    <w:lvl w:ilvl="7" w:tplc="C3BC89D4" w:tentative="1">
      <w:start w:val="1"/>
      <w:numFmt w:val="bullet"/>
      <w:lvlText w:val=""/>
      <w:lvlJc w:val="left"/>
      <w:pPr>
        <w:tabs>
          <w:tab w:val="num" w:pos="5760"/>
        </w:tabs>
        <w:ind w:left="5760" w:hanging="360"/>
      </w:pPr>
      <w:rPr>
        <w:rFonts w:ascii="Wingdings" w:hAnsi="Wingdings" w:hint="default"/>
      </w:rPr>
    </w:lvl>
    <w:lvl w:ilvl="8" w:tplc="1CD6C2E0" w:tentative="1">
      <w:start w:val="1"/>
      <w:numFmt w:val="bullet"/>
      <w:lvlText w:val=""/>
      <w:lvlJc w:val="left"/>
      <w:pPr>
        <w:tabs>
          <w:tab w:val="num" w:pos="6480"/>
        </w:tabs>
        <w:ind w:left="6480" w:hanging="360"/>
      </w:pPr>
      <w:rPr>
        <w:rFonts w:ascii="Wingdings" w:hAnsi="Wingdings" w:hint="default"/>
      </w:rPr>
    </w:lvl>
  </w:abstractNum>
  <w:abstractNum w:abstractNumId="151" w15:restartNumberingAfterBreak="0">
    <w:nsid w:val="770F3BB5"/>
    <w:multiLevelType w:val="hybridMultilevel"/>
    <w:tmpl w:val="B644FC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2" w15:restartNumberingAfterBreak="0">
    <w:nsid w:val="7794350F"/>
    <w:multiLevelType w:val="hybridMultilevel"/>
    <w:tmpl w:val="618A81D4"/>
    <w:lvl w:ilvl="0" w:tplc="432A0834">
      <w:start w:val="1"/>
      <w:numFmt w:val="bullet"/>
      <w:lvlText w:val="–"/>
      <w:lvlJc w:val="left"/>
      <w:pPr>
        <w:tabs>
          <w:tab w:val="num" w:pos="720"/>
        </w:tabs>
        <w:ind w:left="720" w:hanging="360"/>
      </w:pPr>
      <w:rPr>
        <w:rFonts w:ascii="Arial" w:hAnsi="Arial" w:hint="default"/>
      </w:rPr>
    </w:lvl>
    <w:lvl w:ilvl="1" w:tplc="1E981FAC" w:tentative="1">
      <w:start w:val="1"/>
      <w:numFmt w:val="bullet"/>
      <w:lvlText w:val="–"/>
      <w:lvlJc w:val="left"/>
      <w:pPr>
        <w:tabs>
          <w:tab w:val="num" w:pos="1440"/>
        </w:tabs>
        <w:ind w:left="1440" w:hanging="360"/>
      </w:pPr>
      <w:rPr>
        <w:rFonts w:ascii="Arial" w:hAnsi="Arial" w:hint="default"/>
      </w:rPr>
    </w:lvl>
    <w:lvl w:ilvl="2" w:tplc="7562C3D0" w:tentative="1">
      <w:start w:val="1"/>
      <w:numFmt w:val="bullet"/>
      <w:lvlText w:val="–"/>
      <w:lvlJc w:val="left"/>
      <w:pPr>
        <w:tabs>
          <w:tab w:val="num" w:pos="2160"/>
        </w:tabs>
        <w:ind w:left="2160" w:hanging="360"/>
      </w:pPr>
      <w:rPr>
        <w:rFonts w:ascii="Arial" w:hAnsi="Arial" w:hint="default"/>
      </w:rPr>
    </w:lvl>
    <w:lvl w:ilvl="3" w:tplc="B0AEA2DA">
      <w:start w:val="1"/>
      <w:numFmt w:val="bullet"/>
      <w:lvlText w:val="–"/>
      <w:lvlJc w:val="left"/>
      <w:pPr>
        <w:tabs>
          <w:tab w:val="num" w:pos="2880"/>
        </w:tabs>
        <w:ind w:left="2880" w:hanging="360"/>
      </w:pPr>
      <w:rPr>
        <w:rFonts w:ascii="Arial" w:hAnsi="Arial" w:hint="default"/>
      </w:rPr>
    </w:lvl>
    <w:lvl w:ilvl="4" w:tplc="2E442AAE" w:tentative="1">
      <w:start w:val="1"/>
      <w:numFmt w:val="bullet"/>
      <w:lvlText w:val="–"/>
      <w:lvlJc w:val="left"/>
      <w:pPr>
        <w:tabs>
          <w:tab w:val="num" w:pos="3600"/>
        </w:tabs>
        <w:ind w:left="3600" w:hanging="360"/>
      </w:pPr>
      <w:rPr>
        <w:rFonts w:ascii="Arial" w:hAnsi="Arial" w:hint="default"/>
      </w:rPr>
    </w:lvl>
    <w:lvl w:ilvl="5" w:tplc="A29A7824" w:tentative="1">
      <w:start w:val="1"/>
      <w:numFmt w:val="bullet"/>
      <w:lvlText w:val="–"/>
      <w:lvlJc w:val="left"/>
      <w:pPr>
        <w:tabs>
          <w:tab w:val="num" w:pos="4320"/>
        </w:tabs>
        <w:ind w:left="4320" w:hanging="360"/>
      </w:pPr>
      <w:rPr>
        <w:rFonts w:ascii="Arial" w:hAnsi="Arial" w:hint="default"/>
      </w:rPr>
    </w:lvl>
    <w:lvl w:ilvl="6" w:tplc="821E5672" w:tentative="1">
      <w:start w:val="1"/>
      <w:numFmt w:val="bullet"/>
      <w:lvlText w:val="–"/>
      <w:lvlJc w:val="left"/>
      <w:pPr>
        <w:tabs>
          <w:tab w:val="num" w:pos="5040"/>
        </w:tabs>
        <w:ind w:left="5040" w:hanging="360"/>
      </w:pPr>
      <w:rPr>
        <w:rFonts w:ascii="Arial" w:hAnsi="Arial" w:hint="default"/>
      </w:rPr>
    </w:lvl>
    <w:lvl w:ilvl="7" w:tplc="DC4ABD10" w:tentative="1">
      <w:start w:val="1"/>
      <w:numFmt w:val="bullet"/>
      <w:lvlText w:val="–"/>
      <w:lvlJc w:val="left"/>
      <w:pPr>
        <w:tabs>
          <w:tab w:val="num" w:pos="5760"/>
        </w:tabs>
        <w:ind w:left="5760" w:hanging="360"/>
      </w:pPr>
      <w:rPr>
        <w:rFonts w:ascii="Arial" w:hAnsi="Arial" w:hint="default"/>
      </w:rPr>
    </w:lvl>
    <w:lvl w:ilvl="8" w:tplc="C8F4E8D0" w:tentative="1">
      <w:start w:val="1"/>
      <w:numFmt w:val="bullet"/>
      <w:lvlText w:val="–"/>
      <w:lvlJc w:val="left"/>
      <w:pPr>
        <w:tabs>
          <w:tab w:val="num" w:pos="6480"/>
        </w:tabs>
        <w:ind w:left="6480" w:hanging="360"/>
      </w:pPr>
      <w:rPr>
        <w:rFonts w:ascii="Arial" w:hAnsi="Arial" w:hint="default"/>
      </w:rPr>
    </w:lvl>
  </w:abstractNum>
  <w:abstractNum w:abstractNumId="153" w15:restartNumberingAfterBreak="0">
    <w:nsid w:val="781A57CB"/>
    <w:multiLevelType w:val="hybridMultilevel"/>
    <w:tmpl w:val="D70449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4" w15:restartNumberingAfterBreak="0">
    <w:nsid w:val="785811DE"/>
    <w:multiLevelType w:val="hybridMultilevel"/>
    <w:tmpl w:val="2F32DB4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5" w15:restartNumberingAfterBreak="0">
    <w:nsid w:val="79034817"/>
    <w:multiLevelType w:val="hybridMultilevel"/>
    <w:tmpl w:val="C530780A"/>
    <w:lvl w:ilvl="0" w:tplc="9524004C">
      <w:start w:val="1"/>
      <w:numFmt w:val="bullet"/>
      <w:lvlText w:val=""/>
      <w:lvlJc w:val="left"/>
      <w:pPr>
        <w:tabs>
          <w:tab w:val="num" w:pos="720"/>
        </w:tabs>
        <w:ind w:left="720" w:hanging="360"/>
      </w:pPr>
      <w:rPr>
        <w:rFonts w:ascii="Wingdings 2" w:hAnsi="Wingdings 2" w:hint="default"/>
      </w:rPr>
    </w:lvl>
    <w:lvl w:ilvl="1" w:tplc="D1F661D6">
      <w:start w:val="1"/>
      <w:numFmt w:val="bullet"/>
      <w:lvlText w:val=""/>
      <w:lvlJc w:val="left"/>
      <w:pPr>
        <w:tabs>
          <w:tab w:val="num" w:pos="1440"/>
        </w:tabs>
        <w:ind w:left="1440" w:hanging="360"/>
      </w:pPr>
      <w:rPr>
        <w:rFonts w:ascii="Wingdings 2" w:hAnsi="Wingdings 2" w:hint="default"/>
      </w:rPr>
    </w:lvl>
    <w:lvl w:ilvl="2" w:tplc="E536CF00">
      <w:numFmt w:val="bullet"/>
      <w:lvlText w:val=""/>
      <w:lvlJc w:val="left"/>
      <w:pPr>
        <w:tabs>
          <w:tab w:val="num" w:pos="2160"/>
        </w:tabs>
        <w:ind w:left="2160" w:hanging="360"/>
      </w:pPr>
      <w:rPr>
        <w:rFonts w:ascii="Wingdings 2" w:hAnsi="Wingdings 2" w:hint="default"/>
      </w:rPr>
    </w:lvl>
    <w:lvl w:ilvl="3" w:tplc="D4DA441E" w:tentative="1">
      <w:start w:val="1"/>
      <w:numFmt w:val="bullet"/>
      <w:lvlText w:val=""/>
      <w:lvlJc w:val="left"/>
      <w:pPr>
        <w:tabs>
          <w:tab w:val="num" w:pos="2880"/>
        </w:tabs>
        <w:ind w:left="2880" w:hanging="360"/>
      </w:pPr>
      <w:rPr>
        <w:rFonts w:ascii="Wingdings 2" w:hAnsi="Wingdings 2" w:hint="default"/>
      </w:rPr>
    </w:lvl>
    <w:lvl w:ilvl="4" w:tplc="B9BABF04" w:tentative="1">
      <w:start w:val="1"/>
      <w:numFmt w:val="bullet"/>
      <w:lvlText w:val=""/>
      <w:lvlJc w:val="left"/>
      <w:pPr>
        <w:tabs>
          <w:tab w:val="num" w:pos="3600"/>
        </w:tabs>
        <w:ind w:left="3600" w:hanging="360"/>
      </w:pPr>
      <w:rPr>
        <w:rFonts w:ascii="Wingdings 2" w:hAnsi="Wingdings 2" w:hint="default"/>
      </w:rPr>
    </w:lvl>
    <w:lvl w:ilvl="5" w:tplc="A8625294" w:tentative="1">
      <w:start w:val="1"/>
      <w:numFmt w:val="bullet"/>
      <w:lvlText w:val=""/>
      <w:lvlJc w:val="left"/>
      <w:pPr>
        <w:tabs>
          <w:tab w:val="num" w:pos="4320"/>
        </w:tabs>
        <w:ind w:left="4320" w:hanging="360"/>
      </w:pPr>
      <w:rPr>
        <w:rFonts w:ascii="Wingdings 2" w:hAnsi="Wingdings 2" w:hint="default"/>
      </w:rPr>
    </w:lvl>
    <w:lvl w:ilvl="6" w:tplc="718C70E2" w:tentative="1">
      <w:start w:val="1"/>
      <w:numFmt w:val="bullet"/>
      <w:lvlText w:val=""/>
      <w:lvlJc w:val="left"/>
      <w:pPr>
        <w:tabs>
          <w:tab w:val="num" w:pos="5040"/>
        </w:tabs>
        <w:ind w:left="5040" w:hanging="360"/>
      </w:pPr>
      <w:rPr>
        <w:rFonts w:ascii="Wingdings 2" w:hAnsi="Wingdings 2" w:hint="default"/>
      </w:rPr>
    </w:lvl>
    <w:lvl w:ilvl="7" w:tplc="0AC69FDC" w:tentative="1">
      <w:start w:val="1"/>
      <w:numFmt w:val="bullet"/>
      <w:lvlText w:val=""/>
      <w:lvlJc w:val="left"/>
      <w:pPr>
        <w:tabs>
          <w:tab w:val="num" w:pos="5760"/>
        </w:tabs>
        <w:ind w:left="5760" w:hanging="360"/>
      </w:pPr>
      <w:rPr>
        <w:rFonts w:ascii="Wingdings 2" w:hAnsi="Wingdings 2" w:hint="default"/>
      </w:rPr>
    </w:lvl>
    <w:lvl w:ilvl="8" w:tplc="698CA512" w:tentative="1">
      <w:start w:val="1"/>
      <w:numFmt w:val="bullet"/>
      <w:lvlText w:val=""/>
      <w:lvlJc w:val="left"/>
      <w:pPr>
        <w:tabs>
          <w:tab w:val="num" w:pos="6480"/>
        </w:tabs>
        <w:ind w:left="6480" w:hanging="360"/>
      </w:pPr>
      <w:rPr>
        <w:rFonts w:ascii="Wingdings 2" w:hAnsi="Wingdings 2" w:hint="default"/>
      </w:rPr>
    </w:lvl>
  </w:abstractNum>
  <w:abstractNum w:abstractNumId="156" w15:restartNumberingAfterBreak="0">
    <w:nsid w:val="7A2072AC"/>
    <w:multiLevelType w:val="hybridMultilevel"/>
    <w:tmpl w:val="891EB1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7" w15:restartNumberingAfterBreak="0">
    <w:nsid w:val="7B677B37"/>
    <w:multiLevelType w:val="hybridMultilevel"/>
    <w:tmpl w:val="860055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8" w15:restartNumberingAfterBreak="0">
    <w:nsid w:val="7DFF7DDB"/>
    <w:multiLevelType w:val="hybridMultilevel"/>
    <w:tmpl w:val="14A450FE"/>
    <w:lvl w:ilvl="0" w:tplc="7E1ECB06">
      <w:start w:val="1"/>
      <w:numFmt w:val="bullet"/>
      <w:lvlText w:val=""/>
      <w:lvlJc w:val="left"/>
      <w:pPr>
        <w:tabs>
          <w:tab w:val="num" w:pos="720"/>
        </w:tabs>
        <w:ind w:left="720" w:hanging="360"/>
      </w:pPr>
      <w:rPr>
        <w:rFonts w:ascii="Wingdings 2" w:hAnsi="Wingdings 2" w:hint="default"/>
      </w:rPr>
    </w:lvl>
    <w:lvl w:ilvl="1" w:tplc="189EA42A" w:tentative="1">
      <w:start w:val="1"/>
      <w:numFmt w:val="bullet"/>
      <w:lvlText w:val=""/>
      <w:lvlJc w:val="left"/>
      <w:pPr>
        <w:tabs>
          <w:tab w:val="num" w:pos="1440"/>
        </w:tabs>
        <w:ind w:left="1440" w:hanging="360"/>
      </w:pPr>
      <w:rPr>
        <w:rFonts w:ascii="Wingdings 2" w:hAnsi="Wingdings 2" w:hint="default"/>
      </w:rPr>
    </w:lvl>
    <w:lvl w:ilvl="2" w:tplc="88B6286E">
      <w:start w:val="1"/>
      <w:numFmt w:val="bullet"/>
      <w:lvlText w:val=""/>
      <w:lvlJc w:val="left"/>
      <w:pPr>
        <w:tabs>
          <w:tab w:val="num" w:pos="2160"/>
        </w:tabs>
        <w:ind w:left="2160" w:hanging="360"/>
      </w:pPr>
      <w:rPr>
        <w:rFonts w:ascii="Wingdings 2" w:hAnsi="Wingdings 2" w:hint="default"/>
      </w:rPr>
    </w:lvl>
    <w:lvl w:ilvl="3" w:tplc="5768B67A" w:tentative="1">
      <w:start w:val="1"/>
      <w:numFmt w:val="bullet"/>
      <w:lvlText w:val=""/>
      <w:lvlJc w:val="left"/>
      <w:pPr>
        <w:tabs>
          <w:tab w:val="num" w:pos="2880"/>
        </w:tabs>
        <w:ind w:left="2880" w:hanging="360"/>
      </w:pPr>
      <w:rPr>
        <w:rFonts w:ascii="Wingdings 2" w:hAnsi="Wingdings 2" w:hint="default"/>
      </w:rPr>
    </w:lvl>
    <w:lvl w:ilvl="4" w:tplc="04AC89B2" w:tentative="1">
      <w:start w:val="1"/>
      <w:numFmt w:val="bullet"/>
      <w:lvlText w:val=""/>
      <w:lvlJc w:val="left"/>
      <w:pPr>
        <w:tabs>
          <w:tab w:val="num" w:pos="3600"/>
        </w:tabs>
        <w:ind w:left="3600" w:hanging="360"/>
      </w:pPr>
      <w:rPr>
        <w:rFonts w:ascii="Wingdings 2" w:hAnsi="Wingdings 2" w:hint="default"/>
      </w:rPr>
    </w:lvl>
    <w:lvl w:ilvl="5" w:tplc="1A2ED4EC" w:tentative="1">
      <w:start w:val="1"/>
      <w:numFmt w:val="bullet"/>
      <w:lvlText w:val=""/>
      <w:lvlJc w:val="left"/>
      <w:pPr>
        <w:tabs>
          <w:tab w:val="num" w:pos="4320"/>
        </w:tabs>
        <w:ind w:left="4320" w:hanging="360"/>
      </w:pPr>
      <w:rPr>
        <w:rFonts w:ascii="Wingdings 2" w:hAnsi="Wingdings 2" w:hint="default"/>
      </w:rPr>
    </w:lvl>
    <w:lvl w:ilvl="6" w:tplc="1E68C6E2" w:tentative="1">
      <w:start w:val="1"/>
      <w:numFmt w:val="bullet"/>
      <w:lvlText w:val=""/>
      <w:lvlJc w:val="left"/>
      <w:pPr>
        <w:tabs>
          <w:tab w:val="num" w:pos="5040"/>
        </w:tabs>
        <w:ind w:left="5040" w:hanging="360"/>
      </w:pPr>
      <w:rPr>
        <w:rFonts w:ascii="Wingdings 2" w:hAnsi="Wingdings 2" w:hint="default"/>
      </w:rPr>
    </w:lvl>
    <w:lvl w:ilvl="7" w:tplc="7E90C740" w:tentative="1">
      <w:start w:val="1"/>
      <w:numFmt w:val="bullet"/>
      <w:lvlText w:val=""/>
      <w:lvlJc w:val="left"/>
      <w:pPr>
        <w:tabs>
          <w:tab w:val="num" w:pos="5760"/>
        </w:tabs>
        <w:ind w:left="5760" w:hanging="360"/>
      </w:pPr>
      <w:rPr>
        <w:rFonts w:ascii="Wingdings 2" w:hAnsi="Wingdings 2" w:hint="default"/>
      </w:rPr>
    </w:lvl>
    <w:lvl w:ilvl="8" w:tplc="8A545AFE" w:tentative="1">
      <w:start w:val="1"/>
      <w:numFmt w:val="bullet"/>
      <w:lvlText w:val=""/>
      <w:lvlJc w:val="left"/>
      <w:pPr>
        <w:tabs>
          <w:tab w:val="num" w:pos="6480"/>
        </w:tabs>
        <w:ind w:left="6480" w:hanging="360"/>
      </w:pPr>
      <w:rPr>
        <w:rFonts w:ascii="Wingdings 2" w:hAnsi="Wingdings 2" w:hint="default"/>
      </w:rPr>
    </w:lvl>
  </w:abstractNum>
  <w:abstractNum w:abstractNumId="159" w15:restartNumberingAfterBreak="0">
    <w:nsid w:val="7E073932"/>
    <w:multiLevelType w:val="hybridMultilevel"/>
    <w:tmpl w:val="3328FB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0" w15:restartNumberingAfterBreak="0">
    <w:nsid w:val="7E887716"/>
    <w:multiLevelType w:val="hybridMultilevel"/>
    <w:tmpl w:val="BF8CE0F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15:restartNumberingAfterBreak="0">
    <w:nsid w:val="7FA2438A"/>
    <w:multiLevelType w:val="hybridMultilevel"/>
    <w:tmpl w:val="706C4AD2"/>
    <w:lvl w:ilvl="0" w:tplc="CEB6D27A">
      <w:start w:val="1"/>
      <w:numFmt w:val="bullet"/>
      <w:lvlText w:val="o"/>
      <w:lvlJc w:val="left"/>
      <w:pPr>
        <w:tabs>
          <w:tab w:val="num" w:pos="720"/>
        </w:tabs>
        <w:ind w:left="720" w:hanging="360"/>
      </w:pPr>
      <w:rPr>
        <w:rFonts w:ascii="Courier New" w:hAnsi="Courier New" w:hint="default"/>
      </w:rPr>
    </w:lvl>
    <w:lvl w:ilvl="1" w:tplc="257A0106">
      <w:start w:val="1"/>
      <w:numFmt w:val="bullet"/>
      <w:lvlText w:val="o"/>
      <w:lvlJc w:val="left"/>
      <w:pPr>
        <w:tabs>
          <w:tab w:val="num" w:pos="1440"/>
        </w:tabs>
        <w:ind w:left="1440" w:hanging="360"/>
      </w:pPr>
      <w:rPr>
        <w:rFonts w:ascii="Courier New" w:hAnsi="Courier New" w:hint="default"/>
      </w:rPr>
    </w:lvl>
    <w:lvl w:ilvl="2" w:tplc="96F016F0" w:tentative="1">
      <w:start w:val="1"/>
      <w:numFmt w:val="bullet"/>
      <w:lvlText w:val="o"/>
      <w:lvlJc w:val="left"/>
      <w:pPr>
        <w:tabs>
          <w:tab w:val="num" w:pos="2160"/>
        </w:tabs>
        <w:ind w:left="2160" w:hanging="360"/>
      </w:pPr>
      <w:rPr>
        <w:rFonts w:ascii="Courier New" w:hAnsi="Courier New" w:hint="default"/>
      </w:rPr>
    </w:lvl>
    <w:lvl w:ilvl="3" w:tplc="567A0EA2" w:tentative="1">
      <w:start w:val="1"/>
      <w:numFmt w:val="bullet"/>
      <w:lvlText w:val="o"/>
      <w:lvlJc w:val="left"/>
      <w:pPr>
        <w:tabs>
          <w:tab w:val="num" w:pos="2880"/>
        </w:tabs>
        <w:ind w:left="2880" w:hanging="360"/>
      </w:pPr>
      <w:rPr>
        <w:rFonts w:ascii="Courier New" w:hAnsi="Courier New" w:hint="default"/>
      </w:rPr>
    </w:lvl>
    <w:lvl w:ilvl="4" w:tplc="ACC0E200" w:tentative="1">
      <w:start w:val="1"/>
      <w:numFmt w:val="bullet"/>
      <w:lvlText w:val="o"/>
      <w:lvlJc w:val="left"/>
      <w:pPr>
        <w:tabs>
          <w:tab w:val="num" w:pos="3600"/>
        </w:tabs>
        <w:ind w:left="3600" w:hanging="360"/>
      </w:pPr>
      <w:rPr>
        <w:rFonts w:ascii="Courier New" w:hAnsi="Courier New" w:hint="default"/>
      </w:rPr>
    </w:lvl>
    <w:lvl w:ilvl="5" w:tplc="CBDEAB4E" w:tentative="1">
      <w:start w:val="1"/>
      <w:numFmt w:val="bullet"/>
      <w:lvlText w:val="o"/>
      <w:lvlJc w:val="left"/>
      <w:pPr>
        <w:tabs>
          <w:tab w:val="num" w:pos="4320"/>
        </w:tabs>
        <w:ind w:left="4320" w:hanging="360"/>
      </w:pPr>
      <w:rPr>
        <w:rFonts w:ascii="Courier New" w:hAnsi="Courier New" w:hint="default"/>
      </w:rPr>
    </w:lvl>
    <w:lvl w:ilvl="6" w:tplc="62B063AE" w:tentative="1">
      <w:start w:val="1"/>
      <w:numFmt w:val="bullet"/>
      <w:lvlText w:val="o"/>
      <w:lvlJc w:val="left"/>
      <w:pPr>
        <w:tabs>
          <w:tab w:val="num" w:pos="5040"/>
        </w:tabs>
        <w:ind w:left="5040" w:hanging="360"/>
      </w:pPr>
      <w:rPr>
        <w:rFonts w:ascii="Courier New" w:hAnsi="Courier New" w:hint="default"/>
      </w:rPr>
    </w:lvl>
    <w:lvl w:ilvl="7" w:tplc="94644E12" w:tentative="1">
      <w:start w:val="1"/>
      <w:numFmt w:val="bullet"/>
      <w:lvlText w:val="o"/>
      <w:lvlJc w:val="left"/>
      <w:pPr>
        <w:tabs>
          <w:tab w:val="num" w:pos="5760"/>
        </w:tabs>
        <w:ind w:left="5760" w:hanging="360"/>
      </w:pPr>
      <w:rPr>
        <w:rFonts w:ascii="Courier New" w:hAnsi="Courier New" w:hint="default"/>
      </w:rPr>
    </w:lvl>
    <w:lvl w:ilvl="8" w:tplc="59DA7288" w:tentative="1">
      <w:start w:val="1"/>
      <w:numFmt w:val="bullet"/>
      <w:lvlText w:val="o"/>
      <w:lvlJc w:val="left"/>
      <w:pPr>
        <w:tabs>
          <w:tab w:val="num" w:pos="6480"/>
        </w:tabs>
        <w:ind w:left="6480" w:hanging="360"/>
      </w:pPr>
      <w:rPr>
        <w:rFonts w:ascii="Courier New" w:hAnsi="Courier New" w:hint="default"/>
      </w:rPr>
    </w:lvl>
  </w:abstractNum>
  <w:num w:numId="1" w16cid:durableId="1170220106">
    <w:abstractNumId w:val="63"/>
  </w:num>
  <w:num w:numId="2" w16cid:durableId="1945963586">
    <w:abstractNumId w:val="0"/>
  </w:num>
  <w:num w:numId="3" w16cid:durableId="13771484">
    <w:abstractNumId w:val="12"/>
  </w:num>
  <w:num w:numId="4" w16cid:durableId="2092002479">
    <w:abstractNumId w:val="83"/>
  </w:num>
  <w:num w:numId="5" w16cid:durableId="1342781815">
    <w:abstractNumId w:val="105"/>
  </w:num>
  <w:num w:numId="6" w16cid:durableId="1037394663">
    <w:abstractNumId w:val="122"/>
  </w:num>
  <w:num w:numId="7" w16cid:durableId="2062166329">
    <w:abstractNumId w:val="5"/>
  </w:num>
  <w:num w:numId="8" w16cid:durableId="835419729">
    <w:abstractNumId w:val="4"/>
  </w:num>
  <w:num w:numId="9" w16cid:durableId="1251885657">
    <w:abstractNumId w:val="154"/>
  </w:num>
  <w:num w:numId="10" w16cid:durableId="500973698">
    <w:abstractNumId w:val="156"/>
  </w:num>
  <w:num w:numId="11" w16cid:durableId="1790201453">
    <w:abstractNumId w:val="101"/>
  </w:num>
  <w:num w:numId="12" w16cid:durableId="2143770226">
    <w:abstractNumId w:val="101"/>
  </w:num>
  <w:num w:numId="13" w16cid:durableId="447429886">
    <w:abstractNumId w:val="60"/>
  </w:num>
  <w:num w:numId="14" w16cid:durableId="200679132">
    <w:abstractNumId w:val="24"/>
  </w:num>
  <w:num w:numId="15" w16cid:durableId="625428382">
    <w:abstractNumId w:val="36"/>
  </w:num>
  <w:num w:numId="16" w16cid:durableId="843936554">
    <w:abstractNumId w:val="19"/>
  </w:num>
  <w:num w:numId="17" w16cid:durableId="1613320569">
    <w:abstractNumId w:val="100"/>
  </w:num>
  <w:num w:numId="18" w16cid:durableId="1591423705">
    <w:abstractNumId w:val="131"/>
  </w:num>
  <w:num w:numId="19" w16cid:durableId="2074035103">
    <w:abstractNumId w:val="33"/>
  </w:num>
  <w:num w:numId="20" w16cid:durableId="1614246707">
    <w:abstractNumId w:val="120"/>
  </w:num>
  <w:num w:numId="21" w16cid:durableId="1071393359">
    <w:abstractNumId w:val="144"/>
  </w:num>
  <w:num w:numId="22" w16cid:durableId="1198464789">
    <w:abstractNumId w:val="86"/>
  </w:num>
  <w:num w:numId="23" w16cid:durableId="496653368">
    <w:abstractNumId w:val="58"/>
  </w:num>
  <w:num w:numId="24" w16cid:durableId="548037626">
    <w:abstractNumId w:val="68"/>
  </w:num>
  <w:num w:numId="25" w16cid:durableId="1103065285">
    <w:abstractNumId w:val="102"/>
  </w:num>
  <w:num w:numId="26" w16cid:durableId="238754839">
    <w:abstractNumId w:val="18"/>
  </w:num>
  <w:num w:numId="27" w16cid:durableId="1594783325">
    <w:abstractNumId w:val="61"/>
  </w:num>
  <w:num w:numId="28" w16cid:durableId="737750103">
    <w:abstractNumId w:val="80"/>
  </w:num>
  <w:num w:numId="29" w16cid:durableId="1374236212">
    <w:abstractNumId w:val="56"/>
  </w:num>
  <w:num w:numId="30" w16cid:durableId="781264651">
    <w:abstractNumId w:val="104"/>
  </w:num>
  <w:num w:numId="31" w16cid:durableId="445933136">
    <w:abstractNumId w:val="93"/>
  </w:num>
  <w:num w:numId="32" w16cid:durableId="1749301088">
    <w:abstractNumId w:val="7"/>
  </w:num>
  <w:num w:numId="33" w16cid:durableId="624242173">
    <w:abstractNumId w:val="54"/>
  </w:num>
  <w:num w:numId="34" w16cid:durableId="178392675">
    <w:abstractNumId w:val="46"/>
  </w:num>
  <w:num w:numId="35" w16cid:durableId="782919645">
    <w:abstractNumId w:val="41"/>
  </w:num>
  <w:num w:numId="36" w16cid:durableId="1625189683">
    <w:abstractNumId w:val="92"/>
  </w:num>
  <w:num w:numId="37" w16cid:durableId="250702917">
    <w:abstractNumId w:val="11"/>
  </w:num>
  <w:num w:numId="38" w16cid:durableId="1563174079">
    <w:abstractNumId w:val="43"/>
  </w:num>
  <w:num w:numId="39" w16cid:durableId="1680963873">
    <w:abstractNumId w:val="59"/>
  </w:num>
  <w:num w:numId="40" w16cid:durableId="1261984894">
    <w:abstractNumId w:val="126"/>
  </w:num>
  <w:num w:numId="41" w16cid:durableId="150104186">
    <w:abstractNumId w:val="133"/>
  </w:num>
  <w:num w:numId="42" w16cid:durableId="1609656578">
    <w:abstractNumId w:val="94"/>
  </w:num>
  <w:num w:numId="43" w16cid:durableId="857890201">
    <w:abstractNumId w:val="115"/>
  </w:num>
  <w:num w:numId="44" w16cid:durableId="2081514145">
    <w:abstractNumId w:val="66"/>
  </w:num>
  <w:num w:numId="45" w16cid:durableId="167988939">
    <w:abstractNumId w:val="84"/>
  </w:num>
  <w:num w:numId="46" w16cid:durableId="13463456">
    <w:abstractNumId w:val="71"/>
  </w:num>
  <w:num w:numId="47" w16cid:durableId="629744592">
    <w:abstractNumId w:val="157"/>
  </w:num>
  <w:num w:numId="48" w16cid:durableId="284503123">
    <w:abstractNumId w:val="3"/>
  </w:num>
  <w:num w:numId="49" w16cid:durableId="376320810">
    <w:abstractNumId w:val="75"/>
  </w:num>
  <w:num w:numId="50" w16cid:durableId="2124416605">
    <w:abstractNumId w:val="100"/>
  </w:num>
  <w:num w:numId="51" w16cid:durableId="1087112735">
    <w:abstractNumId w:val="127"/>
  </w:num>
  <w:num w:numId="52" w16cid:durableId="2115401373">
    <w:abstractNumId w:val="50"/>
  </w:num>
  <w:num w:numId="53" w16cid:durableId="634524535">
    <w:abstractNumId w:val="74"/>
  </w:num>
  <w:num w:numId="54" w16cid:durableId="1990596750">
    <w:abstractNumId w:val="155"/>
  </w:num>
  <w:num w:numId="55" w16cid:durableId="1188253168">
    <w:abstractNumId w:val="45"/>
  </w:num>
  <w:num w:numId="56" w16cid:durableId="950207209">
    <w:abstractNumId w:val="67"/>
  </w:num>
  <w:num w:numId="57" w16cid:durableId="1092163244">
    <w:abstractNumId w:val="82"/>
  </w:num>
  <w:num w:numId="58" w16cid:durableId="2125032868">
    <w:abstractNumId w:val="10"/>
  </w:num>
  <w:num w:numId="59" w16cid:durableId="180265414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59271239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16cid:durableId="133241584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798911503">
    <w:abstractNumId w:val="64"/>
  </w:num>
  <w:num w:numId="63" w16cid:durableId="136737082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1796098909">
    <w:abstractNumId w:val="78"/>
  </w:num>
  <w:num w:numId="65" w16cid:durableId="210923418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16cid:durableId="22106610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16cid:durableId="133986897">
    <w:abstractNumId w:val="30"/>
  </w:num>
  <w:num w:numId="68" w16cid:durableId="1405567582">
    <w:abstractNumId w:val="107"/>
  </w:num>
  <w:num w:numId="69" w16cid:durableId="1605841843">
    <w:abstractNumId w:val="129"/>
  </w:num>
  <w:num w:numId="70" w16cid:durableId="205874021">
    <w:abstractNumId w:val="96"/>
  </w:num>
  <w:num w:numId="71" w16cid:durableId="1719083010">
    <w:abstractNumId w:val="117"/>
  </w:num>
  <w:num w:numId="72" w16cid:durableId="468986153">
    <w:abstractNumId w:val="153"/>
  </w:num>
  <w:num w:numId="73" w16cid:durableId="1347899463">
    <w:abstractNumId w:val="118"/>
  </w:num>
  <w:num w:numId="74" w16cid:durableId="84695901">
    <w:abstractNumId w:val="108"/>
  </w:num>
  <w:num w:numId="75" w16cid:durableId="1079711731">
    <w:abstractNumId w:val="124"/>
  </w:num>
  <w:num w:numId="76" w16cid:durableId="135025636">
    <w:abstractNumId w:val="48"/>
  </w:num>
  <w:num w:numId="77" w16cid:durableId="236406273">
    <w:abstractNumId w:val="152"/>
  </w:num>
  <w:num w:numId="78" w16cid:durableId="1290360630">
    <w:abstractNumId w:val="114"/>
  </w:num>
  <w:num w:numId="79" w16cid:durableId="2004120946">
    <w:abstractNumId w:val="103"/>
  </w:num>
  <w:num w:numId="80" w16cid:durableId="1801609293">
    <w:abstractNumId w:val="159"/>
  </w:num>
  <w:num w:numId="81" w16cid:durableId="77405796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16cid:durableId="211427705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16cid:durableId="357656396">
    <w:abstractNumId w:val="53"/>
  </w:num>
  <w:num w:numId="84" w16cid:durableId="26411760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16cid:durableId="1270698040">
    <w:abstractNumId w:val="70"/>
  </w:num>
  <w:num w:numId="86" w16cid:durableId="1202479758">
    <w:abstractNumId w:val="128"/>
  </w:num>
  <w:num w:numId="87" w16cid:durableId="920405807">
    <w:abstractNumId w:val="91"/>
  </w:num>
  <w:num w:numId="88" w16cid:durableId="492646438">
    <w:abstractNumId w:val="119"/>
  </w:num>
  <w:num w:numId="89" w16cid:durableId="1466314799">
    <w:abstractNumId w:val="13"/>
  </w:num>
  <w:num w:numId="90" w16cid:durableId="1186283934">
    <w:abstractNumId w:val="34"/>
  </w:num>
  <w:num w:numId="91" w16cid:durableId="225575684">
    <w:abstractNumId w:val="97"/>
  </w:num>
  <w:num w:numId="92" w16cid:durableId="1586721881">
    <w:abstractNumId w:val="109"/>
  </w:num>
  <w:num w:numId="93" w16cid:durableId="1374766583">
    <w:abstractNumId w:val="123"/>
  </w:num>
  <w:num w:numId="94" w16cid:durableId="1237280924">
    <w:abstractNumId w:val="90"/>
  </w:num>
  <w:num w:numId="95" w16cid:durableId="1904876452">
    <w:abstractNumId w:val="44"/>
  </w:num>
  <w:num w:numId="96" w16cid:durableId="709185094">
    <w:abstractNumId w:val="89"/>
  </w:num>
  <w:num w:numId="97" w16cid:durableId="517961578">
    <w:abstractNumId w:val="140"/>
  </w:num>
  <w:num w:numId="98" w16cid:durableId="2057048514">
    <w:abstractNumId w:val="158"/>
  </w:num>
  <w:num w:numId="99" w16cid:durableId="1967540582">
    <w:abstractNumId w:val="147"/>
  </w:num>
  <w:num w:numId="100" w16cid:durableId="624312428">
    <w:abstractNumId w:val="35"/>
  </w:num>
  <w:num w:numId="101" w16cid:durableId="770515374">
    <w:abstractNumId w:val="143"/>
  </w:num>
  <w:num w:numId="102" w16cid:durableId="1377700013">
    <w:abstractNumId w:val="39"/>
  </w:num>
  <w:num w:numId="103" w16cid:durableId="42025126">
    <w:abstractNumId w:val="26"/>
  </w:num>
  <w:num w:numId="104" w16cid:durableId="1912347406">
    <w:abstractNumId w:val="2"/>
  </w:num>
  <w:num w:numId="105" w16cid:durableId="711030967">
    <w:abstractNumId w:val="130"/>
  </w:num>
  <w:num w:numId="106" w16cid:durableId="1613242945">
    <w:abstractNumId w:val="106"/>
  </w:num>
  <w:num w:numId="107" w16cid:durableId="1439912703">
    <w:abstractNumId w:val="88"/>
  </w:num>
  <w:num w:numId="108" w16cid:durableId="1443527663">
    <w:abstractNumId w:val="79"/>
  </w:num>
  <w:num w:numId="109" w16cid:durableId="1084061321">
    <w:abstractNumId w:val="14"/>
  </w:num>
  <w:num w:numId="110" w16cid:durableId="964656557">
    <w:abstractNumId w:val="110"/>
  </w:num>
  <w:num w:numId="111" w16cid:durableId="767115368">
    <w:abstractNumId w:val="20"/>
  </w:num>
  <w:num w:numId="112" w16cid:durableId="327175250">
    <w:abstractNumId w:val="151"/>
  </w:num>
  <w:num w:numId="113" w16cid:durableId="837842036">
    <w:abstractNumId w:val="28"/>
  </w:num>
  <w:num w:numId="114" w16cid:durableId="1520969234">
    <w:abstractNumId w:val="62"/>
  </w:num>
  <w:num w:numId="115" w16cid:durableId="1197961379">
    <w:abstractNumId w:val="121"/>
  </w:num>
  <w:num w:numId="116" w16cid:durableId="2071419501">
    <w:abstractNumId w:val="15"/>
  </w:num>
  <w:num w:numId="117" w16cid:durableId="1565489956">
    <w:abstractNumId w:val="150"/>
  </w:num>
  <w:num w:numId="118" w16cid:durableId="2041777242">
    <w:abstractNumId w:val="137"/>
  </w:num>
  <w:num w:numId="119" w16cid:durableId="280721502">
    <w:abstractNumId w:val="77"/>
  </w:num>
  <w:num w:numId="120" w16cid:durableId="139465715">
    <w:abstractNumId w:val="51"/>
  </w:num>
  <w:num w:numId="121" w16cid:durableId="194074799">
    <w:abstractNumId w:val="138"/>
  </w:num>
  <w:num w:numId="122" w16cid:durableId="1784418394">
    <w:abstractNumId w:val="95"/>
  </w:num>
  <w:num w:numId="123" w16cid:durableId="1951162889">
    <w:abstractNumId w:val="23"/>
  </w:num>
  <w:num w:numId="124" w16cid:durableId="1375152482">
    <w:abstractNumId w:val="65"/>
  </w:num>
  <w:num w:numId="125" w16cid:durableId="1101994805">
    <w:abstractNumId w:val="99"/>
  </w:num>
  <w:num w:numId="126" w16cid:durableId="1884244709">
    <w:abstractNumId w:val="69"/>
  </w:num>
  <w:num w:numId="127" w16cid:durableId="1849907773">
    <w:abstractNumId w:val="98"/>
  </w:num>
  <w:num w:numId="128" w16cid:durableId="589509975">
    <w:abstractNumId w:val="113"/>
  </w:num>
  <w:num w:numId="129" w16cid:durableId="215169881">
    <w:abstractNumId w:val="149"/>
  </w:num>
  <w:num w:numId="130" w16cid:durableId="186528209">
    <w:abstractNumId w:val="141"/>
  </w:num>
  <w:num w:numId="131" w16cid:durableId="1362167420">
    <w:abstractNumId w:val="37"/>
  </w:num>
  <w:num w:numId="132" w16cid:durableId="1926302817">
    <w:abstractNumId w:val="8"/>
  </w:num>
  <w:num w:numId="133" w16cid:durableId="1236936767">
    <w:abstractNumId w:val="73"/>
  </w:num>
  <w:num w:numId="134" w16cid:durableId="776370457">
    <w:abstractNumId w:val="135"/>
  </w:num>
  <w:num w:numId="135" w16cid:durableId="1443645074">
    <w:abstractNumId w:val="42"/>
  </w:num>
  <w:num w:numId="136" w16cid:durableId="357120004">
    <w:abstractNumId w:val="49"/>
  </w:num>
  <w:num w:numId="137" w16cid:durableId="331644170">
    <w:abstractNumId w:val="161"/>
  </w:num>
  <w:num w:numId="138" w16cid:durableId="306326423">
    <w:abstractNumId w:val="16"/>
  </w:num>
  <w:num w:numId="139" w16cid:durableId="802239559">
    <w:abstractNumId w:val="6"/>
  </w:num>
  <w:num w:numId="140" w16cid:durableId="1417093260">
    <w:abstractNumId w:val="81"/>
  </w:num>
  <w:num w:numId="141" w16cid:durableId="1984116144">
    <w:abstractNumId w:val="148"/>
  </w:num>
  <w:num w:numId="142" w16cid:durableId="239022701">
    <w:abstractNumId w:val="32"/>
  </w:num>
  <w:num w:numId="143" w16cid:durableId="804276821">
    <w:abstractNumId w:val="125"/>
  </w:num>
  <w:num w:numId="144" w16cid:durableId="1286737988">
    <w:abstractNumId w:val="22"/>
  </w:num>
  <w:num w:numId="145" w16cid:durableId="367947092">
    <w:abstractNumId w:val="1"/>
  </w:num>
  <w:num w:numId="146" w16cid:durableId="1581018294">
    <w:abstractNumId w:val="134"/>
  </w:num>
  <w:num w:numId="147" w16cid:durableId="616327435">
    <w:abstractNumId w:val="47"/>
  </w:num>
  <w:num w:numId="148" w16cid:durableId="1470587167">
    <w:abstractNumId w:val="116"/>
  </w:num>
  <w:num w:numId="149" w16cid:durableId="109403787">
    <w:abstractNumId w:val="111"/>
  </w:num>
  <w:num w:numId="150" w16cid:durableId="604115171">
    <w:abstractNumId w:val="76"/>
  </w:num>
  <w:num w:numId="151" w16cid:durableId="2096242991">
    <w:abstractNumId w:val="85"/>
  </w:num>
  <w:num w:numId="152" w16cid:durableId="885719596">
    <w:abstractNumId w:val="136"/>
  </w:num>
  <w:num w:numId="153" w16cid:durableId="724842134">
    <w:abstractNumId w:val="21"/>
  </w:num>
  <w:num w:numId="154" w16cid:durableId="1843083903">
    <w:abstractNumId w:val="9"/>
  </w:num>
  <w:num w:numId="155" w16cid:durableId="1716083517">
    <w:abstractNumId w:val="38"/>
  </w:num>
  <w:num w:numId="156" w16cid:durableId="1512602739">
    <w:abstractNumId w:val="55"/>
  </w:num>
  <w:num w:numId="157" w16cid:durableId="1867020565">
    <w:abstractNumId w:val="132"/>
  </w:num>
  <w:num w:numId="158" w16cid:durableId="244992860">
    <w:abstractNumId w:val="160"/>
  </w:num>
  <w:num w:numId="159" w16cid:durableId="2126196071">
    <w:abstractNumId w:val="31"/>
  </w:num>
  <w:num w:numId="160" w16cid:durableId="1102871190">
    <w:abstractNumId w:val="27"/>
  </w:num>
  <w:num w:numId="161" w16cid:durableId="421028432">
    <w:abstractNumId w:val="29"/>
  </w:num>
  <w:num w:numId="162" w16cid:durableId="1063869377">
    <w:abstractNumId w:val="139"/>
  </w:num>
  <w:num w:numId="163" w16cid:durableId="1317801830">
    <w:abstractNumId w:val="57"/>
  </w:num>
  <w:num w:numId="164" w16cid:durableId="210269225">
    <w:abstractNumId w:val="146"/>
  </w:num>
  <w:num w:numId="165" w16cid:durableId="1269661265">
    <w:abstractNumId w:val="40"/>
  </w:num>
  <w:num w:numId="166" w16cid:durableId="1263489318">
    <w:abstractNumId w:val="145"/>
  </w:num>
  <w:num w:numId="167" w16cid:durableId="1129862082">
    <w:abstractNumId w:val="25"/>
  </w:num>
  <w:num w:numId="168" w16cid:durableId="340621027">
    <w:abstractNumId w:val="72"/>
  </w:num>
  <w:num w:numId="169" w16cid:durableId="1656177574">
    <w:abstractNumId w:val="17"/>
  </w:num>
  <w:num w:numId="170" w16cid:durableId="197086569">
    <w:abstractNumId w:val="52"/>
  </w:num>
  <w:num w:numId="171" w16cid:durableId="925773427">
    <w:abstractNumId w:val="142"/>
  </w:num>
  <w:num w:numId="172" w16cid:durableId="1504472966">
    <w:abstractNumId w:val="112"/>
  </w:num>
  <w:num w:numId="173" w16cid:durableId="1685087847">
    <w:abstractNumId w:val="87"/>
  </w:num>
  <w:numIdMacAtCleanup w:val="16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activeWritingStyle w:appName="MSWord" w:lang="en-GB"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214"/>
    <w:rsid w:val="000002C2"/>
    <w:rsid w:val="00000373"/>
    <w:rsid w:val="000003F7"/>
    <w:rsid w:val="000004A2"/>
    <w:rsid w:val="000004CA"/>
    <w:rsid w:val="00000515"/>
    <w:rsid w:val="00000584"/>
    <w:rsid w:val="00000B29"/>
    <w:rsid w:val="00000BE1"/>
    <w:rsid w:val="00000C3F"/>
    <w:rsid w:val="00000DB9"/>
    <w:rsid w:val="00000ECA"/>
    <w:rsid w:val="00000F7F"/>
    <w:rsid w:val="00000FA4"/>
    <w:rsid w:val="000010BA"/>
    <w:rsid w:val="0000133B"/>
    <w:rsid w:val="00001375"/>
    <w:rsid w:val="000013D6"/>
    <w:rsid w:val="000016CD"/>
    <w:rsid w:val="0000173C"/>
    <w:rsid w:val="000018F0"/>
    <w:rsid w:val="00001CBD"/>
    <w:rsid w:val="00001F66"/>
    <w:rsid w:val="00001F79"/>
    <w:rsid w:val="00001FC3"/>
    <w:rsid w:val="00001FCA"/>
    <w:rsid w:val="00002073"/>
    <w:rsid w:val="000020A9"/>
    <w:rsid w:val="0000215F"/>
    <w:rsid w:val="00002375"/>
    <w:rsid w:val="000023D2"/>
    <w:rsid w:val="00002676"/>
    <w:rsid w:val="0000270A"/>
    <w:rsid w:val="000027D5"/>
    <w:rsid w:val="000028B2"/>
    <w:rsid w:val="00002A8E"/>
    <w:rsid w:val="00002BF1"/>
    <w:rsid w:val="00003131"/>
    <w:rsid w:val="00003219"/>
    <w:rsid w:val="00003227"/>
    <w:rsid w:val="000033ED"/>
    <w:rsid w:val="0000360F"/>
    <w:rsid w:val="000036BE"/>
    <w:rsid w:val="000037BF"/>
    <w:rsid w:val="000037FB"/>
    <w:rsid w:val="000039B1"/>
    <w:rsid w:val="00003AD9"/>
    <w:rsid w:val="00003EF4"/>
    <w:rsid w:val="00003F89"/>
    <w:rsid w:val="00004022"/>
    <w:rsid w:val="0000403F"/>
    <w:rsid w:val="00004225"/>
    <w:rsid w:val="0000459B"/>
    <w:rsid w:val="00004627"/>
    <w:rsid w:val="00004885"/>
    <w:rsid w:val="00004D8B"/>
    <w:rsid w:val="00004D8C"/>
    <w:rsid w:val="00004DCB"/>
    <w:rsid w:val="00005156"/>
    <w:rsid w:val="000051F0"/>
    <w:rsid w:val="0000533C"/>
    <w:rsid w:val="0000553B"/>
    <w:rsid w:val="00005580"/>
    <w:rsid w:val="0000573A"/>
    <w:rsid w:val="0000585E"/>
    <w:rsid w:val="000059A1"/>
    <w:rsid w:val="00005A65"/>
    <w:rsid w:val="00005B09"/>
    <w:rsid w:val="00005B6F"/>
    <w:rsid w:val="00005F32"/>
    <w:rsid w:val="00005F6B"/>
    <w:rsid w:val="00005FA0"/>
    <w:rsid w:val="00006230"/>
    <w:rsid w:val="000063BC"/>
    <w:rsid w:val="000064FE"/>
    <w:rsid w:val="00006780"/>
    <w:rsid w:val="0000691C"/>
    <w:rsid w:val="00006982"/>
    <w:rsid w:val="00006AA6"/>
    <w:rsid w:val="00006C7A"/>
    <w:rsid w:val="00006CCC"/>
    <w:rsid w:val="0000702C"/>
    <w:rsid w:val="00007495"/>
    <w:rsid w:val="00007505"/>
    <w:rsid w:val="0000763D"/>
    <w:rsid w:val="0000792C"/>
    <w:rsid w:val="00007A6C"/>
    <w:rsid w:val="00007B4B"/>
    <w:rsid w:val="00007C11"/>
    <w:rsid w:val="00007D98"/>
    <w:rsid w:val="000100C1"/>
    <w:rsid w:val="000101EF"/>
    <w:rsid w:val="00010323"/>
    <w:rsid w:val="000103E2"/>
    <w:rsid w:val="0001047C"/>
    <w:rsid w:val="0001055C"/>
    <w:rsid w:val="000105A9"/>
    <w:rsid w:val="00010E97"/>
    <w:rsid w:val="00010FD1"/>
    <w:rsid w:val="0001117C"/>
    <w:rsid w:val="00011189"/>
    <w:rsid w:val="00011408"/>
    <w:rsid w:val="00011474"/>
    <w:rsid w:val="00011507"/>
    <w:rsid w:val="00011562"/>
    <w:rsid w:val="00011B9D"/>
    <w:rsid w:val="00011EB3"/>
    <w:rsid w:val="00011F57"/>
    <w:rsid w:val="000121B3"/>
    <w:rsid w:val="0001240E"/>
    <w:rsid w:val="000124D1"/>
    <w:rsid w:val="00012791"/>
    <w:rsid w:val="00012A91"/>
    <w:rsid w:val="00012A98"/>
    <w:rsid w:val="00012C6F"/>
    <w:rsid w:val="00012D57"/>
    <w:rsid w:val="00012DBA"/>
    <w:rsid w:val="00012FA5"/>
    <w:rsid w:val="000131AF"/>
    <w:rsid w:val="0001321B"/>
    <w:rsid w:val="00013342"/>
    <w:rsid w:val="0001338D"/>
    <w:rsid w:val="00013425"/>
    <w:rsid w:val="00013528"/>
    <w:rsid w:val="00013546"/>
    <w:rsid w:val="000137BA"/>
    <w:rsid w:val="00013968"/>
    <w:rsid w:val="00013AE4"/>
    <w:rsid w:val="00013B63"/>
    <w:rsid w:val="00013F64"/>
    <w:rsid w:val="000141F0"/>
    <w:rsid w:val="00014248"/>
    <w:rsid w:val="000142D3"/>
    <w:rsid w:val="000149BC"/>
    <w:rsid w:val="00014DC1"/>
    <w:rsid w:val="00014E0E"/>
    <w:rsid w:val="00014FF6"/>
    <w:rsid w:val="0001505E"/>
    <w:rsid w:val="0001522B"/>
    <w:rsid w:val="000152A0"/>
    <w:rsid w:val="000152F7"/>
    <w:rsid w:val="00015BCB"/>
    <w:rsid w:val="00015CED"/>
    <w:rsid w:val="000160D3"/>
    <w:rsid w:val="000162B2"/>
    <w:rsid w:val="0001645D"/>
    <w:rsid w:val="000164BB"/>
    <w:rsid w:val="000167A6"/>
    <w:rsid w:val="000169C7"/>
    <w:rsid w:val="00016BDB"/>
    <w:rsid w:val="00016D25"/>
    <w:rsid w:val="00016DCE"/>
    <w:rsid w:val="00017309"/>
    <w:rsid w:val="000179A8"/>
    <w:rsid w:val="00017F74"/>
    <w:rsid w:val="0002002A"/>
    <w:rsid w:val="000200C3"/>
    <w:rsid w:val="000205C1"/>
    <w:rsid w:val="0002085F"/>
    <w:rsid w:val="000209D8"/>
    <w:rsid w:val="00020BBA"/>
    <w:rsid w:val="00020C53"/>
    <w:rsid w:val="00020D61"/>
    <w:rsid w:val="00020F20"/>
    <w:rsid w:val="00021001"/>
    <w:rsid w:val="00021138"/>
    <w:rsid w:val="0002113C"/>
    <w:rsid w:val="000211B1"/>
    <w:rsid w:val="0002130A"/>
    <w:rsid w:val="00021911"/>
    <w:rsid w:val="00021C67"/>
    <w:rsid w:val="00021D87"/>
    <w:rsid w:val="00021D90"/>
    <w:rsid w:val="00021DEC"/>
    <w:rsid w:val="00021EE0"/>
    <w:rsid w:val="000221EB"/>
    <w:rsid w:val="000222AD"/>
    <w:rsid w:val="000222F7"/>
    <w:rsid w:val="000224FE"/>
    <w:rsid w:val="000229F1"/>
    <w:rsid w:val="00022AAF"/>
    <w:rsid w:val="000233F4"/>
    <w:rsid w:val="00023818"/>
    <w:rsid w:val="00023C29"/>
    <w:rsid w:val="000243AC"/>
    <w:rsid w:val="00024D64"/>
    <w:rsid w:val="00024E37"/>
    <w:rsid w:val="00024EC9"/>
    <w:rsid w:val="0002506A"/>
    <w:rsid w:val="0002524C"/>
    <w:rsid w:val="000255A1"/>
    <w:rsid w:val="000258C5"/>
    <w:rsid w:val="000258DD"/>
    <w:rsid w:val="0002591B"/>
    <w:rsid w:val="00025929"/>
    <w:rsid w:val="00025B02"/>
    <w:rsid w:val="00025B99"/>
    <w:rsid w:val="000260F6"/>
    <w:rsid w:val="00026500"/>
    <w:rsid w:val="000266AE"/>
    <w:rsid w:val="00026905"/>
    <w:rsid w:val="00026977"/>
    <w:rsid w:val="00026A0A"/>
    <w:rsid w:val="00026B7D"/>
    <w:rsid w:val="00026BB1"/>
    <w:rsid w:val="00026C64"/>
    <w:rsid w:val="00026CAE"/>
    <w:rsid w:val="00026EF9"/>
    <w:rsid w:val="00026F3A"/>
    <w:rsid w:val="00027188"/>
    <w:rsid w:val="00027295"/>
    <w:rsid w:val="00027333"/>
    <w:rsid w:val="000273DF"/>
    <w:rsid w:val="00027E77"/>
    <w:rsid w:val="00027E95"/>
    <w:rsid w:val="0003006B"/>
    <w:rsid w:val="00030089"/>
    <w:rsid w:val="0003008A"/>
    <w:rsid w:val="000300FE"/>
    <w:rsid w:val="00030202"/>
    <w:rsid w:val="00030619"/>
    <w:rsid w:val="000307C6"/>
    <w:rsid w:val="00030F4D"/>
    <w:rsid w:val="00030F74"/>
    <w:rsid w:val="00030F85"/>
    <w:rsid w:val="00031289"/>
    <w:rsid w:val="000312B4"/>
    <w:rsid w:val="0003134F"/>
    <w:rsid w:val="00031588"/>
    <w:rsid w:val="000317B2"/>
    <w:rsid w:val="000319E1"/>
    <w:rsid w:val="00031EDD"/>
    <w:rsid w:val="000320FB"/>
    <w:rsid w:val="000321DC"/>
    <w:rsid w:val="00032431"/>
    <w:rsid w:val="000325EF"/>
    <w:rsid w:val="00032824"/>
    <w:rsid w:val="00032A0C"/>
    <w:rsid w:val="00032A50"/>
    <w:rsid w:val="00032CF4"/>
    <w:rsid w:val="00032D62"/>
    <w:rsid w:val="00032D69"/>
    <w:rsid w:val="00032D6D"/>
    <w:rsid w:val="000330B2"/>
    <w:rsid w:val="00033EC5"/>
    <w:rsid w:val="00033EFB"/>
    <w:rsid w:val="0003450D"/>
    <w:rsid w:val="0003456B"/>
    <w:rsid w:val="0003476C"/>
    <w:rsid w:val="00034882"/>
    <w:rsid w:val="000349B7"/>
    <w:rsid w:val="00034A11"/>
    <w:rsid w:val="00034A58"/>
    <w:rsid w:val="000351F8"/>
    <w:rsid w:val="000352D5"/>
    <w:rsid w:val="00035303"/>
    <w:rsid w:val="0003540B"/>
    <w:rsid w:val="00035574"/>
    <w:rsid w:val="000355B6"/>
    <w:rsid w:val="00035829"/>
    <w:rsid w:val="00035992"/>
    <w:rsid w:val="00035B0B"/>
    <w:rsid w:val="00035B79"/>
    <w:rsid w:val="00035EB9"/>
    <w:rsid w:val="00036199"/>
    <w:rsid w:val="000361C2"/>
    <w:rsid w:val="0003625F"/>
    <w:rsid w:val="000365A2"/>
    <w:rsid w:val="00036841"/>
    <w:rsid w:val="00036869"/>
    <w:rsid w:val="0003698E"/>
    <w:rsid w:val="00036C45"/>
    <w:rsid w:val="00036FA7"/>
    <w:rsid w:val="000370B4"/>
    <w:rsid w:val="0003723F"/>
    <w:rsid w:val="00037642"/>
    <w:rsid w:val="00037697"/>
    <w:rsid w:val="000377E3"/>
    <w:rsid w:val="000378C3"/>
    <w:rsid w:val="000378CA"/>
    <w:rsid w:val="00037A21"/>
    <w:rsid w:val="00037C2D"/>
    <w:rsid w:val="00037FCF"/>
    <w:rsid w:val="00040257"/>
    <w:rsid w:val="000402B6"/>
    <w:rsid w:val="00040472"/>
    <w:rsid w:val="000404F2"/>
    <w:rsid w:val="0004081C"/>
    <w:rsid w:val="00040AAD"/>
    <w:rsid w:val="00040AF5"/>
    <w:rsid w:val="00040B8A"/>
    <w:rsid w:val="00040BDD"/>
    <w:rsid w:val="00040C15"/>
    <w:rsid w:val="00040F7A"/>
    <w:rsid w:val="000413B8"/>
    <w:rsid w:val="00041429"/>
    <w:rsid w:val="00041487"/>
    <w:rsid w:val="000416DE"/>
    <w:rsid w:val="0004178D"/>
    <w:rsid w:val="0004182E"/>
    <w:rsid w:val="000418C8"/>
    <w:rsid w:val="0004198E"/>
    <w:rsid w:val="00041A32"/>
    <w:rsid w:val="00041D52"/>
    <w:rsid w:val="00041EC3"/>
    <w:rsid w:val="000422CD"/>
    <w:rsid w:val="00042437"/>
    <w:rsid w:val="0004262D"/>
    <w:rsid w:val="0004263A"/>
    <w:rsid w:val="00042660"/>
    <w:rsid w:val="00042810"/>
    <w:rsid w:val="00042A50"/>
    <w:rsid w:val="00042BFC"/>
    <w:rsid w:val="00042D50"/>
    <w:rsid w:val="00042DCE"/>
    <w:rsid w:val="00042E87"/>
    <w:rsid w:val="000430CF"/>
    <w:rsid w:val="00043143"/>
    <w:rsid w:val="00043407"/>
    <w:rsid w:val="00043461"/>
    <w:rsid w:val="00043529"/>
    <w:rsid w:val="00043547"/>
    <w:rsid w:val="00043703"/>
    <w:rsid w:val="00044225"/>
    <w:rsid w:val="00044424"/>
    <w:rsid w:val="000444C1"/>
    <w:rsid w:val="00044576"/>
    <w:rsid w:val="00044872"/>
    <w:rsid w:val="00044CEC"/>
    <w:rsid w:val="00044DB3"/>
    <w:rsid w:val="00044EBF"/>
    <w:rsid w:val="00044F40"/>
    <w:rsid w:val="00044F4F"/>
    <w:rsid w:val="00044FC4"/>
    <w:rsid w:val="000451E5"/>
    <w:rsid w:val="0004520A"/>
    <w:rsid w:val="000453F6"/>
    <w:rsid w:val="0004541B"/>
    <w:rsid w:val="000454C7"/>
    <w:rsid w:val="00045551"/>
    <w:rsid w:val="000455EB"/>
    <w:rsid w:val="0004563B"/>
    <w:rsid w:val="0004573E"/>
    <w:rsid w:val="0004576C"/>
    <w:rsid w:val="00045837"/>
    <w:rsid w:val="00045A54"/>
    <w:rsid w:val="00045C8D"/>
    <w:rsid w:val="00045E83"/>
    <w:rsid w:val="00046015"/>
    <w:rsid w:val="0004617E"/>
    <w:rsid w:val="00046530"/>
    <w:rsid w:val="00046CD6"/>
    <w:rsid w:val="00046CE4"/>
    <w:rsid w:val="00046E6F"/>
    <w:rsid w:val="00046F9A"/>
    <w:rsid w:val="000472F3"/>
    <w:rsid w:val="0004733D"/>
    <w:rsid w:val="0004741F"/>
    <w:rsid w:val="0004743B"/>
    <w:rsid w:val="000477BB"/>
    <w:rsid w:val="000478F3"/>
    <w:rsid w:val="00047A82"/>
    <w:rsid w:val="00047B11"/>
    <w:rsid w:val="00047E71"/>
    <w:rsid w:val="00047F3E"/>
    <w:rsid w:val="00050335"/>
    <w:rsid w:val="00050506"/>
    <w:rsid w:val="0005055B"/>
    <w:rsid w:val="00050577"/>
    <w:rsid w:val="000505E0"/>
    <w:rsid w:val="0005066E"/>
    <w:rsid w:val="000509E8"/>
    <w:rsid w:val="00050E5A"/>
    <w:rsid w:val="00051051"/>
    <w:rsid w:val="00051135"/>
    <w:rsid w:val="00051219"/>
    <w:rsid w:val="000513D5"/>
    <w:rsid w:val="00051547"/>
    <w:rsid w:val="000515F7"/>
    <w:rsid w:val="000516A6"/>
    <w:rsid w:val="0005171E"/>
    <w:rsid w:val="00051BBB"/>
    <w:rsid w:val="00051DBB"/>
    <w:rsid w:val="0005201C"/>
    <w:rsid w:val="0005210A"/>
    <w:rsid w:val="00052351"/>
    <w:rsid w:val="0005241E"/>
    <w:rsid w:val="00052489"/>
    <w:rsid w:val="0005291A"/>
    <w:rsid w:val="00052AE3"/>
    <w:rsid w:val="000531A8"/>
    <w:rsid w:val="000532C1"/>
    <w:rsid w:val="00053359"/>
    <w:rsid w:val="0005348C"/>
    <w:rsid w:val="000537DD"/>
    <w:rsid w:val="00053849"/>
    <w:rsid w:val="0005386F"/>
    <w:rsid w:val="00053A47"/>
    <w:rsid w:val="00053E4D"/>
    <w:rsid w:val="00053F38"/>
    <w:rsid w:val="0005407C"/>
    <w:rsid w:val="000541D4"/>
    <w:rsid w:val="0005456E"/>
    <w:rsid w:val="00054662"/>
    <w:rsid w:val="00054704"/>
    <w:rsid w:val="00054836"/>
    <w:rsid w:val="00054917"/>
    <w:rsid w:val="00054ACE"/>
    <w:rsid w:val="00054AE4"/>
    <w:rsid w:val="00054B6B"/>
    <w:rsid w:val="00054DAB"/>
    <w:rsid w:val="00054DCA"/>
    <w:rsid w:val="00054F53"/>
    <w:rsid w:val="0005504C"/>
    <w:rsid w:val="000550B8"/>
    <w:rsid w:val="00055873"/>
    <w:rsid w:val="000559B9"/>
    <w:rsid w:val="00055A9F"/>
    <w:rsid w:val="00055ADD"/>
    <w:rsid w:val="00055B8E"/>
    <w:rsid w:val="00055C13"/>
    <w:rsid w:val="00055CD7"/>
    <w:rsid w:val="00055D5B"/>
    <w:rsid w:val="00055D98"/>
    <w:rsid w:val="00055DE5"/>
    <w:rsid w:val="00055EBC"/>
    <w:rsid w:val="0005602E"/>
    <w:rsid w:val="00056057"/>
    <w:rsid w:val="0005624D"/>
    <w:rsid w:val="00056675"/>
    <w:rsid w:val="000567DC"/>
    <w:rsid w:val="0005686E"/>
    <w:rsid w:val="000571ED"/>
    <w:rsid w:val="000572A7"/>
    <w:rsid w:val="00057388"/>
    <w:rsid w:val="00057397"/>
    <w:rsid w:val="0005755D"/>
    <w:rsid w:val="00057A5D"/>
    <w:rsid w:val="00057CCE"/>
    <w:rsid w:val="00057DF9"/>
    <w:rsid w:val="00057EB2"/>
    <w:rsid w:val="00057F68"/>
    <w:rsid w:val="00057F6C"/>
    <w:rsid w:val="0006037D"/>
    <w:rsid w:val="00060586"/>
    <w:rsid w:val="0006090A"/>
    <w:rsid w:val="00060F71"/>
    <w:rsid w:val="00060FDB"/>
    <w:rsid w:val="000612AF"/>
    <w:rsid w:val="000612C5"/>
    <w:rsid w:val="00061315"/>
    <w:rsid w:val="000613C1"/>
    <w:rsid w:val="00061692"/>
    <w:rsid w:val="000616E1"/>
    <w:rsid w:val="00061946"/>
    <w:rsid w:val="00061BDC"/>
    <w:rsid w:val="00061D2A"/>
    <w:rsid w:val="00061E77"/>
    <w:rsid w:val="00061EC5"/>
    <w:rsid w:val="00061FBB"/>
    <w:rsid w:val="0006216F"/>
    <w:rsid w:val="000621A9"/>
    <w:rsid w:val="000621CC"/>
    <w:rsid w:val="0006263A"/>
    <w:rsid w:val="00062874"/>
    <w:rsid w:val="00062D85"/>
    <w:rsid w:val="00062D9A"/>
    <w:rsid w:val="00062DD5"/>
    <w:rsid w:val="000630EB"/>
    <w:rsid w:val="000631CE"/>
    <w:rsid w:val="00063485"/>
    <w:rsid w:val="000638EB"/>
    <w:rsid w:val="00063911"/>
    <w:rsid w:val="00063F57"/>
    <w:rsid w:val="00064078"/>
    <w:rsid w:val="0006436B"/>
    <w:rsid w:val="000647F5"/>
    <w:rsid w:val="0006480B"/>
    <w:rsid w:val="00064814"/>
    <w:rsid w:val="00064A2B"/>
    <w:rsid w:val="00064B46"/>
    <w:rsid w:val="00064F4D"/>
    <w:rsid w:val="00065016"/>
    <w:rsid w:val="00065031"/>
    <w:rsid w:val="0006522C"/>
    <w:rsid w:val="0006528A"/>
    <w:rsid w:val="00065439"/>
    <w:rsid w:val="0006549C"/>
    <w:rsid w:val="00065908"/>
    <w:rsid w:val="000659DD"/>
    <w:rsid w:val="00065D64"/>
    <w:rsid w:val="00065DD6"/>
    <w:rsid w:val="00065FEB"/>
    <w:rsid w:val="00066129"/>
    <w:rsid w:val="00066314"/>
    <w:rsid w:val="000666CD"/>
    <w:rsid w:val="000667D1"/>
    <w:rsid w:val="00066824"/>
    <w:rsid w:val="00066917"/>
    <w:rsid w:val="00066C80"/>
    <w:rsid w:val="00066F44"/>
    <w:rsid w:val="00067073"/>
    <w:rsid w:val="00067087"/>
    <w:rsid w:val="0006739D"/>
    <w:rsid w:val="0006777C"/>
    <w:rsid w:val="00067997"/>
    <w:rsid w:val="00067B49"/>
    <w:rsid w:val="00067FE2"/>
    <w:rsid w:val="0007005B"/>
    <w:rsid w:val="00070067"/>
    <w:rsid w:val="00070192"/>
    <w:rsid w:val="0007023E"/>
    <w:rsid w:val="000705B3"/>
    <w:rsid w:val="000705C5"/>
    <w:rsid w:val="0007068C"/>
    <w:rsid w:val="00071116"/>
    <w:rsid w:val="0007118F"/>
    <w:rsid w:val="000715CE"/>
    <w:rsid w:val="0007162A"/>
    <w:rsid w:val="000716E3"/>
    <w:rsid w:val="000716FB"/>
    <w:rsid w:val="00071740"/>
    <w:rsid w:val="0007175B"/>
    <w:rsid w:val="0007188B"/>
    <w:rsid w:val="00071B62"/>
    <w:rsid w:val="00071BA1"/>
    <w:rsid w:val="00072030"/>
    <w:rsid w:val="00072267"/>
    <w:rsid w:val="00072298"/>
    <w:rsid w:val="000722EF"/>
    <w:rsid w:val="000723B7"/>
    <w:rsid w:val="0007255A"/>
    <w:rsid w:val="000728C0"/>
    <w:rsid w:val="00072B4E"/>
    <w:rsid w:val="00072E75"/>
    <w:rsid w:val="00072EFA"/>
    <w:rsid w:val="00072FF7"/>
    <w:rsid w:val="00073259"/>
    <w:rsid w:val="00073316"/>
    <w:rsid w:val="0007337F"/>
    <w:rsid w:val="000734E3"/>
    <w:rsid w:val="0007359A"/>
    <w:rsid w:val="000735F3"/>
    <w:rsid w:val="00073623"/>
    <w:rsid w:val="0007368E"/>
    <w:rsid w:val="00073785"/>
    <w:rsid w:val="00073974"/>
    <w:rsid w:val="000741B3"/>
    <w:rsid w:val="00074236"/>
    <w:rsid w:val="000742DB"/>
    <w:rsid w:val="00074375"/>
    <w:rsid w:val="00074382"/>
    <w:rsid w:val="000743A0"/>
    <w:rsid w:val="000747FC"/>
    <w:rsid w:val="000749B0"/>
    <w:rsid w:val="00074A9E"/>
    <w:rsid w:val="00074BF5"/>
    <w:rsid w:val="00074CD3"/>
    <w:rsid w:val="000751F3"/>
    <w:rsid w:val="0007522D"/>
    <w:rsid w:val="0007524C"/>
    <w:rsid w:val="000752CD"/>
    <w:rsid w:val="0007532C"/>
    <w:rsid w:val="00075486"/>
    <w:rsid w:val="000754A1"/>
    <w:rsid w:val="00075504"/>
    <w:rsid w:val="00075680"/>
    <w:rsid w:val="000758F2"/>
    <w:rsid w:val="00075940"/>
    <w:rsid w:val="00075999"/>
    <w:rsid w:val="00075A67"/>
    <w:rsid w:val="00075AB6"/>
    <w:rsid w:val="00075C79"/>
    <w:rsid w:val="00075C91"/>
    <w:rsid w:val="00075FF5"/>
    <w:rsid w:val="00076408"/>
    <w:rsid w:val="00076475"/>
    <w:rsid w:val="0007661E"/>
    <w:rsid w:val="00077073"/>
    <w:rsid w:val="00077329"/>
    <w:rsid w:val="000775F4"/>
    <w:rsid w:val="00077807"/>
    <w:rsid w:val="00077B11"/>
    <w:rsid w:val="000800EC"/>
    <w:rsid w:val="0008022A"/>
    <w:rsid w:val="00080418"/>
    <w:rsid w:val="000805B2"/>
    <w:rsid w:val="0008091C"/>
    <w:rsid w:val="00080AB4"/>
    <w:rsid w:val="00080CFF"/>
    <w:rsid w:val="00080D74"/>
    <w:rsid w:val="00080D81"/>
    <w:rsid w:val="00080DE3"/>
    <w:rsid w:val="00081063"/>
    <w:rsid w:val="00081383"/>
    <w:rsid w:val="00081385"/>
    <w:rsid w:val="0008147E"/>
    <w:rsid w:val="0008183F"/>
    <w:rsid w:val="00081BB6"/>
    <w:rsid w:val="00082003"/>
    <w:rsid w:val="000821D4"/>
    <w:rsid w:val="00082207"/>
    <w:rsid w:val="000823B1"/>
    <w:rsid w:val="000826F4"/>
    <w:rsid w:val="000826FF"/>
    <w:rsid w:val="0008280A"/>
    <w:rsid w:val="00082A49"/>
    <w:rsid w:val="00082C90"/>
    <w:rsid w:val="00082CBD"/>
    <w:rsid w:val="00082E57"/>
    <w:rsid w:val="000832D0"/>
    <w:rsid w:val="00083322"/>
    <w:rsid w:val="00083582"/>
    <w:rsid w:val="000838AE"/>
    <w:rsid w:val="0008399B"/>
    <w:rsid w:val="00083ABE"/>
    <w:rsid w:val="00083BFA"/>
    <w:rsid w:val="00083C99"/>
    <w:rsid w:val="00084255"/>
    <w:rsid w:val="00084573"/>
    <w:rsid w:val="000849B5"/>
    <w:rsid w:val="00084F24"/>
    <w:rsid w:val="00085239"/>
    <w:rsid w:val="00085A1F"/>
    <w:rsid w:val="00085F08"/>
    <w:rsid w:val="000862BA"/>
    <w:rsid w:val="000862F6"/>
    <w:rsid w:val="000866F9"/>
    <w:rsid w:val="000867E7"/>
    <w:rsid w:val="000868BF"/>
    <w:rsid w:val="00086B50"/>
    <w:rsid w:val="00086C4D"/>
    <w:rsid w:val="00086D73"/>
    <w:rsid w:val="000872DC"/>
    <w:rsid w:val="0008760B"/>
    <w:rsid w:val="0008782D"/>
    <w:rsid w:val="00087DD4"/>
    <w:rsid w:val="00087E29"/>
    <w:rsid w:val="0009037D"/>
    <w:rsid w:val="00090394"/>
    <w:rsid w:val="00090573"/>
    <w:rsid w:val="0009069B"/>
    <w:rsid w:val="000906BF"/>
    <w:rsid w:val="000906F7"/>
    <w:rsid w:val="00090779"/>
    <w:rsid w:val="0009081D"/>
    <w:rsid w:val="0009085B"/>
    <w:rsid w:val="00090CB5"/>
    <w:rsid w:val="00091753"/>
    <w:rsid w:val="00091849"/>
    <w:rsid w:val="000919B2"/>
    <w:rsid w:val="00091A63"/>
    <w:rsid w:val="00091C5F"/>
    <w:rsid w:val="00091F33"/>
    <w:rsid w:val="00091F8D"/>
    <w:rsid w:val="000921E3"/>
    <w:rsid w:val="000928FD"/>
    <w:rsid w:val="0009297F"/>
    <w:rsid w:val="00092A3D"/>
    <w:rsid w:val="00092CFA"/>
    <w:rsid w:val="000931C3"/>
    <w:rsid w:val="00093216"/>
    <w:rsid w:val="00093454"/>
    <w:rsid w:val="000934E9"/>
    <w:rsid w:val="00093566"/>
    <w:rsid w:val="00093DE1"/>
    <w:rsid w:val="00093F75"/>
    <w:rsid w:val="000942E8"/>
    <w:rsid w:val="0009437A"/>
    <w:rsid w:val="00094386"/>
    <w:rsid w:val="000946D3"/>
    <w:rsid w:val="000947B7"/>
    <w:rsid w:val="0009491F"/>
    <w:rsid w:val="00094E78"/>
    <w:rsid w:val="0009512D"/>
    <w:rsid w:val="000953DA"/>
    <w:rsid w:val="000954C6"/>
    <w:rsid w:val="000955E6"/>
    <w:rsid w:val="00095671"/>
    <w:rsid w:val="000956BC"/>
    <w:rsid w:val="00095788"/>
    <w:rsid w:val="000957C9"/>
    <w:rsid w:val="000957FF"/>
    <w:rsid w:val="00095920"/>
    <w:rsid w:val="00095A24"/>
    <w:rsid w:val="00095A5E"/>
    <w:rsid w:val="00095BC4"/>
    <w:rsid w:val="00095DA0"/>
    <w:rsid w:val="00095F53"/>
    <w:rsid w:val="00096037"/>
    <w:rsid w:val="000960C9"/>
    <w:rsid w:val="00096220"/>
    <w:rsid w:val="0009653B"/>
    <w:rsid w:val="000966EA"/>
    <w:rsid w:val="000968D8"/>
    <w:rsid w:val="000969A2"/>
    <w:rsid w:val="00096AB3"/>
    <w:rsid w:val="00096E00"/>
    <w:rsid w:val="0009709B"/>
    <w:rsid w:val="000970D0"/>
    <w:rsid w:val="0009720E"/>
    <w:rsid w:val="0009725E"/>
    <w:rsid w:val="000973B5"/>
    <w:rsid w:val="00097606"/>
    <w:rsid w:val="00097816"/>
    <w:rsid w:val="000979F0"/>
    <w:rsid w:val="00097AE8"/>
    <w:rsid w:val="00097BD8"/>
    <w:rsid w:val="00097DCC"/>
    <w:rsid w:val="000A02DC"/>
    <w:rsid w:val="000A0489"/>
    <w:rsid w:val="000A05D0"/>
    <w:rsid w:val="000A074F"/>
    <w:rsid w:val="000A09A2"/>
    <w:rsid w:val="000A09B5"/>
    <w:rsid w:val="000A0A15"/>
    <w:rsid w:val="000A0CA1"/>
    <w:rsid w:val="000A0E99"/>
    <w:rsid w:val="000A1043"/>
    <w:rsid w:val="000A16F0"/>
    <w:rsid w:val="000A174D"/>
    <w:rsid w:val="000A1AD3"/>
    <w:rsid w:val="000A1C8C"/>
    <w:rsid w:val="000A1D49"/>
    <w:rsid w:val="000A1DC9"/>
    <w:rsid w:val="000A1F86"/>
    <w:rsid w:val="000A1FD5"/>
    <w:rsid w:val="000A20BE"/>
    <w:rsid w:val="000A2170"/>
    <w:rsid w:val="000A23E5"/>
    <w:rsid w:val="000A26E4"/>
    <w:rsid w:val="000A2B15"/>
    <w:rsid w:val="000A2D2A"/>
    <w:rsid w:val="000A2D6A"/>
    <w:rsid w:val="000A2D70"/>
    <w:rsid w:val="000A2E69"/>
    <w:rsid w:val="000A2F07"/>
    <w:rsid w:val="000A31F7"/>
    <w:rsid w:val="000A38FE"/>
    <w:rsid w:val="000A3ACB"/>
    <w:rsid w:val="000A3AF0"/>
    <w:rsid w:val="000A3CBA"/>
    <w:rsid w:val="000A3D0A"/>
    <w:rsid w:val="000A3D51"/>
    <w:rsid w:val="000A3F23"/>
    <w:rsid w:val="000A4002"/>
    <w:rsid w:val="000A4116"/>
    <w:rsid w:val="000A4233"/>
    <w:rsid w:val="000A47DC"/>
    <w:rsid w:val="000A49DE"/>
    <w:rsid w:val="000A4B2E"/>
    <w:rsid w:val="000A4B54"/>
    <w:rsid w:val="000A4B74"/>
    <w:rsid w:val="000A4FEA"/>
    <w:rsid w:val="000A5089"/>
    <w:rsid w:val="000A52F5"/>
    <w:rsid w:val="000A53C2"/>
    <w:rsid w:val="000A54DF"/>
    <w:rsid w:val="000A576D"/>
    <w:rsid w:val="000A583F"/>
    <w:rsid w:val="000A594A"/>
    <w:rsid w:val="000A5C11"/>
    <w:rsid w:val="000A5D1C"/>
    <w:rsid w:val="000A5D21"/>
    <w:rsid w:val="000A61CB"/>
    <w:rsid w:val="000A6252"/>
    <w:rsid w:val="000A63AD"/>
    <w:rsid w:val="000A64D8"/>
    <w:rsid w:val="000A6513"/>
    <w:rsid w:val="000A6723"/>
    <w:rsid w:val="000A6788"/>
    <w:rsid w:val="000A68A9"/>
    <w:rsid w:val="000A6AC6"/>
    <w:rsid w:val="000A6CD9"/>
    <w:rsid w:val="000A6CFE"/>
    <w:rsid w:val="000A6D7E"/>
    <w:rsid w:val="000A6F12"/>
    <w:rsid w:val="000A7286"/>
    <w:rsid w:val="000A7794"/>
    <w:rsid w:val="000A7C88"/>
    <w:rsid w:val="000A7EB5"/>
    <w:rsid w:val="000A7FF7"/>
    <w:rsid w:val="000B02C2"/>
    <w:rsid w:val="000B0706"/>
    <w:rsid w:val="000B081C"/>
    <w:rsid w:val="000B0A77"/>
    <w:rsid w:val="000B0D6A"/>
    <w:rsid w:val="000B0E8B"/>
    <w:rsid w:val="000B0E8D"/>
    <w:rsid w:val="000B0F92"/>
    <w:rsid w:val="000B10AB"/>
    <w:rsid w:val="000B10E2"/>
    <w:rsid w:val="000B130E"/>
    <w:rsid w:val="000B161F"/>
    <w:rsid w:val="000B1A7A"/>
    <w:rsid w:val="000B1C7A"/>
    <w:rsid w:val="000B1CD3"/>
    <w:rsid w:val="000B231E"/>
    <w:rsid w:val="000B24CA"/>
    <w:rsid w:val="000B256B"/>
    <w:rsid w:val="000B2A1A"/>
    <w:rsid w:val="000B2CD4"/>
    <w:rsid w:val="000B2D28"/>
    <w:rsid w:val="000B2EE5"/>
    <w:rsid w:val="000B2F4D"/>
    <w:rsid w:val="000B326F"/>
    <w:rsid w:val="000B32D4"/>
    <w:rsid w:val="000B33CD"/>
    <w:rsid w:val="000B35E7"/>
    <w:rsid w:val="000B36A1"/>
    <w:rsid w:val="000B38CB"/>
    <w:rsid w:val="000B38DA"/>
    <w:rsid w:val="000B3A2C"/>
    <w:rsid w:val="000B3E5F"/>
    <w:rsid w:val="000B3F37"/>
    <w:rsid w:val="000B4603"/>
    <w:rsid w:val="000B4788"/>
    <w:rsid w:val="000B49D7"/>
    <w:rsid w:val="000B4DBB"/>
    <w:rsid w:val="000B532F"/>
    <w:rsid w:val="000B546F"/>
    <w:rsid w:val="000B567B"/>
    <w:rsid w:val="000B58DC"/>
    <w:rsid w:val="000B5C4C"/>
    <w:rsid w:val="000B5CB6"/>
    <w:rsid w:val="000B5DA1"/>
    <w:rsid w:val="000B5DF1"/>
    <w:rsid w:val="000B6030"/>
    <w:rsid w:val="000B62A3"/>
    <w:rsid w:val="000B62E2"/>
    <w:rsid w:val="000B62F0"/>
    <w:rsid w:val="000B65BE"/>
    <w:rsid w:val="000B680F"/>
    <w:rsid w:val="000B6AC9"/>
    <w:rsid w:val="000B6B50"/>
    <w:rsid w:val="000B6BDF"/>
    <w:rsid w:val="000B6C69"/>
    <w:rsid w:val="000B71B6"/>
    <w:rsid w:val="000B7312"/>
    <w:rsid w:val="000B7707"/>
    <w:rsid w:val="000B7B2B"/>
    <w:rsid w:val="000B7D5E"/>
    <w:rsid w:val="000B7E16"/>
    <w:rsid w:val="000C01B3"/>
    <w:rsid w:val="000C081D"/>
    <w:rsid w:val="000C0AFD"/>
    <w:rsid w:val="000C0C2D"/>
    <w:rsid w:val="000C1114"/>
    <w:rsid w:val="000C1219"/>
    <w:rsid w:val="000C133A"/>
    <w:rsid w:val="000C1545"/>
    <w:rsid w:val="000C17BC"/>
    <w:rsid w:val="000C180D"/>
    <w:rsid w:val="000C182F"/>
    <w:rsid w:val="000C1982"/>
    <w:rsid w:val="000C1C24"/>
    <w:rsid w:val="000C1DBD"/>
    <w:rsid w:val="000C2028"/>
    <w:rsid w:val="000C2079"/>
    <w:rsid w:val="000C2271"/>
    <w:rsid w:val="000C2302"/>
    <w:rsid w:val="000C240A"/>
    <w:rsid w:val="000C2511"/>
    <w:rsid w:val="000C27CD"/>
    <w:rsid w:val="000C2A81"/>
    <w:rsid w:val="000C2B21"/>
    <w:rsid w:val="000C2DE1"/>
    <w:rsid w:val="000C2E7E"/>
    <w:rsid w:val="000C33C8"/>
    <w:rsid w:val="000C33DC"/>
    <w:rsid w:val="000C3585"/>
    <w:rsid w:val="000C393F"/>
    <w:rsid w:val="000C39A0"/>
    <w:rsid w:val="000C3A63"/>
    <w:rsid w:val="000C3B6A"/>
    <w:rsid w:val="000C3BE4"/>
    <w:rsid w:val="000C3C91"/>
    <w:rsid w:val="000C4065"/>
    <w:rsid w:val="000C4137"/>
    <w:rsid w:val="000C413B"/>
    <w:rsid w:val="000C41F3"/>
    <w:rsid w:val="000C41F5"/>
    <w:rsid w:val="000C4538"/>
    <w:rsid w:val="000C467C"/>
    <w:rsid w:val="000C47A3"/>
    <w:rsid w:val="000C4912"/>
    <w:rsid w:val="000C4C76"/>
    <w:rsid w:val="000C4CAA"/>
    <w:rsid w:val="000C539B"/>
    <w:rsid w:val="000C5480"/>
    <w:rsid w:val="000C5759"/>
    <w:rsid w:val="000C59E5"/>
    <w:rsid w:val="000C5BB9"/>
    <w:rsid w:val="000C5E7D"/>
    <w:rsid w:val="000C5F38"/>
    <w:rsid w:val="000C62F8"/>
    <w:rsid w:val="000C6475"/>
    <w:rsid w:val="000C673C"/>
    <w:rsid w:val="000C6942"/>
    <w:rsid w:val="000C69F8"/>
    <w:rsid w:val="000C6A01"/>
    <w:rsid w:val="000C6C00"/>
    <w:rsid w:val="000C6DAB"/>
    <w:rsid w:val="000C71D9"/>
    <w:rsid w:val="000C724E"/>
    <w:rsid w:val="000C727C"/>
    <w:rsid w:val="000C7523"/>
    <w:rsid w:val="000C7699"/>
    <w:rsid w:val="000C77EE"/>
    <w:rsid w:val="000C780A"/>
    <w:rsid w:val="000C7C48"/>
    <w:rsid w:val="000C7DEB"/>
    <w:rsid w:val="000D0153"/>
    <w:rsid w:val="000D031A"/>
    <w:rsid w:val="000D037E"/>
    <w:rsid w:val="000D0902"/>
    <w:rsid w:val="000D0A0F"/>
    <w:rsid w:val="000D0AB8"/>
    <w:rsid w:val="000D0BCC"/>
    <w:rsid w:val="000D0F9A"/>
    <w:rsid w:val="000D10A8"/>
    <w:rsid w:val="000D11AB"/>
    <w:rsid w:val="000D1297"/>
    <w:rsid w:val="000D12E4"/>
    <w:rsid w:val="000D148D"/>
    <w:rsid w:val="000D14EB"/>
    <w:rsid w:val="000D1610"/>
    <w:rsid w:val="000D1B39"/>
    <w:rsid w:val="000D1B77"/>
    <w:rsid w:val="000D206C"/>
    <w:rsid w:val="000D2185"/>
    <w:rsid w:val="000D22CD"/>
    <w:rsid w:val="000D2576"/>
    <w:rsid w:val="000D2828"/>
    <w:rsid w:val="000D2A5F"/>
    <w:rsid w:val="000D2AE0"/>
    <w:rsid w:val="000D2B58"/>
    <w:rsid w:val="000D2CDA"/>
    <w:rsid w:val="000D2D72"/>
    <w:rsid w:val="000D2F02"/>
    <w:rsid w:val="000D3122"/>
    <w:rsid w:val="000D362A"/>
    <w:rsid w:val="000D37FA"/>
    <w:rsid w:val="000D3819"/>
    <w:rsid w:val="000D389E"/>
    <w:rsid w:val="000D3E00"/>
    <w:rsid w:val="000D3E11"/>
    <w:rsid w:val="000D3F06"/>
    <w:rsid w:val="000D3F8F"/>
    <w:rsid w:val="000D4324"/>
    <w:rsid w:val="000D4692"/>
    <w:rsid w:val="000D46D6"/>
    <w:rsid w:val="000D46EE"/>
    <w:rsid w:val="000D4896"/>
    <w:rsid w:val="000D48A1"/>
    <w:rsid w:val="000D4DE6"/>
    <w:rsid w:val="000D4F64"/>
    <w:rsid w:val="000D5158"/>
    <w:rsid w:val="000D53AE"/>
    <w:rsid w:val="000D55EA"/>
    <w:rsid w:val="000D5965"/>
    <w:rsid w:val="000D59D6"/>
    <w:rsid w:val="000D5AB0"/>
    <w:rsid w:val="000D5AD1"/>
    <w:rsid w:val="000D5C7D"/>
    <w:rsid w:val="000D5CA3"/>
    <w:rsid w:val="000D5E4D"/>
    <w:rsid w:val="000D623F"/>
    <w:rsid w:val="000D6547"/>
    <w:rsid w:val="000D675B"/>
    <w:rsid w:val="000D6888"/>
    <w:rsid w:val="000D69B1"/>
    <w:rsid w:val="000D6D19"/>
    <w:rsid w:val="000D6E27"/>
    <w:rsid w:val="000D6E96"/>
    <w:rsid w:val="000D7268"/>
    <w:rsid w:val="000D757D"/>
    <w:rsid w:val="000D7597"/>
    <w:rsid w:val="000D7783"/>
    <w:rsid w:val="000D78F1"/>
    <w:rsid w:val="000D7B46"/>
    <w:rsid w:val="000D7C46"/>
    <w:rsid w:val="000E00C7"/>
    <w:rsid w:val="000E011D"/>
    <w:rsid w:val="000E0169"/>
    <w:rsid w:val="000E0251"/>
    <w:rsid w:val="000E0304"/>
    <w:rsid w:val="000E03CF"/>
    <w:rsid w:val="000E076E"/>
    <w:rsid w:val="000E0BD4"/>
    <w:rsid w:val="000E0C78"/>
    <w:rsid w:val="000E0CEB"/>
    <w:rsid w:val="000E0CFE"/>
    <w:rsid w:val="000E0D09"/>
    <w:rsid w:val="000E0D89"/>
    <w:rsid w:val="000E1003"/>
    <w:rsid w:val="000E10FA"/>
    <w:rsid w:val="000E1390"/>
    <w:rsid w:val="000E14B9"/>
    <w:rsid w:val="000E173A"/>
    <w:rsid w:val="000E17B4"/>
    <w:rsid w:val="000E182A"/>
    <w:rsid w:val="000E182B"/>
    <w:rsid w:val="000E1A09"/>
    <w:rsid w:val="000E1E8E"/>
    <w:rsid w:val="000E1F35"/>
    <w:rsid w:val="000E1FFA"/>
    <w:rsid w:val="000E228F"/>
    <w:rsid w:val="000E2348"/>
    <w:rsid w:val="000E24D1"/>
    <w:rsid w:val="000E2787"/>
    <w:rsid w:val="000E279B"/>
    <w:rsid w:val="000E2828"/>
    <w:rsid w:val="000E28ED"/>
    <w:rsid w:val="000E2A18"/>
    <w:rsid w:val="000E2BB1"/>
    <w:rsid w:val="000E2D32"/>
    <w:rsid w:val="000E2D54"/>
    <w:rsid w:val="000E2F23"/>
    <w:rsid w:val="000E3075"/>
    <w:rsid w:val="000E31F0"/>
    <w:rsid w:val="000E331F"/>
    <w:rsid w:val="000E3358"/>
    <w:rsid w:val="000E33F5"/>
    <w:rsid w:val="000E3675"/>
    <w:rsid w:val="000E379C"/>
    <w:rsid w:val="000E386B"/>
    <w:rsid w:val="000E38ED"/>
    <w:rsid w:val="000E3F84"/>
    <w:rsid w:val="000E4041"/>
    <w:rsid w:val="000E40C3"/>
    <w:rsid w:val="000E40C8"/>
    <w:rsid w:val="000E430F"/>
    <w:rsid w:val="000E476B"/>
    <w:rsid w:val="000E4C9B"/>
    <w:rsid w:val="000E4D01"/>
    <w:rsid w:val="000E529E"/>
    <w:rsid w:val="000E535F"/>
    <w:rsid w:val="000E5456"/>
    <w:rsid w:val="000E5830"/>
    <w:rsid w:val="000E5C4E"/>
    <w:rsid w:val="000E5CA5"/>
    <w:rsid w:val="000E5E3A"/>
    <w:rsid w:val="000E6205"/>
    <w:rsid w:val="000E6353"/>
    <w:rsid w:val="000E6576"/>
    <w:rsid w:val="000E65A7"/>
    <w:rsid w:val="000E6635"/>
    <w:rsid w:val="000E6887"/>
    <w:rsid w:val="000E6B0D"/>
    <w:rsid w:val="000E6BAE"/>
    <w:rsid w:val="000E6BAF"/>
    <w:rsid w:val="000E6D48"/>
    <w:rsid w:val="000E6EED"/>
    <w:rsid w:val="000E6F62"/>
    <w:rsid w:val="000E7146"/>
    <w:rsid w:val="000E71D2"/>
    <w:rsid w:val="000E7F51"/>
    <w:rsid w:val="000F0088"/>
    <w:rsid w:val="000F00D8"/>
    <w:rsid w:val="000F0189"/>
    <w:rsid w:val="000F01D0"/>
    <w:rsid w:val="000F0439"/>
    <w:rsid w:val="000F0543"/>
    <w:rsid w:val="000F095B"/>
    <w:rsid w:val="000F0BB3"/>
    <w:rsid w:val="000F0C11"/>
    <w:rsid w:val="000F13C4"/>
    <w:rsid w:val="000F13D7"/>
    <w:rsid w:val="000F13D9"/>
    <w:rsid w:val="000F16EF"/>
    <w:rsid w:val="000F17E4"/>
    <w:rsid w:val="000F1878"/>
    <w:rsid w:val="000F1CD8"/>
    <w:rsid w:val="000F1CF3"/>
    <w:rsid w:val="000F1F02"/>
    <w:rsid w:val="000F1F98"/>
    <w:rsid w:val="000F20CD"/>
    <w:rsid w:val="000F2965"/>
    <w:rsid w:val="000F29CB"/>
    <w:rsid w:val="000F2DAB"/>
    <w:rsid w:val="000F3111"/>
    <w:rsid w:val="000F34C7"/>
    <w:rsid w:val="000F3832"/>
    <w:rsid w:val="000F3B40"/>
    <w:rsid w:val="000F3F2F"/>
    <w:rsid w:val="000F408B"/>
    <w:rsid w:val="000F429B"/>
    <w:rsid w:val="000F42EA"/>
    <w:rsid w:val="000F44FF"/>
    <w:rsid w:val="000F4726"/>
    <w:rsid w:val="000F4CAF"/>
    <w:rsid w:val="000F4D2F"/>
    <w:rsid w:val="000F4DA0"/>
    <w:rsid w:val="000F4E0F"/>
    <w:rsid w:val="000F4F44"/>
    <w:rsid w:val="000F4FB4"/>
    <w:rsid w:val="000F4FD3"/>
    <w:rsid w:val="000F50A0"/>
    <w:rsid w:val="000F53CB"/>
    <w:rsid w:val="000F53ED"/>
    <w:rsid w:val="000F5490"/>
    <w:rsid w:val="000F56A9"/>
    <w:rsid w:val="000F5725"/>
    <w:rsid w:val="000F5C36"/>
    <w:rsid w:val="000F5D23"/>
    <w:rsid w:val="000F5E0A"/>
    <w:rsid w:val="000F5F0B"/>
    <w:rsid w:val="000F6218"/>
    <w:rsid w:val="000F63F0"/>
    <w:rsid w:val="000F6799"/>
    <w:rsid w:val="000F6881"/>
    <w:rsid w:val="000F6C32"/>
    <w:rsid w:val="000F6D86"/>
    <w:rsid w:val="000F6EBC"/>
    <w:rsid w:val="000F71FA"/>
    <w:rsid w:val="000F7490"/>
    <w:rsid w:val="000F7987"/>
    <w:rsid w:val="000F7CAD"/>
    <w:rsid w:val="000F7E22"/>
    <w:rsid w:val="00100034"/>
    <w:rsid w:val="00100097"/>
    <w:rsid w:val="001000E9"/>
    <w:rsid w:val="00100161"/>
    <w:rsid w:val="00100169"/>
    <w:rsid w:val="0010067A"/>
    <w:rsid w:val="00100875"/>
    <w:rsid w:val="00100920"/>
    <w:rsid w:val="00100A65"/>
    <w:rsid w:val="00100F7B"/>
    <w:rsid w:val="00101052"/>
    <w:rsid w:val="001010D7"/>
    <w:rsid w:val="00101489"/>
    <w:rsid w:val="0010148B"/>
    <w:rsid w:val="0010176D"/>
    <w:rsid w:val="001017C8"/>
    <w:rsid w:val="00101890"/>
    <w:rsid w:val="00101892"/>
    <w:rsid w:val="00101A0E"/>
    <w:rsid w:val="00101ACE"/>
    <w:rsid w:val="00101BE0"/>
    <w:rsid w:val="00101D6C"/>
    <w:rsid w:val="00101EA8"/>
    <w:rsid w:val="00102147"/>
    <w:rsid w:val="001021DD"/>
    <w:rsid w:val="001021F1"/>
    <w:rsid w:val="00102366"/>
    <w:rsid w:val="0010252A"/>
    <w:rsid w:val="0010273C"/>
    <w:rsid w:val="001027AE"/>
    <w:rsid w:val="001027C1"/>
    <w:rsid w:val="00102999"/>
    <w:rsid w:val="00102A33"/>
    <w:rsid w:val="00102BA5"/>
    <w:rsid w:val="00102E56"/>
    <w:rsid w:val="00102EA4"/>
    <w:rsid w:val="00103159"/>
    <w:rsid w:val="001031F0"/>
    <w:rsid w:val="0010342F"/>
    <w:rsid w:val="00103528"/>
    <w:rsid w:val="00103658"/>
    <w:rsid w:val="0010366C"/>
    <w:rsid w:val="00103890"/>
    <w:rsid w:val="00103D0F"/>
    <w:rsid w:val="00103E17"/>
    <w:rsid w:val="00104036"/>
    <w:rsid w:val="00104058"/>
    <w:rsid w:val="0010405D"/>
    <w:rsid w:val="00104178"/>
    <w:rsid w:val="00104228"/>
    <w:rsid w:val="00104304"/>
    <w:rsid w:val="0010435F"/>
    <w:rsid w:val="00104944"/>
    <w:rsid w:val="00104979"/>
    <w:rsid w:val="00104A80"/>
    <w:rsid w:val="00104ACF"/>
    <w:rsid w:val="00104CE3"/>
    <w:rsid w:val="00104D55"/>
    <w:rsid w:val="0010509F"/>
    <w:rsid w:val="001050B7"/>
    <w:rsid w:val="001050F9"/>
    <w:rsid w:val="00105199"/>
    <w:rsid w:val="0010521E"/>
    <w:rsid w:val="001053E5"/>
    <w:rsid w:val="001053ED"/>
    <w:rsid w:val="0010568A"/>
    <w:rsid w:val="001056C5"/>
    <w:rsid w:val="00105820"/>
    <w:rsid w:val="00105CEE"/>
    <w:rsid w:val="00105DA1"/>
    <w:rsid w:val="00106160"/>
    <w:rsid w:val="001063FC"/>
    <w:rsid w:val="001065F4"/>
    <w:rsid w:val="001065FB"/>
    <w:rsid w:val="0010660E"/>
    <w:rsid w:val="001068EE"/>
    <w:rsid w:val="00106A95"/>
    <w:rsid w:val="00106CC3"/>
    <w:rsid w:val="00106DA5"/>
    <w:rsid w:val="00106E7E"/>
    <w:rsid w:val="00106FF1"/>
    <w:rsid w:val="001074F2"/>
    <w:rsid w:val="0010790E"/>
    <w:rsid w:val="0010795D"/>
    <w:rsid w:val="00107993"/>
    <w:rsid w:val="0011034F"/>
    <w:rsid w:val="0011036C"/>
    <w:rsid w:val="001103A4"/>
    <w:rsid w:val="00110631"/>
    <w:rsid w:val="00110851"/>
    <w:rsid w:val="001108EE"/>
    <w:rsid w:val="0011090D"/>
    <w:rsid w:val="00110D3E"/>
    <w:rsid w:val="001111BD"/>
    <w:rsid w:val="001115C0"/>
    <w:rsid w:val="001115F4"/>
    <w:rsid w:val="001116D2"/>
    <w:rsid w:val="0011190B"/>
    <w:rsid w:val="00111AD9"/>
    <w:rsid w:val="00111DA6"/>
    <w:rsid w:val="00111EF4"/>
    <w:rsid w:val="00112089"/>
    <w:rsid w:val="00112261"/>
    <w:rsid w:val="0011230B"/>
    <w:rsid w:val="001126ED"/>
    <w:rsid w:val="00112801"/>
    <w:rsid w:val="00112919"/>
    <w:rsid w:val="00112975"/>
    <w:rsid w:val="00112AE7"/>
    <w:rsid w:val="00112B8F"/>
    <w:rsid w:val="00112E14"/>
    <w:rsid w:val="00112F58"/>
    <w:rsid w:val="0011303D"/>
    <w:rsid w:val="001131A9"/>
    <w:rsid w:val="001134DA"/>
    <w:rsid w:val="0011372B"/>
    <w:rsid w:val="0011378A"/>
    <w:rsid w:val="00113D8F"/>
    <w:rsid w:val="001140D4"/>
    <w:rsid w:val="001140FA"/>
    <w:rsid w:val="0011411A"/>
    <w:rsid w:val="001141CF"/>
    <w:rsid w:val="00114379"/>
    <w:rsid w:val="001143FF"/>
    <w:rsid w:val="001146A3"/>
    <w:rsid w:val="001146C6"/>
    <w:rsid w:val="001147B8"/>
    <w:rsid w:val="00114949"/>
    <w:rsid w:val="00114C7E"/>
    <w:rsid w:val="00114E61"/>
    <w:rsid w:val="00114EA7"/>
    <w:rsid w:val="0011530A"/>
    <w:rsid w:val="00115334"/>
    <w:rsid w:val="0011536C"/>
    <w:rsid w:val="0011538F"/>
    <w:rsid w:val="001155A6"/>
    <w:rsid w:val="00115716"/>
    <w:rsid w:val="0011584C"/>
    <w:rsid w:val="001158D5"/>
    <w:rsid w:val="00116148"/>
    <w:rsid w:val="00116339"/>
    <w:rsid w:val="001163B0"/>
    <w:rsid w:val="0011645E"/>
    <w:rsid w:val="001164F0"/>
    <w:rsid w:val="001166B6"/>
    <w:rsid w:val="00116960"/>
    <w:rsid w:val="00116A2D"/>
    <w:rsid w:val="00116A42"/>
    <w:rsid w:val="00116D1D"/>
    <w:rsid w:val="00116DE9"/>
    <w:rsid w:val="001173DF"/>
    <w:rsid w:val="00117528"/>
    <w:rsid w:val="001175EF"/>
    <w:rsid w:val="00117677"/>
    <w:rsid w:val="0011783F"/>
    <w:rsid w:val="00117957"/>
    <w:rsid w:val="00117C78"/>
    <w:rsid w:val="00117D43"/>
    <w:rsid w:val="001201EA"/>
    <w:rsid w:val="001203DB"/>
    <w:rsid w:val="0012065D"/>
    <w:rsid w:val="0012079F"/>
    <w:rsid w:val="001207F3"/>
    <w:rsid w:val="0012093F"/>
    <w:rsid w:val="00120BC4"/>
    <w:rsid w:val="00120C13"/>
    <w:rsid w:val="00120CF1"/>
    <w:rsid w:val="001216AB"/>
    <w:rsid w:val="00121769"/>
    <w:rsid w:val="00121776"/>
    <w:rsid w:val="00121E1A"/>
    <w:rsid w:val="00121E39"/>
    <w:rsid w:val="0012259A"/>
    <w:rsid w:val="001225BC"/>
    <w:rsid w:val="00122613"/>
    <w:rsid w:val="0012269E"/>
    <w:rsid w:val="00122727"/>
    <w:rsid w:val="001227F2"/>
    <w:rsid w:val="00122842"/>
    <w:rsid w:val="00122A1F"/>
    <w:rsid w:val="00122A77"/>
    <w:rsid w:val="00122B59"/>
    <w:rsid w:val="001232D2"/>
    <w:rsid w:val="0012345C"/>
    <w:rsid w:val="0012367C"/>
    <w:rsid w:val="001236BC"/>
    <w:rsid w:val="001238B3"/>
    <w:rsid w:val="00123975"/>
    <w:rsid w:val="00123982"/>
    <w:rsid w:val="00123B02"/>
    <w:rsid w:val="00123DED"/>
    <w:rsid w:val="00123F8A"/>
    <w:rsid w:val="00123FF8"/>
    <w:rsid w:val="00124124"/>
    <w:rsid w:val="0012467D"/>
    <w:rsid w:val="001246EC"/>
    <w:rsid w:val="001249D7"/>
    <w:rsid w:val="001249F8"/>
    <w:rsid w:val="001249FC"/>
    <w:rsid w:val="00124AB8"/>
    <w:rsid w:val="00124E10"/>
    <w:rsid w:val="00125078"/>
    <w:rsid w:val="001250F3"/>
    <w:rsid w:val="0012518A"/>
    <w:rsid w:val="001252FE"/>
    <w:rsid w:val="00125531"/>
    <w:rsid w:val="001255A6"/>
    <w:rsid w:val="0012573A"/>
    <w:rsid w:val="001257AD"/>
    <w:rsid w:val="00125D34"/>
    <w:rsid w:val="00125EB0"/>
    <w:rsid w:val="00126013"/>
    <w:rsid w:val="0012621E"/>
    <w:rsid w:val="0012636F"/>
    <w:rsid w:val="0012637F"/>
    <w:rsid w:val="0012669C"/>
    <w:rsid w:val="00126846"/>
    <w:rsid w:val="001268B7"/>
    <w:rsid w:val="001268D1"/>
    <w:rsid w:val="00126A9F"/>
    <w:rsid w:val="001274AC"/>
    <w:rsid w:val="001275E6"/>
    <w:rsid w:val="001277B6"/>
    <w:rsid w:val="001278B6"/>
    <w:rsid w:val="001279AD"/>
    <w:rsid w:val="00127C42"/>
    <w:rsid w:val="00127C43"/>
    <w:rsid w:val="00127DE2"/>
    <w:rsid w:val="00127E92"/>
    <w:rsid w:val="00127F28"/>
    <w:rsid w:val="0013016D"/>
    <w:rsid w:val="00130257"/>
    <w:rsid w:val="00130714"/>
    <w:rsid w:val="00130953"/>
    <w:rsid w:val="00130AF0"/>
    <w:rsid w:val="00130B65"/>
    <w:rsid w:val="00130BAF"/>
    <w:rsid w:val="00130BBD"/>
    <w:rsid w:val="00130C0B"/>
    <w:rsid w:val="0013116C"/>
    <w:rsid w:val="00131683"/>
    <w:rsid w:val="0013181A"/>
    <w:rsid w:val="00131843"/>
    <w:rsid w:val="00131AC6"/>
    <w:rsid w:val="001321CE"/>
    <w:rsid w:val="00132230"/>
    <w:rsid w:val="001322B0"/>
    <w:rsid w:val="00132440"/>
    <w:rsid w:val="00132671"/>
    <w:rsid w:val="00132695"/>
    <w:rsid w:val="001326DA"/>
    <w:rsid w:val="00132767"/>
    <w:rsid w:val="001327AC"/>
    <w:rsid w:val="00132817"/>
    <w:rsid w:val="00132917"/>
    <w:rsid w:val="00132D21"/>
    <w:rsid w:val="00132E89"/>
    <w:rsid w:val="0013303B"/>
    <w:rsid w:val="0013327F"/>
    <w:rsid w:val="0013334C"/>
    <w:rsid w:val="001336CA"/>
    <w:rsid w:val="00133741"/>
    <w:rsid w:val="00133928"/>
    <w:rsid w:val="00133996"/>
    <w:rsid w:val="00133A1F"/>
    <w:rsid w:val="00133C69"/>
    <w:rsid w:val="00133E11"/>
    <w:rsid w:val="00133EBD"/>
    <w:rsid w:val="0013410A"/>
    <w:rsid w:val="00134176"/>
    <w:rsid w:val="001341AE"/>
    <w:rsid w:val="00134420"/>
    <w:rsid w:val="001344A8"/>
    <w:rsid w:val="001347F5"/>
    <w:rsid w:val="001348F0"/>
    <w:rsid w:val="00134912"/>
    <w:rsid w:val="00134C6B"/>
    <w:rsid w:val="00134D78"/>
    <w:rsid w:val="00135015"/>
    <w:rsid w:val="00135095"/>
    <w:rsid w:val="001353FC"/>
    <w:rsid w:val="00135517"/>
    <w:rsid w:val="00135593"/>
    <w:rsid w:val="00135829"/>
    <w:rsid w:val="00135884"/>
    <w:rsid w:val="001358A7"/>
    <w:rsid w:val="001358F4"/>
    <w:rsid w:val="0013612A"/>
    <w:rsid w:val="00136374"/>
    <w:rsid w:val="00136393"/>
    <w:rsid w:val="0013669F"/>
    <w:rsid w:val="00136825"/>
    <w:rsid w:val="00136998"/>
    <w:rsid w:val="00136AAD"/>
    <w:rsid w:val="00136D2C"/>
    <w:rsid w:val="00136E0B"/>
    <w:rsid w:val="00136F4F"/>
    <w:rsid w:val="001371C0"/>
    <w:rsid w:val="00137280"/>
    <w:rsid w:val="00137288"/>
    <w:rsid w:val="00137480"/>
    <w:rsid w:val="001374FE"/>
    <w:rsid w:val="00137520"/>
    <w:rsid w:val="0013756F"/>
    <w:rsid w:val="001375B9"/>
    <w:rsid w:val="0013767F"/>
    <w:rsid w:val="001376BD"/>
    <w:rsid w:val="001376EA"/>
    <w:rsid w:val="001376F7"/>
    <w:rsid w:val="00137713"/>
    <w:rsid w:val="00137EA0"/>
    <w:rsid w:val="00137FAF"/>
    <w:rsid w:val="00140608"/>
    <w:rsid w:val="0014073C"/>
    <w:rsid w:val="00140762"/>
    <w:rsid w:val="00140825"/>
    <w:rsid w:val="0014086C"/>
    <w:rsid w:val="00140D3F"/>
    <w:rsid w:val="00140E5E"/>
    <w:rsid w:val="00140EEA"/>
    <w:rsid w:val="00140FF6"/>
    <w:rsid w:val="00141054"/>
    <w:rsid w:val="001410AA"/>
    <w:rsid w:val="001410F1"/>
    <w:rsid w:val="0014114F"/>
    <w:rsid w:val="001411E4"/>
    <w:rsid w:val="00141668"/>
    <w:rsid w:val="001417A0"/>
    <w:rsid w:val="001418FE"/>
    <w:rsid w:val="00141C64"/>
    <w:rsid w:val="00141DE4"/>
    <w:rsid w:val="00141E46"/>
    <w:rsid w:val="00141ED1"/>
    <w:rsid w:val="00141F72"/>
    <w:rsid w:val="0014206B"/>
    <w:rsid w:val="00142093"/>
    <w:rsid w:val="00142558"/>
    <w:rsid w:val="00142693"/>
    <w:rsid w:val="001427A8"/>
    <w:rsid w:val="00142BEB"/>
    <w:rsid w:val="00142E42"/>
    <w:rsid w:val="0014309A"/>
    <w:rsid w:val="00143153"/>
    <w:rsid w:val="001433D9"/>
    <w:rsid w:val="00143505"/>
    <w:rsid w:val="0014354F"/>
    <w:rsid w:val="0014371C"/>
    <w:rsid w:val="00143A24"/>
    <w:rsid w:val="00143EFE"/>
    <w:rsid w:val="00143FFE"/>
    <w:rsid w:val="001441DF"/>
    <w:rsid w:val="0014451A"/>
    <w:rsid w:val="0014471E"/>
    <w:rsid w:val="0014484C"/>
    <w:rsid w:val="0014491B"/>
    <w:rsid w:val="00144986"/>
    <w:rsid w:val="00144B3F"/>
    <w:rsid w:val="00144D67"/>
    <w:rsid w:val="00144DCB"/>
    <w:rsid w:val="00144E04"/>
    <w:rsid w:val="00144E2A"/>
    <w:rsid w:val="00144F28"/>
    <w:rsid w:val="00144F80"/>
    <w:rsid w:val="0014524C"/>
    <w:rsid w:val="00145329"/>
    <w:rsid w:val="001454C4"/>
    <w:rsid w:val="00145671"/>
    <w:rsid w:val="00145E70"/>
    <w:rsid w:val="00145EC5"/>
    <w:rsid w:val="00146155"/>
    <w:rsid w:val="0014618E"/>
    <w:rsid w:val="001462D7"/>
    <w:rsid w:val="00146566"/>
    <w:rsid w:val="00146577"/>
    <w:rsid w:val="001466F2"/>
    <w:rsid w:val="00146773"/>
    <w:rsid w:val="0014684E"/>
    <w:rsid w:val="0014703E"/>
    <w:rsid w:val="001475B3"/>
    <w:rsid w:val="0014767C"/>
    <w:rsid w:val="00147CC7"/>
    <w:rsid w:val="00147D43"/>
    <w:rsid w:val="00147D65"/>
    <w:rsid w:val="00147D91"/>
    <w:rsid w:val="0015077F"/>
    <w:rsid w:val="001508E1"/>
    <w:rsid w:val="001509A9"/>
    <w:rsid w:val="001509B7"/>
    <w:rsid w:val="00150A19"/>
    <w:rsid w:val="00150A99"/>
    <w:rsid w:val="00150AA2"/>
    <w:rsid w:val="00150CB8"/>
    <w:rsid w:val="00150F01"/>
    <w:rsid w:val="00150FC7"/>
    <w:rsid w:val="0015107A"/>
    <w:rsid w:val="001510ED"/>
    <w:rsid w:val="001513AC"/>
    <w:rsid w:val="00151544"/>
    <w:rsid w:val="001516EA"/>
    <w:rsid w:val="001517AA"/>
    <w:rsid w:val="001517AB"/>
    <w:rsid w:val="00151805"/>
    <w:rsid w:val="00151897"/>
    <w:rsid w:val="00151B31"/>
    <w:rsid w:val="00151CE5"/>
    <w:rsid w:val="00151F4B"/>
    <w:rsid w:val="00151FFD"/>
    <w:rsid w:val="00152066"/>
    <w:rsid w:val="0015214B"/>
    <w:rsid w:val="00152559"/>
    <w:rsid w:val="00152611"/>
    <w:rsid w:val="00152A32"/>
    <w:rsid w:val="00152A3B"/>
    <w:rsid w:val="00152AAD"/>
    <w:rsid w:val="00152ADA"/>
    <w:rsid w:val="0015326D"/>
    <w:rsid w:val="001532C1"/>
    <w:rsid w:val="0015334E"/>
    <w:rsid w:val="0015347E"/>
    <w:rsid w:val="00153723"/>
    <w:rsid w:val="001538D2"/>
    <w:rsid w:val="00153946"/>
    <w:rsid w:val="00153A48"/>
    <w:rsid w:val="00153A6B"/>
    <w:rsid w:val="00153E69"/>
    <w:rsid w:val="00153EEF"/>
    <w:rsid w:val="00153F29"/>
    <w:rsid w:val="001540F5"/>
    <w:rsid w:val="001540FF"/>
    <w:rsid w:val="001544AB"/>
    <w:rsid w:val="00154899"/>
    <w:rsid w:val="00154A08"/>
    <w:rsid w:val="00154A62"/>
    <w:rsid w:val="00154A85"/>
    <w:rsid w:val="00154D2D"/>
    <w:rsid w:val="00154F0D"/>
    <w:rsid w:val="00154F34"/>
    <w:rsid w:val="00155112"/>
    <w:rsid w:val="00155178"/>
    <w:rsid w:val="00155648"/>
    <w:rsid w:val="00155696"/>
    <w:rsid w:val="0015571A"/>
    <w:rsid w:val="001557AD"/>
    <w:rsid w:val="00155850"/>
    <w:rsid w:val="00155A7B"/>
    <w:rsid w:val="00155D53"/>
    <w:rsid w:val="00156195"/>
    <w:rsid w:val="0015622B"/>
    <w:rsid w:val="00156260"/>
    <w:rsid w:val="00156284"/>
    <w:rsid w:val="001564FD"/>
    <w:rsid w:val="00156502"/>
    <w:rsid w:val="00156F2D"/>
    <w:rsid w:val="0015748E"/>
    <w:rsid w:val="00157602"/>
    <w:rsid w:val="00157921"/>
    <w:rsid w:val="00157ACC"/>
    <w:rsid w:val="00157E87"/>
    <w:rsid w:val="00160027"/>
    <w:rsid w:val="0016019C"/>
    <w:rsid w:val="001601C7"/>
    <w:rsid w:val="001602C2"/>
    <w:rsid w:val="001603B9"/>
    <w:rsid w:val="00160674"/>
    <w:rsid w:val="00160786"/>
    <w:rsid w:val="00160BEB"/>
    <w:rsid w:val="001610EA"/>
    <w:rsid w:val="00161351"/>
    <w:rsid w:val="001613CB"/>
    <w:rsid w:val="001614DF"/>
    <w:rsid w:val="0016152E"/>
    <w:rsid w:val="0016161B"/>
    <w:rsid w:val="0016199C"/>
    <w:rsid w:val="00161CA5"/>
    <w:rsid w:val="00161E31"/>
    <w:rsid w:val="00161E99"/>
    <w:rsid w:val="00162262"/>
    <w:rsid w:val="001623A3"/>
    <w:rsid w:val="0016255C"/>
    <w:rsid w:val="001626BF"/>
    <w:rsid w:val="00162BD5"/>
    <w:rsid w:val="00162CF1"/>
    <w:rsid w:val="00162F18"/>
    <w:rsid w:val="00162F71"/>
    <w:rsid w:val="00162F82"/>
    <w:rsid w:val="00162FB5"/>
    <w:rsid w:val="001630E4"/>
    <w:rsid w:val="00163176"/>
    <w:rsid w:val="00163674"/>
    <w:rsid w:val="0016368F"/>
    <w:rsid w:val="001639BC"/>
    <w:rsid w:val="00163AFC"/>
    <w:rsid w:val="00163C9A"/>
    <w:rsid w:val="00164368"/>
    <w:rsid w:val="00164561"/>
    <w:rsid w:val="0016459B"/>
    <w:rsid w:val="00164646"/>
    <w:rsid w:val="0016465C"/>
    <w:rsid w:val="00164795"/>
    <w:rsid w:val="001647FA"/>
    <w:rsid w:val="001648C4"/>
    <w:rsid w:val="00164CF5"/>
    <w:rsid w:val="00164E99"/>
    <w:rsid w:val="00164EB6"/>
    <w:rsid w:val="00165137"/>
    <w:rsid w:val="001652DD"/>
    <w:rsid w:val="0016545E"/>
    <w:rsid w:val="0016563B"/>
    <w:rsid w:val="00165992"/>
    <w:rsid w:val="00165A13"/>
    <w:rsid w:val="00165B5E"/>
    <w:rsid w:val="00165D9A"/>
    <w:rsid w:val="001661BF"/>
    <w:rsid w:val="0016634F"/>
    <w:rsid w:val="00166522"/>
    <w:rsid w:val="00166809"/>
    <w:rsid w:val="0016680E"/>
    <w:rsid w:val="00166879"/>
    <w:rsid w:val="001669F9"/>
    <w:rsid w:val="00166C75"/>
    <w:rsid w:val="00166D9E"/>
    <w:rsid w:val="00166EAF"/>
    <w:rsid w:val="00166EE2"/>
    <w:rsid w:val="0016700E"/>
    <w:rsid w:val="00167125"/>
    <w:rsid w:val="0016733C"/>
    <w:rsid w:val="0016764C"/>
    <w:rsid w:val="00167684"/>
    <w:rsid w:val="00167891"/>
    <w:rsid w:val="001679A2"/>
    <w:rsid w:val="00167ACD"/>
    <w:rsid w:val="00167F41"/>
    <w:rsid w:val="00170397"/>
    <w:rsid w:val="001703B3"/>
    <w:rsid w:val="00170482"/>
    <w:rsid w:val="001706E4"/>
    <w:rsid w:val="001706E7"/>
    <w:rsid w:val="001708D0"/>
    <w:rsid w:val="00170E05"/>
    <w:rsid w:val="0017121D"/>
    <w:rsid w:val="0017132F"/>
    <w:rsid w:val="00171657"/>
    <w:rsid w:val="00171661"/>
    <w:rsid w:val="00171B5E"/>
    <w:rsid w:val="00171BC2"/>
    <w:rsid w:val="00171BF0"/>
    <w:rsid w:val="00171BF5"/>
    <w:rsid w:val="00171CBD"/>
    <w:rsid w:val="00171CEF"/>
    <w:rsid w:val="00171D7E"/>
    <w:rsid w:val="00171F14"/>
    <w:rsid w:val="00172050"/>
    <w:rsid w:val="0017216F"/>
    <w:rsid w:val="00172379"/>
    <w:rsid w:val="001723B0"/>
    <w:rsid w:val="001725EA"/>
    <w:rsid w:val="00172921"/>
    <w:rsid w:val="001729E1"/>
    <w:rsid w:val="00172A75"/>
    <w:rsid w:val="00172B61"/>
    <w:rsid w:val="00172C20"/>
    <w:rsid w:val="00172DAB"/>
    <w:rsid w:val="0017303E"/>
    <w:rsid w:val="00173749"/>
    <w:rsid w:val="00173799"/>
    <w:rsid w:val="001738A5"/>
    <w:rsid w:val="00173A00"/>
    <w:rsid w:val="00173AD0"/>
    <w:rsid w:val="00173D38"/>
    <w:rsid w:val="00173F6C"/>
    <w:rsid w:val="001744BA"/>
    <w:rsid w:val="0017489C"/>
    <w:rsid w:val="00174C28"/>
    <w:rsid w:val="00174DDB"/>
    <w:rsid w:val="00175009"/>
    <w:rsid w:val="00175283"/>
    <w:rsid w:val="001752EC"/>
    <w:rsid w:val="0017530F"/>
    <w:rsid w:val="00175614"/>
    <w:rsid w:val="00175A6E"/>
    <w:rsid w:val="00175B5A"/>
    <w:rsid w:val="00175C4F"/>
    <w:rsid w:val="00175D12"/>
    <w:rsid w:val="00175DAB"/>
    <w:rsid w:val="00175EF2"/>
    <w:rsid w:val="0017639F"/>
    <w:rsid w:val="00176414"/>
    <w:rsid w:val="00176AA0"/>
    <w:rsid w:val="00176BDB"/>
    <w:rsid w:val="00176CA9"/>
    <w:rsid w:val="00176ECF"/>
    <w:rsid w:val="00176F22"/>
    <w:rsid w:val="0017714C"/>
    <w:rsid w:val="0017722E"/>
    <w:rsid w:val="00177482"/>
    <w:rsid w:val="00177711"/>
    <w:rsid w:val="00177A0D"/>
    <w:rsid w:val="00177AC2"/>
    <w:rsid w:val="00177C04"/>
    <w:rsid w:val="00177DFF"/>
    <w:rsid w:val="00177EBD"/>
    <w:rsid w:val="00180007"/>
    <w:rsid w:val="00180016"/>
    <w:rsid w:val="0018016C"/>
    <w:rsid w:val="00180298"/>
    <w:rsid w:val="001806A9"/>
    <w:rsid w:val="0018070D"/>
    <w:rsid w:val="001807D9"/>
    <w:rsid w:val="00180860"/>
    <w:rsid w:val="001809CD"/>
    <w:rsid w:val="00180C4D"/>
    <w:rsid w:val="00180C69"/>
    <w:rsid w:val="00180D35"/>
    <w:rsid w:val="00180D96"/>
    <w:rsid w:val="00180E60"/>
    <w:rsid w:val="0018115C"/>
    <w:rsid w:val="0018147B"/>
    <w:rsid w:val="001817BA"/>
    <w:rsid w:val="00181884"/>
    <w:rsid w:val="00181B3A"/>
    <w:rsid w:val="00181E19"/>
    <w:rsid w:val="00181E9D"/>
    <w:rsid w:val="00181EE4"/>
    <w:rsid w:val="001820B2"/>
    <w:rsid w:val="001821E9"/>
    <w:rsid w:val="001822C4"/>
    <w:rsid w:val="0018246F"/>
    <w:rsid w:val="00182718"/>
    <w:rsid w:val="0018273F"/>
    <w:rsid w:val="00182B0B"/>
    <w:rsid w:val="00182CE4"/>
    <w:rsid w:val="00182FBF"/>
    <w:rsid w:val="00183341"/>
    <w:rsid w:val="001836DF"/>
    <w:rsid w:val="00183B20"/>
    <w:rsid w:val="00183CB7"/>
    <w:rsid w:val="00183CC6"/>
    <w:rsid w:val="00183F11"/>
    <w:rsid w:val="001840F5"/>
    <w:rsid w:val="00184637"/>
    <w:rsid w:val="00184A29"/>
    <w:rsid w:val="00184B11"/>
    <w:rsid w:val="00184DAB"/>
    <w:rsid w:val="00184DBF"/>
    <w:rsid w:val="00184DF9"/>
    <w:rsid w:val="00184F51"/>
    <w:rsid w:val="00185257"/>
    <w:rsid w:val="001858F6"/>
    <w:rsid w:val="00185A2C"/>
    <w:rsid w:val="00185E59"/>
    <w:rsid w:val="00185F10"/>
    <w:rsid w:val="00185F89"/>
    <w:rsid w:val="00185FDA"/>
    <w:rsid w:val="00186353"/>
    <w:rsid w:val="00186395"/>
    <w:rsid w:val="001863E3"/>
    <w:rsid w:val="0018695F"/>
    <w:rsid w:val="001869EF"/>
    <w:rsid w:val="00186A7F"/>
    <w:rsid w:val="00186B4D"/>
    <w:rsid w:val="001875AA"/>
    <w:rsid w:val="0018767B"/>
    <w:rsid w:val="00187BC9"/>
    <w:rsid w:val="00187EC5"/>
    <w:rsid w:val="00190318"/>
    <w:rsid w:val="001904B5"/>
    <w:rsid w:val="001908C5"/>
    <w:rsid w:val="00190927"/>
    <w:rsid w:val="00190BD5"/>
    <w:rsid w:val="00190C5A"/>
    <w:rsid w:val="00190D28"/>
    <w:rsid w:val="00191202"/>
    <w:rsid w:val="0019161F"/>
    <w:rsid w:val="0019163E"/>
    <w:rsid w:val="00191727"/>
    <w:rsid w:val="00191730"/>
    <w:rsid w:val="00191738"/>
    <w:rsid w:val="001917CE"/>
    <w:rsid w:val="001917D6"/>
    <w:rsid w:val="00191C33"/>
    <w:rsid w:val="00191EBF"/>
    <w:rsid w:val="00191F95"/>
    <w:rsid w:val="00192093"/>
    <w:rsid w:val="00192338"/>
    <w:rsid w:val="001923AF"/>
    <w:rsid w:val="00192589"/>
    <w:rsid w:val="001925E5"/>
    <w:rsid w:val="00192775"/>
    <w:rsid w:val="001929F7"/>
    <w:rsid w:val="00192C30"/>
    <w:rsid w:val="00192CEC"/>
    <w:rsid w:val="00193040"/>
    <w:rsid w:val="00193987"/>
    <w:rsid w:val="001941CD"/>
    <w:rsid w:val="00194440"/>
    <w:rsid w:val="0019445C"/>
    <w:rsid w:val="00194654"/>
    <w:rsid w:val="00194955"/>
    <w:rsid w:val="00194B46"/>
    <w:rsid w:val="00195447"/>
    <w:rsid w:val="001954AB"/>
    <w:rsid w:val="0019553E"/>
    <w:rsid w:val="00195657"/>
    <w:rsid w:val="0019573B"/>
    <w:rsid w:val="00195839"/>
    <w:rsid w:val="0019592C"/>
    <w:rsid w:val="00195D36"/>
    <w:rsid w:val="00195FAD"/>
    <w:rsid w:val="00196085"/>
    <w:rsid w:val="001960EA"/>
    <w:rsid w:val="0019627A"/>
    <w:rsid w:val="00196395"/>
    <w:rsid w:val="00196B8C"/>
    <w:rsid w:val="00196B90"/>
    <w:rsid w:val="00196DE8"/>
    <w:rsid w:val="00196FF4"/>
    <w:rsid w:val="00197099"/>
    <w:rsid w:val="00197246"/>
    <w:rsid w:val="0019734F"/>
    <w:rsid w:val="001978F5"/>
    <w:rsid w:val="00197ABF"/>
    <w:rsid w:val="001A016E"/>
    <w:rsid w:val="001A0303"/>
    <w:rsid w:val="001A0313"/>
    <w:rsid w:val="001A03DD"/>
    <w:rsid w:val="001A0676"/>
    <w:rsid w:val="001A067A"/>
    <w:rsid w:val="001A06C8"/>
    <w:rsid w:val="001A085A"/>
    <w:rsid w:val="001A0CE0"/>
    <w:rsid w:val="001A10A9"/>
    <w:rsid w:val="001A11BE"/>
    <w:rsid w:val="001A1337"/>
    <w:rsid w:val="001A14F7"/>
    <w:rsid w:val="001A14FB"/>
    <w:rsid w:val="001A1980"/>
    <w:rsid w:val="001A19D9"/>
    <w:rsid w:val="001A1D08"/>
    <w:rsid w:val="001A1ED2"/>
    <w:rsid w:val="001A1F5C"/>
    <w:rsid w:val="001A2096"/>
    <w:rsid w:val="001A213A"/>
    <w:rsid w:val="001A22D5"/>
    <w:rsid w:val="001A2939"/>
    <w:rsid w:val="001A2FD5"/>
    <w:rsid w:val="001A2FE5"/>
    <w:rsid w:val="001A3037"/>
    <w:rsid w:val="001A30FB"/>
    <w:rsid w:val="001A3130"/>
    <w:rsid w:val="001A3134"/>
    <w:rsid w:val="001A32CE"/>
    <w:rsid w:val="001A36CF"/>
    <w:rsid w:val="001A3768"/>
    <w:rsid w:val="001A3974"/>
    <w:rsid w:val="001A3AFD"/>
    <w:rsid w:val="001A3BBA"/>
    <w:rsid w:val="001A3C2B"/>
    <w:rsid w:val="001A3C50"/>
    <w:rsid w:val="001A3CDF"/>
    <w:rsid w:val="001A3F0F"/>
    <w:rsid w:val="001A3FA5"/>
    <w:rsid w:val="001A4098"/>
    <w:rsid w:val="001A4228"/>
    <w:rsid w:val="001A46A3"/>
    <w:rsid w:val="001A478B"/>
    <w:rsid w:val="001A4DE6"/>
    <w:rsid w:val="001A4EDF"/>
    <w:rsid w:val="001A4F83"/>
    <w:rsid w:val="001A507E"/>
    <w:rsid w:val="001A5308"/>
    <w:rsid w:val="001A558A"/>
    <w:rsid w:val="001A5737"/>
    <w:rsid w:val="001A58A4"/>
    <w:rsid w:val="001A5927"/>
    <w:rsid w:val="001A5BC5"/>
    <w:rsid w:val="001A5F4A"/>
    <w:rsid w:val="001A6164"/>
    <w:rsid w:val="001A619A"/>
    <w:rsid w:val="001A61A0"/>
    <w:rsid w:val="001A6236"/>
    <w:rsid w:val="001A6AFE"/>
    <w:rsid w:val="001A6C8F"/>
    <w:rsid w:val="001A6E27"/>
    <w:rsid w:val="001A706D"/>
    <w:rsid w:val="001A71EB"/>
    <w:rsid w:val="001A72EE"/>
    <w:rsid w:val="001A73AC"/>
    <w:rsid w:val="001A7826"/>
    <w:rsid w:val="001A79DA"/>
    <w:rsid w:val="001A7BFF"/>
    <w:rsid w:val="001A7F48"/>
    <w:rsid w:val="001B00A7"/>
    <w:rsid w:val="001B00B2"/>
    <w:rsid w:val="001B0149"/>
    <w:rsid w:val="001B0251"/>
    <w:rsid w:val="001B025E"/>
    <w:rsid w:val="001B06B1"/>
    <w:rsid w:val="001B0822"/>
    <w:rsid w:val="001B0B9D"/>
    <w:rsid w:val="001B0FFA"/>
    <w:rsid w:val="001B138B"/>
    <w:rsid w:val="001B1565"/>
    <w:rsid w:val="001B159B"/>
    <w:rsid w:val="001B18A6"/>
    <w:rsid w:val="001B1CEB"/>
    <w:rsid w:val="001B1EC1"/>
    <w:rsid w:val="001B1EC4"/>
    <w:rsid w:val="001B1F72"/>
    <w:rsid w:val="001B2031"/>
    <w:rsid w:val="001B2108"/>
    <w:rsid w:val="001B2279"/>
    <w:rsid w:val="001B22CA"/>
    <w:rsid w:val="001B2443"/>
    <w:rsid w:val="001B28A5"/>
    <w:rsid w:val="001B2993"/>
    <w:rsid w:val="001B2C18"/>
    <w:rsid w:val="001B2CA0"/>
    <w:rsid w:val="001B2E97"/>
    <w:rsid w:val="001B33AF"/>
    <w:rsid w:val="001B33B4"/>
    <w:rsid w:val="001B35C1"/>
    <w:rsid w:val="001B3615"/>
    <w:rsid w:val="001B3754"/>
    <w:rsid w:val="001B3A10"/>
    <w:rsid w:val="001B3C71"/>
    <w:rsid w:val="001B3F12"/>
    <w:rsid w:val="001B4371"/>
    <w:rsid w:val="001B471D"/>
    <w:rsid w:val="001B495B"/>
    <w:rsid w:val="001B5235"/>
    <w:rsid w:val="001B5279"/>
    <w:rsid w:val="001B5332"/>
    <w:rsid w:val="001B54E9"/>
    <w:rsid w:val="001B5581"/>
    <w:rsid w:val="001B55DE"/>
    <w:rsid w:val="001B560D"/>
    <w:rsid w:val="001B59E3"/>
    <w:rsid w:val="001B5E6B"/>
    <w:rsid w:val="001B6240"/>
    <w:rsid w:val="001B6351"/>
    <w:rsid w:val="001B63D5"/>
    <w:rsid w:val="001B6DEA"/>
    <w:rsid w:val="001B70CF"/>
    <w:rsid w:val="001B7186"/>
    <w:rsid w:val="001B748B"/>
    <w:rsid w:val="001B74EC"/>
    <w:rsid w:val="001B7535"/>
    <w:rsid w:val="001B7905"/>
    <w:rsid w:val="001B7AB6"/>
    <w:rsid w:val="001B7CBA"/>
    <w:rsid w:val="001B7D5B"/>
    <w:rsid w:val="001C0085"/>
    <w:rsid w:val="001C00F7"/>
    <w:rsid w:val="001C0311"/>
    <w:rsid w:val="001C063F"/>
    <w:rsid w:val="001C0640"/>
    <w:rsid w:val="001C06F9"/>
    <w:rsid w:val="001C0874"/>
    <w:rsid w:val="001C0883"/>
    <w:rsid w:val="001C09BD"/>
    <w:rsid w:val="001C0EC3"/>
    <w:rsid w:val="001C12A0"/>
    <w:rsid w:val="001C1393"/>
    <w:rsid w:val="001C16A9"/>
    <w:rsid w:val="001C1920"/>
    <w:rsid w:val="001C19A9"/>
    <w:rsid w:val="001C19EB"/>
    <w:rsid w:val="001C1E53"/>
    <w:rsid w:val="001C211D"/>
    <w:rsid w:val="001C23BC"/>
    <w:rsid w:val="001C24C0"/>
    <w:rsid w:val="001C2586"/>
    <w:rsid w:val="001C26BD"/>
    <w:rsid w:val="001C2A8B"/>
    <w:rsid w:val="001C31F5"/>
    <w:rsid w:val="001C332C"/>
    <w:rsid w:val="001C3434"/>
    <w:rsid w:val="001C3474"/>
    <w:rsid w:val="001C35A0"/>
    <w:rsid w:val="001C398A"/>
    <w:rsid w:val="001C39F0"/>
    <w:rsid w:val="001C3DC6"/>
    <w:rsid w:val="001C3DCD"/>
    <w:rsid w:val="001C3E02"/>
    <w:rsid w:val="001C4448"/>
    <w:rsid w:val="001C447C"/>
    <w:rsid w:val="001C455A"/>
    <w:rsid w:val="001C4A39"/>
    <w:rsid w:val="001C4C5A"/>
    <w:rsid w:val="001C4DFE"/>
    <w:rsid w:val="001C4F5F"/>
    <w:rsid w:val="001C4F8E"/>
    <w:rsid w:val="001C5125"/>
    <w:rsid w:val="001C52DA"/>
    <w:rsid w:val="001C54B8"/>
    <w:rsid w:val="001C589B"/>
    <w:rsid w:val="001C58A6"/>
    <w:rsid w:val="001C5934"/>
    <w:rsid w:val="001C5AA2"/>
    <w:rsid w:val="001C5BC8"/>
    <w:rsid w:val="001C5DBB"/>
    <w:rsid w:val="001C5F88"/>
    <w:rsid w:val="001C5FD2"/>
    <w:rsid w:val="001C6182"/>
    <w:rsid w:val="001C619C"/>
    <w:rsid w:val="001C6625"/>
    <w:rsid w:val="001C66D2"/>
    <w:rsid w:val="001C69F0"/>
    <w:rsid w:val="001C6DD0"/>
    <w:rsid w:val="001C7926"/>
    <w:rsid w:val="001C7B49"/>
    <w:rsid w:val="001C7F47"/>
    <w:rsid w:val="001C7F6E"/>
    <w:rsid w:val="001D006C"/>
    <w:rsid w:val="001D009F"/>
    <w:rsid w:val="001D00B4"/>
    <w:rsid w:val="001D016E"/>
    <w:rsid w:val="001D02AE"/>
    <w:rsid w:val="001D04AF"/>
    <w:rsid w:val="001D056C"/>
    <w:rsid w:val="001D0578"/>
    <w:rsid w:val="001D0593"/>
    <w:rsid w:val="001D06BE"/>
    <w:rsid w:val="001D06D1"/>
    <w:rsid w:val="001D07F4"/>
    <w:rsid w:val="001D0855"/>
    <w:rsid w:val="001D091E"/>
    <w:rsid w:val="001D0A32"/>
    <w:rsid w:val="001D0E4D"/>
    <w:rsid w:val="001D0F55"/>
    <w:rsid w:val="001D1258"/>
    <w:rsid w:val="001D13B7"/>
    <w:rsid w:val="001D19F8"/>
    <w:rsid w:val="001D1AC8"/>
    <w:rsid w:val="001D1B69"/>
    <w:rsid w:val="001D1C2D"/>
    <w:rsid w:val="001D1CFF"/>
    <w:rsid w:val="001D1D76"/>
    <w:rsid w:val="001D21DC"/>
    <w:rsid w:val="001D2B3C"/>
    <w:rsid w:val="001D2E6C"/>
    <w:rsid w:val="001D35DC"/>
    <w:rsid w:val="001D36F9"/>
    <w:rsid w:val="001D380F"/>
    <w:rsid w:val="001D3A0B"/>
    <w:rsid w:val="001D3D42"/>
    <w:rsid w:val="001D435D"/>
    <w:rsid w:val="001D43C0"/>
    <w:rsid w:val="001D448E"/>
    <w:rsid w:val="001D4860"/>
    <w:rsid w:val="001D4969"/>
    <w:rsid w:val="001D4AF0"/>
    <w:rsid w:val="001D4C4C"/>
    <w:rsid w:val="001D4C73"/>
    <w:rsid w:val="001D4E33"/>
    <w:rsid w:val="001D4F24"/>
    <w:rsid w:val="001D506F"/>
    <w:rsid w:val="001D57BC"/>
    <w:rsid w:val="001D5D88"/>
    <w:rsid w:val="001D5DF9"/>
    <w:rsid w:val="001D614B"/>
    <w:rsid w:val="001D6469"/>
    <w:rsid w:val="001D6701"/>
    <w:rsid w:val="001D6937"/>
    <w:rsid w:val="001D6B56"/>
    <w:rsid w:val="001D6E46"/>
    <w:rsid w:val="001D6E61"/>
    <w:rsid w:val="001D6F30"/>
    <w:rsid w:val="001D7260"/>
    <w:rsid w:val="001D7816"/>
    <w:rsid w:val="001D797C"/>
    <w:rsid w:val="001D79FB"/>
    <w:rsid w:val="001D7A3D"/>
    <w:rsid w:val="001D7ABB"/>
    <w:rsid w:val="001D7ADE"/>
    <w:rsid w:val="001D7B30"/>
    <w:rsid w:val="001D7B96"/>
    <w:rsid w:val="001D7EB4"/>
    <w:rsid w:val="001D7FE2"/>
    <w:rsid w:val="001E02D6"/>
    <w:rsid w:val="001E09F4"/>
    <w:rsid w:val="001E0A73"/>
    <w:rsid w:val="001E0CB7"/>
    <w:rsid w:val="001E0F78"/>
    <w:rsid w:val="001E0FAD"/>
    <w:rsid w:val="001E0FBC"/>
    <w:rsid w:val="001E111F"/>
    <w:rsid w:val="001E11A6"/>
    <w:rsid w:val="001E11F8"/>
    <w:rsid w:val="001E121F"/>
    <w:rsid w:val="001E1284"/>
    <w:rsid w:val="001E1311"/>
    <w:rsid w:val="001E148A"/>
    <w:rsid w:val="001E1524"/>
    <w:rsid w:val="001E15E6"/>
    <w:rsid w:val="001E1676"/>
    <w:rsid w:val="001E16D8"/>
    <w:rsid w:val="001E1710"/>
    <w:rsid w:val="001E1839"/>
    <w:rsid w:val="001E1AD4"/>
    <w:rsid w:val="001E1CFC"/>
    <w:rsid w:val="001E1D07"/>
    <w:rsid w:val="001E1D3C"/>
    <w:rsid w:val="001E1DDA"/>
    <w:rsid w:val="001E1DF2"/>
    <w:rsid w:val="001E1F15"/>
    <w:rsid w:val="001E220A"/>
    <w:rsid w:val="001E2300"/>
    <w:rsid w:val="001E251E"/>
    <w:rsid w:val="001E266E"/>
    <w:rsid w:val="001E2818"/>
    <w:rsid w:val="001E2B27"/>
    <w:rsid w:val="001E2EEF"/>
    <w:rsid w:val="001E3064"/>
    <w:rsid w:val="001E3188"/>
    <w:rsid w:val="001E31D1"/>
    <w:rsid w:val="001E32BE"/>
    <w:rsid w:val="001E3558"/>
    <w:rsid w:val="001E3A45"/>
    <w:rsid w:val="001E3BF8"/>
    <w:rsid w:val="001E409E"/>
    <w:rsid w:val="001E420B"/>
    <w:rsid w:val="001E4347"/>
    <w:rsid w:val="001E4599"/>
    <w:rsid w:val="001E469F"/>
    <w:rsid w:val="001E4704"/>
    <w:rsid w:val="001E4826"/>
    <w:rsid w:val="001E4A00"/>
    <w:rsid w:val="001E4BDD"/>
    <w:rsid w:val="001E4D26"/>
    <w:rsid w:val="001E5276"/>
    <w:rsid w:val="001E5BB2"/>
    <w:rsid w:val="001E5D1F"/>
    <w:rsid w:val="001E5E42"/>
    <w:rsid w:val="001E6313"/>
    <w:rsid w:val="001E64A3"/>
    <w:rsid w:val="001E66F3"/>
    <w:rsid w:val="001E6BDA"/>
    <w:rsid w:val="001E6C1B"/>
    <w:rsid w:val="001E6FED"/>
    <w:rsid w:val="001E7076"/>
    <w:rsid w:val="001E7173"/>
    <w:rsid w:val="001E7187"/>
    <w:rsid w:val="001E719A"/>
    <w:rsid w:val="001E73D4"/>
    <w:rsid w:val="001E750C"/>
    <w:rsid w:val="001E7876"/>
    <w:rsid w:val="001E7A8F"/>
    <w:rsid w:val="001E7BE9"/>
    <w:rsid w:val="001E7D26"/>
    <w:rsid w:val="001E7D4B"/>
    <w:rsid w:val="001F020C"/>
    <w:rsid w:val="001F0546"/>
    <w:rsid w:val="001F0636"/>
    <w:rsid w:val="001F0909"/>
    <w:rsid w:val="001F0DDF"/>
    <w:rsid w:val="001F11F0"/>
    <w:rsid w:val="001F18E2"/>
    <w:rsid w:val="001F1B1E"/>
    <w:rsid w:val="001F1BEA"/>
    <w:rsid w:val="001F1DFA"/>
    <w:rsid w:val="001F1E26"/>
    <w:rsid w:val="001F1FFC"/>
    <w:rsid w:val="001F202C"/>
    <w:rsid w:val="001F21FE"/>
    <w:rsid w:val="001F22A9"/>
    <w:rsid w:val="001F2448"/>
    <w:rsid w:val="001F26E9"/>
    <w:rsid w:val="001F29D5"/>
    <w:rsid w:val="001F29D6"/>
    <w:rsid w:val="001F2DCE"/>
    <w:rsid w:val="001F2E08"/>
    <w:rsid w:val="001F2E0E"/>
    <w:rsid w:val="001F2E8E"/>
    <w:rsid w:val="001F302C"/>
    <w:rsid w:val="001F3149"/>
    <w:rsid w:val="001F31AC"/>
    <w:rsid w:val="001F3218"/>
    <w:rsid w:val="001F33A0"/>
    <w:rsid w:val="001F34E2"/>
    <w:rsid w:val="001F35A8"/>
    <w:rsid w:val="001F3600"/>
    <w:rsid w:val="001F39AB"/>
    <w:rsid w:val="001F3EEE"/>
    <w:rsid w:val="001F4104"/>
    <w:rsid w:val="001F4112"/>
    <w:rsid w:val="001F42EE"/>
    <w:rsid w:val="001F45E8"/>
    <w:rsid w:val="001F4757"/>
    <w:rsid w:val="001F4A7A"/>
    <w:rsid w:val="001F4C65"/>
    <w:rsid w:val="001F4D34"/>
    <w:rsid w:val="001F4DA6"/>
    <w:rsid w:val="001F4DC8"/>
    <w:rsid w:val="001F4E57"/>
    <w:rsid w:val="001F4EA2"/>
    <w:rsid w:val="001F510E"/>
    <w:rsid w:val="001F536E"/>
    <w:rsid w:val="001F53A2"/>
    <w:rsid w:val="001F55B8"/>
    <w:rsid w:val="001F56F2"/>
    <w:rsid w:val="001F5C95"/>
    <w:rsid w:val="001F5C9E"/>
    <w:rsid w:val="001F5E73"/>
    <w:rsid w:val="001F5ED8"/>
    <w:rsid w:val="001F5F10"/>
    <w:rsid w:val="001F5F86"/>
    <w:rsid w:val="001F6308"/>
    <w:rsid w:val="001F644E"/>
    <w:rsid w:val="001F6559"/>
    <w:rsid w:val="001F6E45"/>
    <w:rsid w:val="001F711B"/>
    <w:rsid w:val="001F7317"/>
    <w:rsid w:val="001F7606"/>
    <w:rsid w:val="001F76A7"/>
    <w:rsid w:val="001F76B6"/>
    <w:rsid w:val="001F77B4"/>
    <w:rsid w:val="001F78F7"/>
    <w:rsid w:val="001F798D"/>
    <w:rsid w:val="001F79CF"/>
    <w:rsid w:val="001F7DD4"/>
    <w:rsid w:val="001F7DD6"/>
    <w:rsid w:val="001F7F57"/>
    <w:rsid w:val="002000F2"/>
    <w:rsid w:val="002000FC"/>
    <w:rsid w:val="002001D3"/>
    <w:rsid w:val="002006EF"/>
    <w:rsid w:val="0020087C"/>
    <w:rsid w:val="00200A92"/>
    <w:rsid w:val="00200B81"/>
    <w:rsid w:val="00200BF9"/>
    <w:rsid w:val="00200CC2"/>
    <w:rsid w:val="002010B9"/>
    <w:rsid w:val="0020128F"/>
    <w:rsid w:val="0020142D"/>
    <w:rsid w:val="00201446"/>
    <w:rsid w:val="00201488"/>
    <w:rsid w:val="002016C0"/>
    <w:rsid w:val="00201704"/>
    <w:rsid w:val="00201990"/>
    <w:rsid w:val="00201A5F"/>
    <w:rsid w:val="00201B59"/>
    <w:rsid w:val="00201DEC"/>
    <w:rsid w:val="00201E2D"/>
    <w:rsid w:val="00201FA2"/>
    <w:rsid w:val="002020BA"/>
    <w:rsid w:val="002024E6"/>
    <w:rsid w:val="00202C75"/>
    <w:rsid w:val="00202D2E"/>
    <w:rsid w:val="00202E82"/>
    <w:rsid w:val="0020307A"/>
    <w:rsid w:val="002030BE"/>
    <w:rsid w:val="00203159"/>
    <w:rsid w:val="00203A6E"/>
    <w:rsid w:val="00203B19"/>
    <w:rsid w:val="00203B40"/>
    <w:rsid w:val="00203DF0"/>
    <w:rsid w:val="00203F00"/>
    <w:rsid w:val="00203F5C"/>
    <w:rsid w:val="0020400D"/>
    <w:rsid w:val="00204751"/>
    <w:rsid w:val="002047DE"/>
    <w:rsid w:val="00204981"/>
    <w:rsid w:val="00204A5A"/>
    <w:rsid w:val="00204BCD"/>
    <w:rsid w:val="00204C12"/>
    <w:rsid w:val="00204C44"/>
    <w:rsid w:val="00204C7B"/>
    <w:rsid w:val="0020512C"/>
    <w:rsid w:val="0020513C"/>
    <w:rsid w:val="0020560E"/>
    <w:rsid w:val="00205635"/>
    <w:rsid w:val="00205639"/>
    <w:rsid w:val="002059A3"/>
    <w:rsid w:val="002059CE"/>
    <w:rsid w:val="00205AB2"/>
    <w:rsid w:val="00205C61"/>
    <w:rsid w:val="00205CB2"/>
    <w:rsid w:val="00205CC8"/>
    <w:rsid w:val="00205D98"/>
    <w:rsid w:val="00205EA1"/>
    <w:rsid w:val="00205F93"/>
    <w:rsid w:val="0020610B"/>
    <w:rsid w:val="00206362"/>
    <w:rsid w:val="002063A7"/>
    <w:rsid w:val="00206677"/>
    <w:rsid w:val="002066D7"/>
    <w:rsid w:val="0020671A"/>
    <w:rsid w:val="0020674D"/>
    <w:rsid w:val="00206BF6"/>
    <w:rsid w:val="00206E5A"/>
    <w:rsid w:val="00206E94"/>
    <w:rsid w:val="002072D8"/>
    <w:rsid w:val="00207613"/>
    <w:rsid w:val="00207847"/>
    <w:rsid w:val="00207891"/>
    <w:rsid w:val="002078C0"/>
    <w:rsid w:val="0020790B"/>
    <w:rsid w:val="00207AF9"/>
    <w:rsid w:val="00207B8B"/>
    <w:rsid w:val="00207BB9"/>
    <w:rsid w:val="00207EB6"/>
    <w:rsid w:val="00207F12"/>
    <w:rsid w:val="00210174"/>
    <w:rsid w:val="00210314"/>
    <w:rsid w:val="00210392"/>
    <w:rsid w:val="0021065B"/>
    <w:rsid w:val="0021068E"/>
    <w:rsid w:val="002107B9"/>
    <w:rsid w:val="002108AB"/>
    <w:rsid w:val="00210927"/>
    <w:rsid w:val="002109B6"/>
    <w:rsid w:val="002109D5"/>
    <w:rsid w:val="00210A2E"/>
    <w:rsid w:val="00210B05"/>
    <w:rsid w:val="00210C84"/>
    <w:rsid w:val="00210C91"/>
    <w:rsid w:val="00210F42"/>
    <w:rsid w:val="00210F61"/>
    <w:rsid w:val="00211042"/>
    <w:rsid w:val="002110B7"/>
    <w:rsid w:val="00211345"/>
    <w:rsid w:val="002113C5"/>
    <w:rsid w:val="00211421"/>
    <w:rsid w:val="00211496"/>
    <w:rsid w:val="002114FA"/>
    <w:rsid w:val="00211A1E"/>
    <w:rsid w:val="00211B64"/>
    <w:rsid w:val="00211BA7"/>
    <w:rsid w:val="00211C26"/>
    <w:rsid w:val="00211C62"/>
    <w:rsid w:val="00211CE0"/>
    <w:rsid w:val="00211D31"/>
    <w:rsid w:val="00211DD9"/>
    <w:rsid w:val="00211F4C"/>
    <w:rsid w:val="00212219"/>
    <w:rsid w:val="002126C7"/>
    <w:rsid w:val="00212816"/>
    <w:rsid w:val="00212AE6"/>
    <w:rsid w:val="00212B19"/>
    <w:rsid w:val="00212CEA"/>
    <w:rsid w:val="002130BD"/>
    <w:rsid w:val="002131FD"/>
    <w:rsid w:val="00213851"/>
    <w:rsid w:val="002138A0"/>
    <w:rsid w:val="00213BAA"/>
    <w:rsid w:val="00213D43"/>
    <w:rsid w:val="00213EE9"/>
    <w:rsid w:val="00214CD3"/>
    <w:rsid w:val="00214E0D"/>
    <w:rsid w:val="00215041"/>
    <w:rsid w:val="0021512E"/>
    <w:rsid w:val="002153B3"/>
    <w:rsid w:val="002155D5"/>
    <w:rsid w:val="002155F4"/>
    <w:rsid w:val="00215786"/>
    <w:rsid w:val="0021586D"/>
    <w:rsid w:val="00215A13"/>
    <w:rsid w:val="00215D76"/>
    <w:rsid w:val="00215ECD"/>
    <w:rsid w:val="00215F98"/>
    <w:rsid w:val="00215FBA"/>
    <w:rsid w:val="002161EA"/>
    <w:rsid w:val="002162EA"/>
    <w:rsid w:val="002165F9"/>
    <w:rsid w:val="00216685"/>
    <w:rsid w:val="00216B17"/>
    <w:rsid w:val="00216BBF"/>
    <w:rsid w:val="00216D0D"/>
    <w:rsid w:val="00217135"/>
    <w:rsid w:val="00217596"/>
    <w:rsid w:val="002176F4"/>
    <w:rsid w:val="0021797D"/>
    <w:rsid w:val="00217C32"/>
    <w:rsid w:val="00217CE8"/>
    <w:rsid w:val="0022003A"/>
    <w:rsid w:val="002200B5"/>
    <w:rsid w:val="0022012E"/>
    <w:rsid w:val="002202EC"/>
    <w:rsid w:val="0022045F"/>
    <w:rsid w:val="002204ED"/>
    <w:rsid w:val="002208BE"/>
    <w:rsid w:val="0022091D"/>
    <w:rsid w:val="002209D6"/>
    <w:rsid w:val="00220A0C"/>
    <w:rsid w:val="00220B25"/>
    <w:rsid w:val="00220E92"/>
    <w:rsid w:val="00220F36"/>
    <w:rsid w:val="00221022"/>
    <w:rsid w:val="0022135D"/>
    <w:rsid w:val="002217E5"/>
    <w:rsid w:val="00221A25"/>
    <w:rsid w:val="00221AAB"/>
    <w:rsid w:val="00221B64"/>
    <w:rsid w:val="00221B79"/>
    <w:rsid w:val="00221DAC"/>
    <w:rsid w:val="00222052"/>
    <w:rsid w:val="00222059"/>
    <w:rsid w:val="002222A4"/>
    <w:rsid w:val="0022238A"/>
    <w:rsid w:val="00222AB8"/>
    <w:rsid w:val="00222B25"/>
    <w:rsid w:val="00222C20"/>
    <w:rsid w:val="00222D26"/>
    <w:rsid w:val="00222FE7"/>
    <w:rsid w:val="0022336C"/>
    <w:rsid w:val="002233F9"/>
    <w:rsid w:val="00223833"/>
    <w:rsid w:val="002239DA"/>
    <w:rsid w:val="00223ACD"/>
    <w:rsid w:val="002242F8"/>
    <w:rsid w:val="00224339"/>
    <w:rsid w:val="0022470E"/>
    <w:rsid w:val="0022490A"/>
    <w:rsid w:val="00224920"/>
    <w:rsid w:val="00224932"/>
    <w:rsid w:val="00224A38"/>
    <w:rsid w:val="00224A9B"/>
    <w:rsid w:val="00224D6F"/>
    <w:rsid w:val="002252D2"/>
    <w:rsid w:val="002252ED"/>
    <w:rsid w:val="002257A1"/>
    <w:rsid w:val="002257A9"/>
    <w:rsid w:val="0022620C"/>
    <w:rsid w:val="0022657F"/>
    <w:rsid w:val="00226592"/>
    <w:rsid w:val="00226642"/>
    <w:rsid w:val="00226659"/>
    <w:rsid w:val="002266E1"/>
    <w:rsid w:val="00226880"/>
    <w:rsid w:val="002269A7"/>
    <w:rsid w:val="00226A52"/>
    <w:rsid w:val="00226AE0"/>
    <w:rsid w:val="00226BD3"/>
    <w:rsid w:val="00226D58"/>
    <w:rsid w:val="00227266"/>
    <w:rsid w:val="0022730D"/>
    <w:rsid w:val="0022732D"/>
    <w:rsid w:val="0022735A"/>
    <w:rsid w:val="00227652"/>
    <w:rsid w:val="00227850"/>
    <w:rsid w:val="00227873"/>
    <w:rsid w:val="002279D2"/>
    <w:rsid w:val="00227A1E"/>
    <w:rsid w:val="00227D0D"/>
    <w:rsid w:val="00227F9E"/>
    <w:rsid w:val="00230040"/>
    <w:rsid w:val="00230189"/>
    <w:rsid w:val="00230560"/>
    <w:rsid w:val="002307F2"/>
    <w:rsid w:val="00230AD3"/>
    <w:rsid w:val="00230B14"/>
    <w:rsid w:val="00230BB1"/>
    <w:rsid w:val="00230C58"/>
    <w:rsid w:val="00230C6F"/>
    <w:rsid w:val="00230DD9"/>
    <w:rsid w:val="00230EB0"/>
    <w:rsid w:val="00230EE6"/>
    <w:rsid w:val="0023124C"/>
    <w:rsid w:val="002314EE"/>
    <w:rsid w:val="00231719"/>
    <w:rsid w:val="00231740"/>
    <w:rsid w:val="002317AA"/>
    <w:rsid w:val="002319F9"/>
    <w:rsid w:val="00231AF5"/>
    <w:rsid w:val="00231B71"/>
    <w:rsid w:val="00231D67"/>
    <w:rsid w:val="00232149"/>
    <w:rsid w:val="00232191"/>
    <w:rsid w:val="002321B1"/>
    <w:rsid w:val="002325CD"/>
    <w:rsid w:val="002326B2"/>
    <w:rsid w:val="002326C0"/>
    <w:rsid w:val="00232782"/>
    <w:rsid w:val="002327FC"/>
    <w:rsid w:val="0023287C"/>
    <w:rsid w:val="00232E9D"/>
    <w:rsid w:val="00233074"/>
    <w:rsid w:val="002331A0"/>
    <w:rsid w:val="0023324F"/>
    <w:rsid w:val="0023351A"/>
    <w:rsid w:val="002335D1"/>
    <w:rsid w:val="0023365A"/>
    <w:rsid w:val="00233849"/>
    <w:rsid w:val="00233998"/>
    <w:rsid w:val="00233DB7"/>
    <w:rsid w:val="0023406E"/>
    <w:rsid w:val="0023426E"/>
    <w:rsid w:val="002342A1"/>
    <w:rsid w:val="002344C8"/>
    <w:rsid w:val="00234855"/>
    <w:rsid w:val="002349C5"/>
    <w:rsid w:val="00234B73"/>
    <w:rsid w:val="00234BBB"/>
    <w:rsid w:val="00234EDB"/>
    <w:rsid w:val="00234F62"/>
    <w:rsid w:val="00234FBA"/>
    <w:rsid w:val="00234FE9"/>
    <w:rsid w:val="00235013"/>
    <w:rsid w:val="00235017"/>
    <w:rsid w:val="00235581"/>
    <w:rsid w:val="00235698"/>
    <w:rsid w:val="0023574D"/>
    <w:rsid w:val="002357A3"/>
    <w:rsid w:val="00235D66"/>
    <w:rsid w:val="00236443"/>
    <w:rsid w:val="0023644B"/>
    <w:rsid w:val="0023653E"/>
    <w:rsid w:val="00236801"/>
    <w:rsid w:val="00236821"/>
    <w:rsid w:val="002368E3"/>
    <w:rsid w:val="002369D1"/>
    <w:rsid w:val="00236CAD"/>
    <w:rsid w:val="00236F71"/>
    <w:rsid w:val="002371F9"/>
    <w:rsid w:val="00237398"/>
    <w:rsid w:val="002373FC"/>
    <w:rsid w:val="002374B5"/>
    <w:rsid w:val="002379A5"/>
    <w:rsid w:val="00237A9C"/>
    <w:rsid w:val="00237C6F"/>
    <w:rsid w:val="00237D22"/>
    <w:rsid w:val="00240143"/>
    <w:rsid w:val="0024029F"/>
    <w:rsid w:val="00240487"/>
    <w:rsid w:val="00240834"/>
    <w:rsid w:val="0024090D"/>
    <w:rsid w:val="00240956"/>
    <w:rsid w:val="00240B7D"/>
    <w:rsid w:val="00240C63"/>
    <w:rsid w:val="00240F65"/>
    <w:rsid w:val="0024103F"/>
    <w:rsid w:val="002410D8"/>
    <w:rsid w:val="002411D5"/>
    <w:rsid w:val="00241433"/>
    <w:rsid w:val="002416A2"/>
    <w:rsid w:val="0024196F"/>
    <w:rsid w:val="00241BEE"/>
    <w:rsid w:val="00241C7B"/>
    <w:rsid w:val="00241D6D"/>
    <w:rsid w:val="00241EBE"/>
    <w:rsid w:val="00241FE9"/>
    <w:rsid w:val="002421F2"/>
    <w:rsid w:val="002426BC"/>
    <w:rsid w:val="00242738"/>
    <w:rsid w:val="0024284B"/>
    <w:rsid w:val="0024286B"/>
    <w:rsid w:val="00242872"/>
    <w:rsid w:val="00242B2A"/>
    <w:rsid w:val="00242C45"/>
    <w:rsid w:val="00242CAE"/>
    <w:rsid w:val="00243232"/>
    <w:rsid w:val="00243929"/>
    <w:rsid w:val="00243ACD"/>
    <w:rsid w:val="00243C1C"/>
    <w:rsid w:val="00243E5E"/>
    <w:rsid w:val="002441E6"/>
    <w:rsid w:val="002443AA"/>
    <w:rsid w:val="0024445A"/>
    <w:rsid w:val="00244563"/>
    <w:rsid w:val="00244606"/>
    <w:rsid w:val="00244924"/>
    <w:rsid w:val="002449F4"/>
    <w:rsid w:val="00244A92"/>
    <w:rsid w:val="00244D58"/>
    <w:rsid w:val="002451C3"/>
    <w:rsid w:val="0024520E"/>
    <w:rsid w:val="0024530E"/>
    <w:rsid w:val="00245492"/>
    <w:rsid w:val="00245610"/>
    <w:rsid w:val="00245A41"/>
    <w:rsid w:val="00245B70"/>
    <w:rsid w:val="00245D7D"/>
    <w:rsid w:val="00245E39"/>
    <w:rsid w:val="00245EB5"/>
    <w:rsid w:val="00245FBA"/>
    <w:rsid w:val="0024611A"/>
    <w:rsid w:val="00246409"/>
    <w:rsid w:val="0024661B"/>
    <w:rsid w:val="00246BEB"/>
    <w:rsid w:val="00246C52"/>
    <w:rsid w:val="00246E87"/>
    <w:rsid w:val="00246EB6"/>
    <w:rsid w:val="00246F75"/>
    <w:rsid w:val="002475A2"/>
    <w:rsid w:val="002475BE"/>
    <w:rsid w:val="00247660"/>
    <w:rsid w:val="0024785A"/>
    <w:rsid w:val="002479C7"/>
    <w:rsid w:val="00247A4A"/>
    <w:rsid w:val="00247C92"/>
    <w:rsid w:val="00247DD1"/>
    <w:rsid w:val="00250315"/>
    <w:rsid w:val="0025039F"/>
    <w:rsid w:val="002506F5"/>
    <w:rsid w:val="00250716"/>
    <w:rsid w:val="00250748"/>
    <w:rsid w:val="002508C7"/>
    <w:rsid w:val="002509C7"/>
    <w:rsid w:val="00250AB7"/>
    <w:rsid w:val="00250ADD"/>
    <w:rsid w:val="00250D9C"/>
    <w:rsid w:val="0025102A"/>
    <w:rsid w:val="00251117"/>
    <w:rsid w:val="0025111B"/>
    <w:rsid w:val="00251262"/>
    <w:rsid w:val="002512A9"/>
    <w:rsid w:val="002515EA"/>
    <w:rsid w:val="0025169E"/>
    <w:rsid w:val="00251723"/>
    <w:rsid w:val="00251843"/>
    <w:rsid w:val="00251929"/>
    <w:rsid w:val="00251DAC"/>
    <w:rsid w:val="00251F5E"/>
    <w:rsid w:val="00251F78"/>
    <w:rsid w:val="0025204B"/>
    <w:rsid w:val="002520D4"/>
    <w:rsid w:val="002525A3"/>
    <w:rsid w:val="00252732"/>
    <w:rsid w:val="0025293E"/>
    <w:rsid w:val="00252FDD"/>
    <w:rsid w:val="002530D6"/>
    <w:rsid w:val="002530D9"/>
    <w:rsid w:val="0025325D"/>
    <w:rsid w:val="002532F4"/>
    <w:rsid w:val="002533FF"/>
    <w:rsid w:val="00253400"/>
    <w:rsid w:val="002537F5"/>
    <w:rsid w:val="0025388F"/>
    <w:rsid w:val="002538DA"/>
    <w:rsid w:val="00253905"/>
    <w:rsid w:val="00253F0C"/>
    <w:rsid w:val="0025429A"/>
    <w:rsid w:val="0025432F"/>
    <w:rsid w:val="00254501"/>
    <w:rsid w:val="00254DC3"/>
    <w:rsid w:val="00255475"/>
    <w:rsid w:val="002556CC"/>
    <w:rsid w:val="0025601B"/>
    <w:rsid w:val="002560BE"/>
    <w:rsid w:val="00256752"/>
    <w:rsid w:val="002569AF"/>
    <w:rsid w:val="00256B22"/>
    <w:rsid w:val="00256D51"/>
    <w:rsid w:val="00256F02"/>
    <w:rsid w:val="002571C8"/>
    <w:rsid w:val="002572F1"/>
    <w:rsid w:val="002579B8"/>
    <w:rsid w:val="00257A62"/>
    <w:rsid w:val="00257D3F"/>
    <w:rsid w:val="00260078"/>
    <w:rsid w:val="00260156"/>
    <w:rsid w:val="00260513"/>
    <w:rsid w:val="00260713"/>
    <w:rsid w:val="0026075E"/>
    <w:rsid w:val="002608BD"/>
    <w:rsid w:val="00260ACE"/>
    <w:rsid w:val="00260B2A"/>
    <w:rsid w:val="00260D35"/>
    <w:rsid w:val="00260FAD"/>
    <w:rsid w:val="00261386"/>
    <w:rsid w:val="002614C4"/>
    <w:rsid w:val="002617F6"/>
    <w:rsid w:val="00261CDF"/>
    <w:rsid w:val="00261D05"/>
    <w:rsid w:val="002621AD"/>
    <w:rsid w:val="0026224C"/>
    <w:rsid w:val="002623AC"/>
    <w:rsid w:val="002626FA"/>
    <w:rsid w:val="00262979"/>
    <w:rsid w:val="00262BC4"/>
    <w:rsid w:val="00263038"/>
    <w:rsid w:val="002631DC"/>
    <w:rsid w:val="002636AC"/>
    <w:rsid w:val="0026382D"/>
    <w:rsid w:val="0026385F"/>
    <w:rsid w:val="00263A09"/>
    <w:rsid w:val="00263DC2"/>
    <w:rsid w:val="00263DD9"/>
    <w:rsid w:val="00263DE6"/>
    <w:rsid w:val="00264256"/>
    <w:rsid w:val="002642C3"/>
    <w:rsid w:val="0026432F"/>
    <w:rsid w:val="0026455A"/>
    <w:rsid w:val="0026460B"/>
    <w:rsid w:val="0026468A"/>
    <w:rsid w:val="00264849"/>
    <w:rsid w:val="00264A06"/>
    <w:rsid w:val="00264C28"/>
    <w:rsid w:val="0026532E"/>
    <w:rsid w:val="002654D9"/>
    <w:rsid w:val="002655C1"/>
    <w:rsid w:val="00265661"/>
    <w:rsid w:val="00265701"/>
    <w:rsid w:val="0026586A"/>
    <w:rsid w:val="00265A09"/>
    <w:rsid w:val="00265BC4"/>
    <w:rsid w:val="00265CB1"/>
    <w:rsid w:val="00265E25"/>
    <w:rsid w:val="00265E9A"/>
    <w:rsid w:val="0026604D"/>
    <w:rsid w:val="00266111"/>
    <w:rsid w:val="002661DF"/>
    <w:rsid w:val="00266210"/>
    <w:rsid w:val="0026633E"/>
    <w:rsid w:val="002664FA"/>
    <w:rsid w:val="002667B6"/>
    <w:rsid w:val="00266867"/>
    <w:rsid w:val="00266CB3"/>
    <w:rsid w:val="00266CCA"/>
    <w:rsid w:val="00266D32"/>
    <w:rsid w:val="00266DD5"/>
    <w:rsid w:val="00267032"/>
    <w:rsid w:val="00267071"/>
    <w:rsid w:val="002670F7"/>
    <w:rsid w:val="0026716C"/>
    <w:rsid w:val="0026775C"/>
    <w:rsid w:val="00267CFE"/>
    <w:rsid w:val="00267D09"/>
    <w:rsid w:val="002706CC"/>
    <w:rsid w:val="00270727"/>
    <w:rsid w:val="002708DA"/>
    <w:rsid w:val="00270904"/>
    <w:rsid w:val="00270908"/>
    <w:rsid w:val="00270B34"/>
    <w:rsid w:val="00270C63"/>
    <w:rsid w:val="00270C98"/>
    <w:rsid w:val="00270CF1"/>
    <w:rsid w:val="00270E57"/>
    <w:rsid w:val="00270E80"/>
    <w:rsid w:val="00271026"/>
    <w:rsid w:val="00271084"/>
    <w:rsid w:val="002710D6"/>
    <w:rsid w:val="00271154"/>
    <w:rsid w:val="002711C3"/>
    <w:rsid w:val="002713CE"/>
    <w:rsid w:val="00271639"/>
    <w:rsid w:val="0027179F"/>
    <w:rsid w:val="0027193C"/>
    <w:rsid w:val="002719A4"/>
    <w:rsid w:val="00271EEF"/>
    <w:rsid w:val="002720C7"/>
    <w:rsid w:val="0027242C"/>
    <w:rsid w:val="00272474"/>
    <w:rsid w:val="0027257A"/>
    <w:rsid w:val="00272736"/>
    <w:rsid w:val="002727E1"/>
    <w:rsid w:val="00272A15"/>
    <w:rsid w:val="00272C80"/>
    <w:rsid w:val="00272D06"/>
    <w:rsid w:val="00272FEB"/>
    <w:rsid w:val="0027309C"/>
    <w:rsid w:val="00273226"/>
    <w:rsid w:val="00273644"/>
    <w:rsid w:val="002738C9"/>
    <w:rsid w:val="002738FE"/>
    <w:rsid w:val="00273955"/>
    <w:rsid w:val="00273B2D"/>
    <w:rsid w:val="00273CAB"/>
    <w:rsid w:val="00273CC3"/>
    <w:rsid w:val="00273CFB"/>
    <w:rsid w:val="00274099"/>
    <w:rsid w:val="0027412E"/>
    <w:rsid w:val="00274309"/>
    <w:rsid w:val="002745D8"/>
    <w:rsid w:val="00274668"/>
    <w:rsid w:val="002749DD"/>
    <w:rsid w:val="00274CE5"/>
    <w:rsid w:val="00274D08"/>
    <w:rsid w:val="00274DE3"/>
    <w:rsid w:val="00275406"/>
    <w:rsid w:val="0027540F"/>
    <w:rsid w:val="00275457"/>
    <w:rsid w:val="00275464"/>
    <w:rsid w:val="0027558D"/>
    <w:rsid w:val="0027568B"/>
    <w:rsid w:val="002756D5"/>
    <w:rsid w:val="00275847"/>
    <w:rsid w:val="00275A17"/>
    <w:rsid w:val="00275B1E"/>
    <w:rsid w:val="00275B92"/>
    <w:rsid w:val="00275E10"/>
    <w:rsid w:val="00275F3B"/>
    <w:rsid w:val="00275FE7"/>
    <w:rsid w:val="00276001"/>
    <w:rsid w:val="00276243"/>
    <w:rsid w:val="002762EC"/>
    <w:rsid w:val="002763D0"/>
    <w:rsid w:val="002764FB"/>
    <w:rsid w:val="00276660"/>
    <w:rsid w:val="002766C9"/>
    <w:rsid w:val="00276721"/>
    <w:rsid w:val="002768E3"/>
    <w:rsid w:val="00276ED1"/>
    <w:rsid w:val="00276FD9"/>
    <w:rsid w:val="00277041"/>
    <w:rsid w:val="00277200"/>
    <w:rsid w:val="00277512"/>
    <w:rsid w:val="002777E4"/>
    <w:rsid w:val="00277908"/>
    <w:rsid w:val="00277A6A"/>
    <w:rsid w:val="00277C93"/>
    <w:rsid w:val="00277E66"/>
    <w:rsid w:val="002801E2"/>
    <w:rsid w:val="002804BC"/>
    <w:rsid w:val="00280567"/>
    <w:rsid w:val="00280612"/>
    <w:rsid w:val="0028073A"/>
    <w:rsid w:val="00280824"/>
    <w:rsid w:val="00280960"/>
    <w:rsid w:val="00280AE3"/>
    <w:rsid w:val="00280FF7"/>
    <w:rsid w:val="00281499"/>
    <w:rsid w:val="0028149A"/>
    <w:rsid w:val="002814CE"/>
    <w:rsid w:val="0028154A"/>
    <w:rsid w:val="0028164E"/>
    <w:rsid w:val="0028168F"/>
    <w:rsid w:val="00281D4F"/>
    <w:rsid w:val="0028227B"/>
    <w:rsid w:val="00282381"/>
    <w:rsid w:val="002825CE"/>
    <w:rsid w:val="00282B7E"/>
    <w:rsid w:val="00283165"/>
    <w:rsid w:val="002832E7"/>
    <w:rsid w:val="002834FB"/>
    <w:rsid w:val="00283688"/>
    <w:rsid w:val="002838C7"/>
    <w:rsid w:val="00284417"/>
    <w:rsid w:val="00284706"/>
    <w:rsid w:val="00284A2D"/>
    <w:rsid w:val="00284B3D"/>
    <w:rsid w:val="00284B43"/>
    <w:rsid w:val="00284C4C"/>
    <w:rsid w:val="00284D6C"/>
    <w:rsid w:val="00284E3F"/>
    <w:rsid w:val="00284E54"/>
    <w:rsid w:val="00284E7F"/>
    <w:rsid w:val="002851F7"/>
    <w:rsid w:val="0028550D"/>
    <w:rsid w:val="00285520"/>
    <w:rsid w:val="00285894"/>
    <w:rsid w:val="00285E28"/>
    <w:rsid w:val="00285F17"/>
    <w:rsid w:val="00286532"/>
    <w:rsid w:val="00286631"/>
    <w:rsid w:val="00286649"/>
    <w:rsid w:val="00286AE7"/>
    <w:rsid w:val="00286F76"/>
    <w:rsid w:val="0028714E"/>
    <w:rsid w:val="002871C8"/>
    <w:rsid w:val="00287236"/>
    <w:rsid w:val="002872ED"/>
    <w:rsid w:val="00287376"/>
    <w:rsid w:val="00287782"/>
    <w:rsid w:val="002877DE"/>
    <w:rsid w:val="00287821"/>
    <w:rsid w:val="00287B79"/>
    <w:rsid w:val="00287C28"/>
    <w:rsid w:val="00287C39"/>
    <w:rsid w:val="00287D4F"/>
    <w:rsid w:val="00287EAF"/>
    <w:rsid w:val="00290140"/>
    <w:rsid w:val="002901E9"/>
    <w:rsid w:val="00290211"/>
    <w:rsid w:val="00290254"/>
    <w:rsid w:val="0029054B"/>
    <w:rsid w:val="00290C83"/>
    <w:rsid w:val="00290EA6"/>
    <w:rsid w:val="0029130D"/>
    <w:rsid w:val="0029142E"/>
    <w:rsid w:val="002915DA"/>
    <w:rsid w:val="0029178F"/>
    <w:rsid w:val="0029187D"/>
    <w:rsid w:val="002918E9"/>
    <w:rsid w:val="00291C45"/>
    <w:rsid w:val="00291CF5"/>
    <w:rsid w:val="00291E2B"/>
    <w:rsid w:val="002920BF"/>
    <w:rsid w:val="002920FA"/>
    <w:rsid w:val="00292260"/>
    <w:rsid w:val="002922BB"/>
    <w:rsid w:val="00292540"/>
    <w:rsid w:val="0029279E"/>
    <w:rsid w:val="002928AA"/>
    <w:rsid w:val="00292A9A"/>
    <w:rsid w:val="00292AE6"/>
    <w:rsid w:val="00292AF3"/>
    <w:rsid w:val="00292AF6"/>
    <w:rsid w:val="00292D75"/>
    <w:rsid w:val="00292EA9"/>
    <w:rsid w:val="002930AA"/>
    <w:rsid w:val="002931C3"/>
    <w:rsid w:val="00293208"/>
    <w:rsid w:val="00293254"/>
    <w:rsid w:val="0029347E"/>
    <w:rsid w:val="00293504"/>
    <w:rsid w:val="0029353A"/>
    <w:rsid w:val="00293965"/>
    <w:rsid w:val="00293C49"/>
    <w:rsid w:val="00293C5B"/>
    <w:rsid w:val="00294266"/>
    <w:rsid w:val="0029436D"/>
    <w:rsid w:val="002944CA"/>
    <w:rsid w:val="00294504"/>
    <w:rsid w:val="00294580"/>
    <w:rsid w:val="00294722"/>
    <w:rsid w:val="00294AB1"/>
    <w:rsid w:val="00294C8C"/>
    <w:rsid w:val="002951A5"/>
    <w:rsid w:val="00295226"/>
    <w:rsid w:val="002953D0"/>
    <w:rsid w:val="00295458"/>
    <w:rsid w:val="0029586F"/>
    <w:rsid w:val="002958AE"/>
    <w:rsid w:val="00295D0A"/>
    <w:rsid w:val="00295F1C"/>
    <w:rsid w:val="00295F24"/>
    <w:rsid w:val="002960D8"/>
    <w:rsid w:val="00296190"/>
    <w:rsid w:val="002964E4"/>
    <w:rsid w:val="00296758"/>
    <w:rsid w:val="00296860"/>
    <w:rsid w:val="00296905"/>
    <w:rsid w:val="0029694E"/>
    <w:rsid w:val="0029696C"/>
    <w:rsid w:val="002969A4"/>
    <w:rsid w:val="00296D93"/>
    <w:rsid w:val="00296DF8"/>
    <w:rsid w:val="00296E34"/>
    <w:rsid w:val="00296FD8"/>
    <w:rsid w:val="002970B0"/>
    <w:rsid w:val="002972F9"/>
    <w:rsid w:val="0029743A"/>
    <w:rsid w:val="00297499"/>
    <w:rsid w:val="002974AA"/>
    <w:rsid w:val="00297671"/>
    <w:rsid w:val="00297740"/>
    <w:rsid w:val="00297743"/>
    <w:rsid w:val="002977A0"/>
    <w:rsid w:val="00297F46"/>
    <w:rsid w:val="002A0230"/>
    <w:rsid w:val="002A025C"/>
    <w:rsid w:val="002A0394"/>
    <w:rsid w:val="002A03F0"/>
    <w:rsid w:val="002A0581"/>
    <w:rsid w:val="002A05EF"/>
    <w:rsid w:val="002A061B"/>
    <w:rsid w:val="002A0724"/>
    <w:rsid w:val="002A08CD"/>
    <w:rsid w:val="002A0915"/>
    <w:rsid w:val="002A093B"/>
    <w:rsid w:val="002A0BEE"/>
    <w:rsid w:val="002A0CFD"/>
    <w:rsid w:val="002A10AC"/>
    <w:rsid w:val="002A1850"/>
    <w:rsid w:val="002A1868"/>
    <w:rsid w:val="002A198A"/>
    <w:rsid w:val="002A19E6"/>
    <w:rsid w:val="002A1A57"/>
    <w:rsid w:val="002A1D2B"/>
    <w:rsid w:val="002A1DA1"/>
    <w:rsid w:val="002A1E90"/>
    <w:rsid w:val="002A1F56"/>
    <w:rsid w:val="002A1F92"/>
    <w:rsid w:val="002A205B"/>
    <w:rsid w:val="002A2689"/>
    <w:rsid w:val="002A289D"/>
    <w:rsid w:val="002A2980"/>
    <w:rsid w:val="002A2A3E"/>
    <w:rsid w:val="002A2A7F"/>
    <w:rsid w:val="002A2B16"/>
    <w:rsid w:val="002A2FB8"/>
    <w:rsid w:val="002A31FF"/>
    <w:rsid w:val="002A34F4"/>
    <w:rsid w:val="002A3668"/>
    <w:rsid w:val="002A3771"/>
    <w:rsid w:val="002A37C5"/>
    <w:rsid w:val="002A387D"/>
    <w:rsid w:val="002A3AFD"/>
    <w:rsid w:val="002A3B12"/>
    <w:rsid w:val="002A3D2B"/>
    <w:rsid w:val="002A3D84"/>
    <w:rsid w:val="002A40E6"/>
    <w:rsid w:val="002A4102"/>
    <w:rsid w:val="002A43F6"/>
    <w:rsid w:val="002A4433"/>
    <w:rsid w:val="002A4863"/>
    <w:rsid w:val="002A4918"/>
    <w:rsid w:val="002A4990"/>
    <w:rsid w:val="002A49C5"/>
    <w:rsid w:val="002A4A66"/>
    <w:rsid w:val="002A4B7D"/>
    <w:rsid w:val="002A4E20"/>
    <w:rsid w:val="002A523D"/>
    <w:rsid w:val="002A524D"/>
    <w:rsid w:val="002A530F"/>
    <w:rsid w:val="002A5AFC"/>
    <w:rsid w:val="002A5BA4"/>
    <w:rsid w:val="002A5D2C"/>
    <w:rsid w:val="002A5D59"/>
    <w:rsid w:val="002A5FC1"/>
    <w:rsid w:val="002A63A7"/>
    <w:rsid w:val="002A6A0E"/>
    <w:rsid w:val="002A6ADC"/>
    <w:rsid w:val="002A6BE0"/>
    <w:rsid w:val="002A6EF8"/>
    <w:rsid w:val="002A7248"/>
    <w:rsid w:val="002A7304"/>
    <w:rsid w:val="002A732C"/>
    <w:rsid w:val="002A765A"/>
    <w:rsid w:val="002A77D9"/>
    <w:rsid w:val="002A7A6A"/>
    <w:rsid w:val="002A7AB4"/>
    <w:rsid w:val="002A7AE1"/>
    <w:rsid w:val="002A7B3B"/>
    <w:rsid w:val="002A7D30"/>
    <w:rsid w:val="002B00EA"/>
    <w:rsid w:val="002B00F2"/>
    <w:rsid w:val="002B0684"/>
    <w:rsid w:val="002B07BF"/>
    <w:rsid w:val="002B0805"/>
    <w:rsid w:val="002B0868"/>
    <w:rsid w:val="002B0956"/>
    <w:rsid w:val="002B0960"/>
    <w:rsid w:val="002B0BC5"/>
    <w:rsid w:val="002B0C99"/>
    <w:rsid w:val="002B0DC4"/>
    <w:rsid w:val="002B10F9"/>
    <w:rsid w:val="002B12C7"/>
    <w:rsid w:val="002B1527"/>
    <w:rsid w:val="002B17B0"/>
    <w:rsid w:val="002B1AFA"/>
    <w:rsid w:val="002B1B45"/>
    <w:rsid w:val="002B2060"/>
    <w:rsid w:val="002B21D6"/>
    <w:rsid w:val="002B2543"/>
    <w:rsid w:val="002B260D"/>
    <w:rsid w:val="002B27CF"/>
    <w:rsid w:val="002B2948"/>
    <w:rsid w:val="002B2981"/>
    <w:rsid w:val="002B29A4"/>
    <w:rsid w:val="002B2C92"/>
    <w:rsid w:val="002B2FE7"/>
    <w:rsid w:val="002B3032"/>
    <w:rsid w:val="002B3081"/>
    <w:rsid w:val="002B314A"/>
    <w:rsid w:val="002B318B"/>
    <w:rsid w:val="002B32BC"/>
    <w:rsid w:val="002B33A2"/>
    <w:rsid w:val="002B33AC"/>
    <w:rsid w:val="002B340B"/>
    <w:rsid w:val="002B348D"/>
    <w:rsid w:val="002B34AE"/>
    <w:rsid w:val="002B34B8"/>
    <w:rsid w:val="002B351D"/>
    <w:rsid w:val="002B3893"/>
    <w:rsid w:val="002B39BB"/>
    <w:rsid w:val="002B39C3"/>
    <w:rsid w:val="002B3D90"/>
    <w:rsid w:val="002B3E57"/>
    <w:rsid w:val="002B3EFA"/>
    <w:rsid w:val="002B3F41"/>
    <w:rsid w:val="002B3FAF"/>
    <w:rsid w:val="002B4122"/>
    <w:rsid w:val="002B453B"/>
    <w:rsid w:val="002B48C4"/>
    <w:rsid w:val="002B48D3"/>
    <w:rsid w:val="002B4998"/>
    <w:rsid w:val="002B4C39"/>
    <w:rsid w:val="002B4FDF"/>
    <w:rsid w:val="002B5175"/>
    <w:rsid w:val="002B51C4"/>
    <w:rsid w:val="002B55A8"/>
    <w:rsid w:val="002B5982"/>
    <w:rsid w:val="002B59EE"/>
    <w:rsid w:val="002B5B93"/>
    <w:rsid w:val="002B5CC4"/>
    <w:rsid w:val="002B6009"/>
    <w:rsid w:val="002B601A"/>
    <w:rsid w:val="002B61F1"/>
    <w:rsid w:val="002B6377"/>
    <w:rsid w:val="002B642E"/>
    <w:rsid w:val="002B64ED"/>
    <w:rsid w:val="002B64FE"/>
    <w:rsid w:val="002B65C0"/>
    <w:rsid w:val="002B694E"/>
    <w:rsid w:val="002B6D31"/>
    <w:rsid w:val="002B6FA3"/>
    <w:rsid w:val="002B6FED"/>
    <w:rsid w:val="002B70A2"/>
    <w:rsid w:val="002B71C9"/>
    <w:rsid w:val="002B7386"/>
    <w:rsid w:val="002B73F9"/>
    <w:rsid w:val="002B7897"/>
    <w:rsid w:val="002B7D56"/>
    <w:rsid w:val="002C04C2"/>
    <w:rsid w:val="002C04D0"/>
    <w:rsid w:val="002C0818"/>
    <w:rsid w:val="002C0A95"/>
    <w:rsid w:val="002C0B4F"/>
    <w:rsid w:val="002C0B94"/>
    <w:rsid w:val="002C0D0B"/>
    <w:rsid w:val="002C0D11"/>
    <w:rsid w:val="002C0E59"/>
    <w:rsid w:val="002C1297"/>
    <w:rsid w:val="002C1432"/>
    <w:rsid w:val="002C1481"/>
    <w:rsid w:val="002C14C3"/>
    <w:rsid w:val="002C1779"/>
    <w:rsid w:val="002C185E"/>
    <w:rsid w:val="002C1B17"/>
    <w:rsid w:val="002C1C71"/>
    <w:rsid w:val="002C1DA1"/>
    <w:rsid w:val="002C203A"/>
    <w:rsid w:val="002C2587"/>
    <w:rsid w:val="002C25A4"/>
    <w:rsid w:val="002C2667"/>
    <w:rsid w:val="002C2954"/>
    <w:rsid w:val="002C2AE9"/>
    <w:rsid w:val="002C2B29"/>
    <w:rsid w:val="002C2CE6"/>
    <w:rsid w:val="002C2E8A"/>
    <w:rsid w:val="002C2FCD"/>
    <w:rsid w:val="002C3819"/>
    <w:rsid w:val="002C3A4E"/>
    <w:rsid w:val="002C3AE4"/>
    <w:rsid w:val="002C3E5D"/>
    <w:rsid w:val="002C3E89"/>
    <w:rsid w:val="002C3F36"/>
    <w:rsid w:val="002C42AA"/>
    <w:rsid w:val="002C44EC"/>
    <w:rsid w:val="002C4AF6"/>
    <w:rsid w:val="002C54AD"/>
    <w:rsid w:val="002C5533"/>
    <w:rsid w:val="002C5620"/>
    <w:rsid w:val="002C5842"/>
    <w:rsid w:val="002C5A6B"/>
    <w:rsid w:val="002C5F3D"/>
    <w:rsid w:val="002C5F65"/>
    <w:rsid w:val="002C601F"/>
    <w:rsid w:val="002C61E0"/>
    <w:rsid w:val="002C640C"/>
    <w:rsid w:val="002C64EC"/>
    <w:rsid w:val="002C6574"/>
    <w:rsid w:val="002C6930"/>
    <w:rsid w:val="002C6D3C"/>
    <w:rsid w:val="002C6ED5"/>
    <w:rsid w:val="002C6EFF"/>
    <w:rsid w:val="002C6F0B"/>
    <w:rsid w:val="002C73E6"/>
    <w:rsid w:val="002C745B"/>
    <w:rsid w:val="002C763A"/>
    <w:rsid w:val="002C782F"/>
    <w:rsid w:val="002C7B03"/>
    <w:rsid w:val="002C7B0D"/>
    <w:rsid w:val="002C7EA4"/>
    <w:rsid w:val="002C7EBB"/>
    <w:rsid w:val="002D001E"/>
    <w:rsid w:val="002D0115"/>
    <w:rsid w:val="002D013E"/>
    <w:rsid w:val="002D0298"/>
    <w:rsid w:val="002D02D5"/>
    <w:rsid w:val="002D04DC"/>
    <w:rsid w:val="002D0657"/>
    <w:rsid w:val="002D0820"/>
    <w:rsid w:val="002D0852"/>
    <w:rsid w:val="002D09B3"/>
    <w:rsid w:val="002D0A35"/>
    <w:rsid w:val="002D0A7D"/>
    <w:rsid w:val="002D0C17"/>
    <w:rsid w:val="002D1258"/>
    <w:rsid w:val="002D136F"/>
    <w:rsid w:val="002D13B7"/>
    <w:rsid w:val="002D17A0"/>
    <w:rsid w:val="002D1E1E"/>
    <w:rsid w:val="002D1EF1"/>
    <w:rsid w:val="002D2567"/>
    <w:rsid w:val="002D28A9"/>
    <w:rsid w:val="002D2B4E"/>
    <w:rsid w:val="002D305F"/>
    <w:rsid w:val="002D35DD"/>
    <w:rsid w:val="002D3968"/>
    <w:rsid w:val="002D3E02"/>
    <w:rsid w:val="002D406A"/>
    <w:rsid w:val="002D425A"/>
    <w:rsid w:val="002D42DB"/>
    <w:rsid w:val="002D4314"/>
    <w:rsid w:val="002D45B8"/>
    <w:rsid w:val="002D4685"/>
    <w:rsid w:val="002D4A54"/>
    <w:rsid w:val="002D4C40"/>
    <w:rsid w:val="002D4C92"/>
    <w:rsid w:val="002D4C9F"/>
    <w:rsid w:val="002D4D60"/>
    <w:rsid w:val="002D4E37"/>
    <w:rsid w:val="002D4E9C"/>
    <w:rsid w:val="002D51EA"/>
    <w:rsid w:val="002D52E0"/>
    <w:rsid w:val="002D533E"/>
    <w:rsid w:val="002D5B75"/>
    <w:rsid w:val="002D5DEA"/>
    <w:rsid w:val="002D5F98"/>
    <w:rsid w:val="002D604F"/>
    <w:rsid w:val="002D6127"/>
    <w:rsid w:val="002D6182"/>
    <w:rsid w:val="002D61BE"/>
    <w:rsid w:val="002D61F0"/>
    <w:rsid w:val="002D66C7"/>
    <w:rsid w:val="002D67AF"/>
    <w:rsid w:val="002D6E49"/>
    <w:rsid w:val="002D6E9C"/>
    <w:rsid w:val="002D7101"/>
    <w:rsid w:val="002D7173"/>
    <w:rsid w:val="002D7235"/>
    <w:rsid w:val="002D7323"/>
    <w:rsid w:val="002D753D"/>
    <w:rsid w:val="002D75D3"/>
    <w:rsid w:val="002D76E8"/>
    <w:rsid w:val="002D788E"/>
    <w:rsid w:val="002D7BE2"/>
    <w:rsid w:val="002D7DCB"/>
    <w:rsid w:val="002D7E23"/>
    <w:rsid w:val="002D7EC3"/>
    <w:rsid w:val="002E008F"/>
    <w:rsid w:val="002E0384"/>
    <w:rsid w:val="002E04C4"/>
    <w:rsid w:val="002E079D"/>
    <w:rsid w:val="002E0AC5"/>
    <w:rsid w:val="002E0DB5"/>
    <w:rsid w:val="002E0E94"/>
    <w:rsid w:val="002E1017"/>
    <w:rsid w:val="002E1295"/>
    <w:rsid w:val="002E13AC"/>
    <w:rsid w:val="002E14D2"/>
    <w:rsid w:val="002E15A5"/>
    <w:rsid w:val="002E16BC"/>
    <w:rsid w:val="002E19AD"/>
    <w:rsid w:val="002E1A7B"/>
    <w:rsid w:val="002E1F0A"/>
    <w:rsid w:val="002E2347"/>
    <w:rsid w:val="002E239F"/>
    <w:rsid w:val="002E25D2"/>
    <w:rsid w:val="002E2738"/>
    <w:rsid w:val="002E2754"/>
    <w:rsid w:val="002E2923"/>
    <w:rsid w:val="002E2A76"/>
    <w:rsid w:val="002E2EC2"/>
    <w:rsid w:val="002E306D"/>
    <w:rsid w:val="002E3631"/>
    <w:rsid w:val="002E3653"/>
    <w:rsid w:val="002E36F8"/>
    <w:rsid w:val="002E37F1"/>
    <w:rsid w:val="002E37FE"/>
    <w:rsid w:val="002E38B7"/>
    <w:rsid w:val="002E3DC7"/>
    <w:rsid w:val="002E4301"/>
    <w:rsid w:val="002E47C4"/>
    <w:rsid w:val="002E4B0D"/>
    <w:rsid w:val="002E4EEC"/>
    <w:rsid w:val="002E50EE"/>
    <w:rsid w:val="002E53FB"/>
    <w:rsid w:val="002E55AB"/>
    <w:rsid w:val="002E58E1"/>
    <w:rsid w:val="002E5ABB"/>
    <w:rsid w:val="002E5B2A"/>
    <w:rsid w:val="002E5BDD"/>
    <w:rsid w:val="002E5C56"/>
    <w:rsid w:val="002E5D86"/>
    <w:rsid w:val="002E5DD7"/>
    <w:rsid w:val="002E5DF0"/>
    <w:rsid w:val="002E5E21"/>
    <w:rsid w:val="002E6398"/>
    <w:rsid w:val="002E6475"/>
    <w:rsid w:val="002E6809"/>
    <w:rsid w:val="002E692B"/>
    <w:rsid w:val="002E6B89"/>
    <w:rsid w:val="002E76A7"/>
    <w:rsid w:val="002E7B3D"/>
    <w:rsid w:val="002E7BA6"/>
    <w:rsid w:val="002F001D"/>
    <w:rsid w:val="002F0045"/>
    <w:rsid w:val="002F0094"/>
    <w:rsid w:val="002F00F0"/>
    <w:rsid w:val="002F025B"/>
    <w:rsid w:val="002F0684"/>
    <w:rsid w:val="002F09C0"/>
    <w:rsid w:val="002F0ADB"/>
    <w:rsid w:val="002F0BE5"/>
    <w:rsid w:val="002F0CF3"/>
    <w:rsid w:val="002F0E34"/>
    <w:rsid w:val="002F14C9"/>
    <w:rsid w:val="002F174B"/>
    <w:rsid w:val="002F1782"/>
    <w:rsid w:val="002F1C46"/>
    <w:rsid w:val="002F1C80"/>
    <w:rsid w:val="002F1CDC"/>
    <w:rsid w:val="002F1D4D"/>
    <w:rsid w:val="002F1EEC"/>
    <w:rsid w:val="002F220F"/>
    <w:rsid w:val="002F25EC"/>
    <w:rsid w:val="002F286D"/>
    <w:rsid w:val="002F2AE0"/>
    <w:rsid w:val="002F2CA8"/>
    <w:rsid w:val="002F2E9A"/>
    <w:rsid w:val="002F31C4"/>
    <w:rsid w:val="002F322B"/>
    <w:rsid w:val="002F322F"/>
    <w:rsid w:val="002F3733"/>
    <w:rsid w:val="002F38D3"/>
    <w:rsid w:val="002F3BAC"/>
    <w:rsid w:val="002F3CE3"/>
    <w:rsid w:val="002F3F16"/>
    <w:rsid w:val="002F413F"/>
    <w:rsid w:val="002F436B"/>
    <w:rsid w:val="002F446A"/>
    <w:rsid w:val="002F4482"/>
    <w:rsid w:val="002F44AD"/>
    <w:rsid w:val="002F457D"/>
    <w:rsid w:val="002F459C"/>
    <w:rsid w:val="002F45D3"/>
    <w:rsid w:val="002F4861"/>
    <w:rsid w:val="002F4934"/>
    <w:rsid w:val="002F4A52"/>
    <w:rsid w:val="002F4A55"/>
    <w:rsid w:val="002F4CF5"/>
    <w:rsid w:val="002F4E98"/>
    <w:rsid w:val="002F4FC5"/>
    <w:rsid w:val="002F5312"/>
    <w:rsid w:val="002F535D"/>
    <w:rsid w:val="002F5422"/>
    <w:rsid w:val="002F5634"/>
    <w:rsid w:val="002F566C"/>
    <w:rsid w:val="002F5687"/>
    <w:rsid w:val="002F5748"/>
    <w:rsid w:val="002F5874"/>
    <w:rsid w:val="002F5881"/>
    <w:rsid w:val="002F5882"/>
    <w:rsid w:val="002F5A7C"/>
    <w:rsid w:val="002F5B53"/>
    <w:rsid w:val="002F5FDA"/>
    <w:rsid w:val="002F63ED"/>
    <w:rsid w:val="002F659C"/>
    <w:rsid w:val="002F6790"/>
    <w:rsid w:val="002F67B6"/>
    <w:rsid w:val="002F6AC6"/>
    <w:rsid w:val="002F6BDA"/>
    <w:rsid w:val="002F6DA5"/>
    <w:rsid w:val="002F6DFC"/>
    <w:rsid w:val="002F7625"/>
    <w:rsid w:val="002F76C4"/>
    <w:rsid w:val="002F77EB"/>
    <w:rsid w:val="002F7919"/>
    <w:rsid w:val="002F7B6D"/>
    <w:rsid w:val="002F7C1B"/>
    <w:rsid w:val="002F7D48"/>
    <w:rsid w:val="002F7EC5"/>
    <w:rsid w:val="00300085"/>
    <w:rsid w:val="003001C4"/>
    <w:rsid w:val="0030020E"/>
    <w:rsid w:val="0030027C"/>
    <w:rsid w:val="003003AD"/>
    <w:rsid w:val="00300421"/>
    <w:rsid w:val="00300B2B"/>
    <w:rsid w:val="00300CCD"/>
    <w:rsid w:val="00300E5F"/>
    <w:rsid w:val="00300EC6"/>
    <w:rsid w:val="00300F09"/>
    <w:rsid w:val="00301023"/>
    <w:rsid w:val="003011C0"/>
    <w:rsid w:val="00301686"/>
    <w:rsid w:val="0030174C"/>
    <w:rsid w:val="0030197B"/>
    <w:rsid w:val="00301A5F"/>
    <w:rsid w:val="00301DA6"/>
    <w:rsid w:val="00301E07"/>
    <w:rsid w:val="00301EE4"/>
    <w:rsid w:val="00302203"/>
    <w:rsid w:val="00302429"/>
    <w:rsid w:val="003024A7"/>
    <w:rsid w:val="003024DE"/>
    <w:rsid w:val="00302546"/>
    <w:rsid w:val="0030263C"/>
    <w:rsid w:val="00302701"/>
    <w:rsid w:val="00302739"/>
    <w:rsid w:val="00302B48"/>
    <w:rsid w:val="00302B8C"/>
    <w:rsid w:val="00302BA5"/>
    <w:rsid w:val="00302D8B"/>
    <w:rsid w:val="00302EDE"/>
    <w:rsid w:val="00302FEF"/>
    <w:rsid w:val="0030318E"/>
    <w:rsid w:val="003033B1"/>
    <w:rsid w:val="00303563"/>
    <w:rsid w:val="0030364D"/>
    <w:rsid w:val="00303BDB"/>
    <w:rsid w:val="00303DE7"/>
    <w:rsid w:val="00303DEB"/>
    <w:rsid w:val="00304556"/>
    <w:rsid w:val="003047C0"/>
    <w:rsid w:val="00304915"/>
    <w:rsid w:val="00304AC5"/>
    <w:rsid w:val="00304B84"/>
    <w:rsid w:val="00304C9E"/>
    <w:rsid w:val="00304CEF"/>
    <w:rsid w:val="00305108"/>
    <w:rsid w:val="003054E1"/>
    <w:rsid w:val="003055B6"/>
    <w:rsid w:val="003057B2"/>
    <w:rsid w:val="00305866"/>
    <w:rsid w:val="003065FB"/>
    <w:rsid w:val="0030687B"/>
    <w:rsid w:val="00306A74"/>
    <w:rsid w:val="00306ED2"/>
    <w:rsid w:val="00306F89"/>
    <w:rsid w:val="0030719E"/>
    <w:rsid w:val="003071C8"/>
    <w:rsid w:val="00307281"/>
    <w:rsid w:val="0030749E"/>
    <w:rsid w:val="003074E4"/>
    <w:rsid w:val="0030761B"/>
    <w:rsid w:val="00307B27"/>
    <w:rsid w:val="00307F28"/>
    <w:rsid w:val="003101DC"/>
    <w:rsid w:val="0031049F"/>
    <w:rsid w:val="00310500"/>
    <w:rsid w:val="0031050E"/>
    <w:rsid w:val="00310593"/>
    <w:rsid w:val="0031092D"/>
    <w:rsid w:val="00310A2E"/>
    <w:rsid w:val="00310B18"/>
    <w:rsid w:val="00310CB2"/>
    <w:rsid w:val="00310CC6"/>
    <w:rsid w:val="00310F30"/>
    <w:rsid w:val="00310F91"/>
    <w:rsid w:val="00311100"/>
    <w:rsid w:val="00311151"/>
    <w:rsid w:val="00311642"/>
    <w:rsid w:val="00311761"/>
    <w:rsid w:val="003118A7"/>
    <w:rsid w:val="00311941"/>
    <w:rsid w:val="00311D10"/>
    <w:rsid w:val="00311E87"/>
    <w:rsid w:val="00311ED6"/>
    <w:rsid w:val="0031205E"/>
    <w:rsid w:val="003122AE"/>
    <w:rsid w:val="00312709"/>
    <w:rsid w:val="00312725"/>
    <w:rsid w:val="003129AB"/>
    <w:rsid w:val="003129CC"/>
    <w:rsid w:val="00312D40"/>
    <w:rsid w:val="0031340F"/>
    <w:rsid w:val="003134E1"/>
    <w:rsid w:val="00313765"/>
    <w:rsid w:val="003137A0"/>
    <w:rsid w:val="00313800"/>
    <w:rsid w:val="003139F0"/>
    <w:rsid w:val="00313BC1"/>
    <w:rsid w:val="00313C4F"/>
    <w:rsid w:val="00313CC5"/>
    <w:rsid w:val="003141C2"/>
    <w:rsid w:val="003143F7"/>
    <w:rsid w:val="003145B0"/>
    <w:rsid w:val="003147C1"/>
    <w:rsid w:val="00314C4A"/>
    <w:rsid w:val="00314CBB"/>
    <w:rsid w:val="00314E3A"/>
    <w:rsid w:val="00314FAE"/>
    <w:rsid w:val="00315115"/>
    <w:rsid w:val="00315614"/>
    <w:rsid w:val="0031582C"/>
    <w:rsid w:val="0031599D"/>
    <w:rsid w:val="00315B5E"/>
    <w:rsid w:val="00315C8E"/>
    <w:rsid w:val="00315F37"/>
    <w:rsid w:val="00316064"/>
    <w:rsid w:val="003163F5"/>
    <w:rsid w:val="00316460"/>
    <w:rsid w:val="00316484"/>
    <w:rsid w:val="00316A1A"/>
    <w:rsid w:val="00316B5B"/>
    <w:rsid w:val="00316C58"/>
    <w:rsid w:val="00316C89"/>
    <w:rsid w:val="00316D2D"/>
    <w:rsid w:val="00316EAE"/>
    <w:rsid w:val="00316F67"/>
    <w:rsid w:val="00317050"/>
    <w:rsid w:val="003170FE"/>
    <w:rsid w:val="00317625"/>
    <w:rsid w:val="0031767A"/>
    <w:rsid w:val="00317731"/>
    <w:rsid w:val="00317775"/>
    <w:rsid w:val="00317781"/>
    <w:rsid w:val="003179F7"/>
    <w:rsid w:val="00317C5E"/>
    <w:rsid w:val="00317C97"/>
    <w:rsid w:val="0032013F"/>
    <w:rsid w:val="0032018E"/>
    <w:rsid w:val="00320375"/>
    <w:rsid w:val="00320844"/>
    <w:rsid w:val="00320B1B"/>
    <w:rsid w:val="00320C3F"/>
    <w:rsid w:val="00320E4E"/>
    <w:rsid w:val="00320F1B"/>
    <w:rsid w:val="003210B1"/>
    <w:rsid w:val="0032130E"/>
    <w:rsid w:val="0032135E"/>
    <w:rsid w:val="0032151E"/>
    <w:rsid w:val="0032161E"/>
    <w:rsid w:val="0032172E"/>
    <w:rsid w:val="00321822"/>
    <w:rsid w:val="00321B02"/>
    <w:rsid w:val="00321C2E"/>
    <w:rsid w:val="00321C7E"/>
    <w:rsid w:val="00322742"/>
    <w:rsid w:val="003228CE"/>
    <w:rsid w:val="00322BC3"/>
    <w:rsid w:val="00322C0C"/>
    <w:rsid w:val="00322C2B"/>
    <w:rsid w:val="00322E3B"/>
    <w:rsid w:val="00323013"/>
    <w:rsid w:val="003232C9"/>
    <w:rsid w:val="003232E3"/>
    <w:rsid w:val="00323431"/>
    <w:rsid w:val="003234C8"/>
    <w:rsid w:val="003234DE"/>
    <w:rsid w:val="00323B08"/>
    <w:rsid w:val="00323FAD"/>
    <w:rsid w:val="00324051"/>
    <w:rsid w:val="00324089"/>
    <w:rsid w:val="003242B1"/>
    <w:rsid w:val="003244C7"/>
    <w:rsid w:val="00324701"/>
    <w:rsid w:val="0032489D"/>
    <w:rsid w:val="00324944"/>
    <w:rsid w:val="003249E6"/>
    <w:rsid w:val="003249F8"/>
    <w:rsid w:val="00324C1B"/>
    <w:rsid w:val="00324CA8"/>
    <w:rsid w:val="00324E7B"/>
    <w:rsid w:val="00324FB5"/>
    <w:rsid w:val="00325176"/>
    <w:rsid w:val="00325434"/>
    <w:rsid w:val="0032556B"/>
    <w:rsid w:val="00325876"/>
    <w:rsid w:val="003259D2"/>
    <w:rsid w:val="00325C85"/>
    <w:rsid w:val="0032629F"/>
    <w:rsid w:val="0032651E"/>
    <w:rsid w:val="003266A7"/>
    <w:rsid w:val="003267A6"/>
    <w:rsid w:val="0032697E"/>
    <w:rsid w:val="00326DFE"/>
    <w:rsid w:val="0032701C"/>
    <w:rsid w:val="0032703A"/>
    <w:rsid w:val="003271E3"/>
    <w:rsid w:val="003272D0"/>
    <w:rsid w:val="00327395"/>
    <w:rsid w:val="003273DE"/>
    <w:rsid w:val="0032762E"/>
    <w:rsid w:val="00327731"/>
    <w:rsid w:val="003278C7"/>
    <w:rsid w:val="0032793B"/>
    <w:rsid w:val="00327AEA"/>
    <w:rsid w:val="00327C1D"/>
    <w:rsid w:val="00327D99"/>
    <w:rsid w:val="00327FA5"/>
    <w:rsid w:val="0033012E"/>
    <w:rsid w:val="003308C4"/>
    <w:rsid w:val="0033092F"/>
    <w:rsid w:val="00330989"/>
    <w:rsid w:val="00330C30"/>
    <w:rsid w:val="00330DE8"/>
    <w:rsid w:val="003312E3"/>
    <w:rsid w:val="00331A72"/>
    <w:rsid w:val="00331BC6"/>
    <w:rsid w:val="00331E39"/>
    <w:rsid w:val="00331E74"/>
    <w:rsid w:val="00331F58"/>
    <w:rsid w:val="00332123"/>
    <w:rsid w:val="00332193"/>
    <w:rsid w:val="003321C3"/>
    <w:rsid w:val="00332962"/>
    <w:rsid w:val="00332BF1"/>
    <w:rsid w:val="00332D21"/>
    <w:rsid w:val="00332FA5"/>
    <w:rsid w:val="00333717"/>
    <w:rsid w:val="00333837"/>
    <w:rsid w:val="00333955"/>
    <w:rsid w:val="00333AF2"/>
    <w:rsid w:val="00333E56"/>
    <w:rsid w:val="003341B1"/>
    <w:rsid w:val="003342EC"/>
    <w:rsid w:val="0033442C"/>
    <w:rsid w:val="00334468"/>
    <w:rsid w:val="003348AF"/>
    <w:rsid w:val="00334D3F"/>
    <w:rsid w:val="00334E18"/>
    <w:rsid w:val="00335129"/>
    <w:rsid w:val="00335250"/>
    <w:rsid w:val="00335647"/>
    <w:rsid w:val="00335670"/>
    <w:rsid w:val="0033572D"/>
    <w:rsid w:val="00335746"/>
    <w:rsid w:val="00335749"/>
    <w:rsid w:val="0033592C"/>
    <w:rsid w:val="003359F1"/>
    <w:rsid w:val="00335A90"/>
    <w:rsid w:val="00335E2A"/>
    <w:rsid w:val="00335F45"/>
    <w:rsid w:val="003362EB"/>
    <w:rsid w:val="00336603"/>
    <w:rsid w:val="003366E5"/>
    <w:rsid w:val="00336780"/>
    <w:rsid w:val="003367C5"/>
    <w:rsid w:val="00336D8C"/>
    <w:rsid w:val="00336DAD"/>
    <w:rsid w:val="00336DB3"/>
    <w:rsid w:val="00336DE1"/>
    <w:rsid w:val="00337065"/>
    <w:rsid w:val="00337136"/>
    <w:rsid w:val="00337640"/>
    <w:rsid w:val="0033767F"/>
    <w:rsid w:val="00337B29"/>
    <w:rsid w:val="00337C71"/>
    <w:rsid w:val="00337E7F"/>
    <w:rsid w:val="00340190"/>
    <w:rsid w:val="0034044B"/>
    <w:rsid w:val="003405ED"/>
    <w:rsid w:val="003406A4"/>
    <w:rsid w:val="0034098C"/>
    <w:rsid w:val="00340CC6"/>
    <w:rsid w:val="00340DBE"/>
    <w:rsid w:val="00340E58"/>
    <w:rsid w:val="00340E6F"/>
    <w:rsid w:val="00341087"/>
    <w:rsid w:val="00341365"/>
    <w:rsid w:val="00341371"/>
    <w:rsid w:val="00341706"/>
    <w:rsid w:val="00341991"/>
    <w:rsid w:val="00341AA5"/>
    <w:rsid w:val="00341CFA"/>
    <w:rsid w:val="003420B4"/>
    <w:rsid w:val="0034246D"/>
    <w:rsid w:val="00342528"/>
    <w:rsid w:val="0034268E"/>
    <w:rsid w:val="00342A54"/>
    <w:rsid w:val="00342BFA"/>
    <w:rsid w:val="00342CD9"/>
    <w:rsid w:val="00342EE4"/>
    <w:rsid w:val="0034305B"/>
    <w:rsid w:val="003430F3"/>
    <w:rsid w:val="00343225"/>
    <w:rsid w:val="0034389E"/>
    <w:rsid w:val="00343C24"/>
    <w:rsid w:val="00343FA6"/>
    <w:rsid w:val="003446D1"/>
    <w:rsid w:val="00344725"/>
    <w:rsid w:val="00344901"/>
    <w:rsid w:val="00344E6B"/>
    <w:rsid w:val="00344EBD"/>
    <w:rsid w:val="00344FC2"/>
    <w:rsid w:val="0034511B"/>
    <w:rsid w:val="00345620"/>
    <w:rsid w:val="003456A1"/>
    <w:rsid w:val="00345AAB"/>
    <w:rsid w:val="00345ADD"/>
    <w:rsid w:val="00345BFC"/>
    <w:rsid w:val="00345D09"/>
    <w:rsid w:val="00345D10"/>
    <w:rsid w:val="00346199"/>
    <w:rsid w:val="00346208"/>
    <w:rsid w:val="00346220"/>
    <w:rsid w:val="0034653A"/>
    <w:rsid w:val="00346783"/>
    <w:rsid w:val="0034687A"/>
    <w:rsid w:val="00346D4B"/>
    <w:rsid w:val="0034714B"/>
    <w:rsid w:val="0034744E"/>
    <w:rsid w:val="0034745C"/>
    <w:rsid w:val="003474CD"/>
    <w:rsid w:val="003478FC"/>
    <w:rsid w:val="003479B6"/>
    <w:rsid w:val="003479CA"/>
    <w:rsid w:val="00347AF0"/>
    <w:rsid w:val="00347AF7"/>
    <w:rsid w:val="00347F7E"/>
    <w:rsid w:val="0035025F"/>
    <w:rsid w:val="0035032D"/>
    <w:rsid w:val="0035041A"/>
    <w:rsid w:val="003504BC"/>
    <w:rsid w:val="003505AD"/>
    <w:rsid w:val="00350631"/>
    <w:rsid w:val="0035070E"/>
    <w:rsid w:val="003507AC"/>
    <w:rsid w:val="00350816"/>
    <w:rsid w:val="00350B70"/>
    <w:rsid w:val="00350E56"/>
    <w:rsid w:val="00350EE7"/>
    <w:rsid w:val="00350F91"/>
    <w:rsid w:val="00351186"/>
    <w:rsid w:val="00351439"/>
    <w:rsid w:val="0035180B"/>
    <w:rsid w:val="00351AB0"/>
    <w:rsid w:val="00351B18"/>
    <w:rsid w:val="00351C98"/>
    <w:rsid w:val="00351F31"/>
    <w:rsid w:val="003520B7"/>
    <w:rsid w:val="0035216E"/>
    <w:rsid w:val="003521A1"/>
    <w:rsid w:val="00352258"/>
    <w:rsid w:val="0035233B"/>
    <w:rsid w:val="0035247D"/>
    <w:rsid w:val="0035252E"/>
    <w:rsid w:val="00352759"/>
    <w:rsid w:val="00352826"/>
    <w:rsid w:val="00352828"/>
    <w:rsid w:val="0035291E"/>
    <w:rsid w:val="00352952"/>
    <w:rsid w:val="00352BAF"/>
    <w:rsid w:val="00352DAE"/>
    <w:rsid w:val="003530A0"/>
    <w:rsid w:val="003530A3"/>
    <w:rsid w:val="003531A6"/>
    <w:rsid w:val="003531B0"/>
    <w:rsid w:val="003532BC"/>
    <w:rsid w:val="003532D2"/>
    <w:rsid w:val="003536C6"/>
    <w:rsid w:val="003539B2"/>
    <w:rsid w:val="00353A7B"/>
    <w:rsid w:val="0035408A"/>
    <w:rsid w:val="003540DE"/>
    <w:rsid w:val="003540E0"/>
    <w:rsid w:val="0035414B"/>
    <w:rsid w:val="003541E6"/>
    <w:rsid w:val="003546B7"/>
    <w:rsid w:val="00354934"/>
    <w:rsid w:val="00354B73"/>
    <w:rsid w:val="00354DF1"/>
    <w:rsid w:val="00354FE6"/>
    <w:rsid w:val="00355063"/>
    <w:rsid w:val="003550B2"/>
    <w:rsid w:val="003552C6"/>
    <w:rsid w:val="003554BF"/>
    <w:rsid w:val="0035573F"/>
    <w:rsid w:val="003557F8"/>
    <w:rsid w:val="003558FD"/>
    <w:rsid w:val="00355A83"/>
    <w:rsid w:val="00355C10"/>
    <w:rsid w:val="00355C15"/>
    <w:rsid w:val="00355C6B"/>
    <w:rsid w:val="00355D07"/>
    <w:rsid w:val="00355EE8"/>
    <w:rsid w:val="003562D7"/>
    <w:rsid w:val="00356353"/>
    <w:rsid w:val="003564A7"/>
    <w:rsid w:val="0035667E"/>
    <w:rsid w:val="0035670A"/>
    <w:rsid w:val="003567C9"/>
    <w:rsid w:val="003568CE"/>
    <w:rsid w:val="00356B5C"/>
    <w:rsid w:val="00356CD6"/>
    <w:rsid w:val="00356CEC"/>
    <w:rsid w:val="003570F9"/>
    <w:rsid w:val="00357275"/>
    <w:rsid w:val="003572DE"/>
    <w:rsid w:val="00357654"/>
    <w:rsid w:val="00357659"/>
    <w:rsid w:val="00357712"/>
    <w:rsid w:val="003578E5"/>
    <w:rsid w:val="00357976"/>
    <w:rsid w:val="00357CAE"/>
    <w:rsid w:val="00360148"/>
    <w:rsid w:val="003602B6"/>
    <w:rsid w:val="0036037C"/>
    <w:rsid w:val="003604DB"/>
    <w:rsid w:val="00360B52"/>
    <w:rsid w:val="00360E04"/>
    <w:rsid w:val="0036110B"/>
    <w:rsid w:val="003611A0"/>
    <w:rsid w:val="00361749"/>
    <w:rsid w:val="003617B3"/>
    <w:rsid w:val="003617B5"/>
    <w:rsid w:val="0036185C"/>
    <w:rsid w:val="00361A77"/>
    <w:rsid w:val="00361B1A"/>
    <w:rsid w:val="00361C76"/>
    <w:rsid w:val="0036227D"/>
    <w:rsid w:val="00362359"/>
    <w:rsid w:val="00362563"/>
    <w:rsid w:val="0036262C"/>
    <w:rsid w:val="003626DE"/>
    <w:rsid w:val="00362743"/>
    <w:rsid w:val="003628BE"/>
    <w:rsid w:val="003628EE"/>
    <w:rsid w:val="00362C5A"/>
    <w:rsid w:val="00362C8F"/>
    <w:rsid w:val="00362D18"/>
    <w:rsid w:val="00362DA1"/>
    <w:rsid w:val="00362E0F"/>
    <w:rsid w:val="00362ED7"/>
    <w:rsid w:val="0036349B"/>
    <w:rsid w:val="003635B6"/>
    <w:rsid w:val="00363814"/>
    <w:rsid w:val="003639E9"/>
    <w:rsid w:val="00363BB4"/>
    <w:rsid w:val="00363FC9"/>
    <w:rsid w:val="0036402E"/>
    <w:rsid w:val="00364207"/>
    <w:rsid w:val="00364586"/>
    <w:rsid w:val="00364607"/>
    <w:rsid w:val="00364698"/>
    <w:rsid w:val="00364762"/>
    <w:rsid w:val="003647A8"/>
    <w:rsid w:val="0036481B"/>
    <w:rsid w:val="00364935"/>
    <w:rsid w:val="00364AB1"/>
    <w:rsid w:val="00365023"/>
    <w:rsid w:val="0036527F"/>
    <w:rsid w:val="00365644"/>
    <w:rsid w:val="003656E0"/>
    <w:rsid w:val="0036590C"/>
    <w:rsid w:val="00365965"/>
    <w:rsid w:val="003659FE"/>
    <w:rsid w:val="00365D68"/>
    <w:rsid w:val="00365F3D"/>
    <w:rsid w:val="00365F74"/>
    <w:rsid w:val="00366291"/>
    <w:rsid w:val="00366485"/>
    <w:rsid w:val="003665C5"/>
    <w:rsid w:val="00366790"/>
    <w:rsid w:val="0036679A"/>
    <w:rsid w:val="00366B3A"/>
    <w:rsid w:val="00366CCF"/>
    <w:rsid w:val="00367582"/>
    <w:rsid w:val="003676EA"/>
    <w:rsid w:val="003678CE"/>
    <w:rsid w:val="00367A67"/>
    <w:rsid w:val="00367D2C"/>
    <w:rsid w:val="003700C7"/>
    <w:rsid w:val="00370222"/>
    <w:rsid w:val="00370285"/>
    <w:rsid w:val="00370286"/>
    <w:rsid w:val="003704EE"/>
    <w:rsid w:val="003706F3"/>
    <w:rsid w:val="00370880"/>
    <w:rsid w:val="00370A01"/>
    <w:rsid w:val="00370B5A"/>
    <w:rsid w:val="00370E19"/>
    <w:rsid w:val="00370EFD"/>
    <w:rsid w:val="00370F31"/>
    <w:rsid w:val="00371137"/>
    <w:rsid w:val="003711C5"/>
    <w:rsid w:val="003713D2"/>
    <w:rsid w:val="003715B5"/>
    <w:rsid w:val="0037160B"/>
    <w:rsid w:val="003717D9"/>
    <w:rsid w:val="003719EE"/>
    <w:rsid w:val="003719F5"/>
    <w:rsid w:val="00371C00"/>
    <w:rsid w:val="00371CD5"/>
    <w:rsid w:val="00372019"/>
    <w:rsid w:val="00372029"/>
    <w:rsid w:val="003724A1"/>
    <w:rsid w:val="00372A6B"/>
    <w:rsid w:val="00372AD2"/>
    <w:rsid w:val="00372C12"/>
    <w:rsid w:val="00372C25"/>
    <w:rsid w:val="0037321C"/>
    <w:rsid w:val="003732B5"/>
    <w:rsid w:val="00373359"/>
    <w:rsid w:val="0037346C"/>
    <w:rsid w:val="00373AD8"/>
    <w:rsid w:val="00373B3C"/>
    <w:rsid w:val="00373DE0"/>
    <w:rsid w:val="00373E10"/>
    <w:rsid w:val="00373F2C"/>
    <w:rsid w:val="0037406C"/>
    <w:rsid w:val="003741D2"/>
    <w:rsid w:val="00374212"/>
    <w:rsid w:val="00374485"/>
    <w:rsid w:val="003744CB"/>
    <w:rsid w:val="0037450B"/>
    <w:rsid w:val="0037476F"/>
    <w:rsid w:val="00374804"/>
    <w:rsid w:val="003748F9"/>
    <w:rsid w:val="003749B5"/>
    <w:rsid w:val="00374C80"/>
    <w:rsid w:val="00374F06"/>
    <w:rsid w:val="003751DF"/>
    <w:rsid w:val="00375222"/>
    <w:rsid w:val="003753A0"/>
    <w:rsid w:val="003756EB"/>
    <w:rsid w:val="003759CA"/>
    <w:rsid w:val="00375C6F"/>
    <w:rsid w:val="00375ED0"/>
    <w:rsid w:val="00375FFC"/>
    <w:rsid w:val="00376240"/>
    <w:rsid w:val="003764FA"/>
    <w:rsid w:val="0037655D"/>
    <w:rsid w:val="00376838"/>
    <w:rsid w:val="00376BC8"/>
    <w:rsid w:val="00376E0C"/>
    <w:rsid w:val="00376EA5"/>
    <w:rsid w:val="0037709A"/>
    <w:rsid w:val="00377146"/>
    <w:rsid w:val="003771CA"/>
    <w:rsid w:val="00377397"/>
    <w:rsid w:val="003773CD"/>
    <w:rsid w:val="0037757C"/>
    <w:rsid w:val="003775BD"/>
    <w:rsid w:val="0037760F"/>
    <w:rsid w:val="00377AAB"/>
    <w:rsid w:val="00377C64"/>
    <w:rsid w:val="00377EED"/>
    <w:rsid w:val="003801B5"/>
    <w:rsid w:val="00380540"/>
    <w:rsid w:val="00380543"/>
    <w:rsid w:val="00380602"/>
    <w:rsid w:val="003806AD"/>
    <w:rsid w:val="00380892"/>
    <w:rsid w:val="00380BBD"/>
    <w:rsid w:val="00381011"/>
    <w:rsid w:val="00381CBD"/>
    <w:rsid w:val="003820B0"/>
    <w:rsid w:val="003821CE"/>
    <w:rsid w:val="003821E7"/>
    <w:rsid w:val="00382331"/>
    <w:rsid w:val="00382903"/>
    <w:rsid w:val="00382AF5"/>
    <w:rsid w:val="00382B6F"/>
    <w:rsid w:val="00382F2D"/>
    <w:rsid w:val="0038305F"/>
    <w:rsid w:val="003832CE"/>
    <w:rsid w:val="00383365"/>
    <w:rsid w:val="00383701"/>
    <w:rsid w:val="003839E9"/>
    <w:rsid w:val="00383CB5"/>
    <w:rsid w:val="00383D4B"/>
    <w:rsid w:val="00383DDB"/>
    <w:rsid w:val="003842A8"/>
    <w:rsid w:val="003845B9"/>
    <w:rsid w:val="00384747"/>
    <w:rsid w:val="003848D9"/>
    <w:rsid w:val="00384B44"/>
    <w:rsid w:val="00384BC0"/>
    <w:rsid w:val="00384C4A"/>
    <w:rsid w:val="00384E73"/>
    <w:rsid w:val="003852CC"/>
    <w:rsid w:val="0038596B"/>
    <w:rsid w:val="00385A70"/>
    <w:rsid w:val="00385BD7"/>
    <w:rsid w:val="00385C64"/>
    <w:rsid w:val="00386688"/>
    <w:rsid w:val="003867F7"/>
    <w:rsid w:val="00386A06"/>
    <w:rsid w:val="00386A15"/>
    <w:rsid w:val="00386A29"/>
    <w:rsid w:val="00386B71"/>
    <w:rsid w:val="00386BBC"/>
    <w:rsid w:val="00386CD1"/>
    <w:rsid w:val="00386D2A"/>
    <w:rsid w:val="00386D30"/>
    <w:rsid w:val="00386EF3"/>
    <w:rsid w:val="00386F20"/>
    <w:rsid w:val="00386F83"/>
    <w:rsid w:val="0038702D"/>
    <w:rsid w:val="003870BC"/>
    <w:rsid w:val="0038732E"/>
    <w:rsid w:val="003875A7"/>
    <w:rsid w:val="00387675"/>
    <w:rsid w:val="00387771"/>
    <w:rsid w:val="0038780F"/>
    <w:rsid w:val="00387866"/>
    <w:rsid w:val="00387B2B"/>
    <w:rsid w:val="00387D86"/>
    <w:rsid w:val="00387E37"/>
    <w:rsid w:val="00390120"/>
    <w:rsid w:val="00390219"/>
    <w:rsid w:val="00390449"/>
    <w:rsid w:val="003904B1"/>
    <w:rsid w:val="00390601"/>
    <w:rsid w:val="00390657"/>
    <w:rsid w:val="003907D2"/>
    <w:rsid w:val="00390C2E"/>
    <w:rsid w:val="00390C56"/>
    <w:rsid w:val="00390C62"/>
    <w:rsid w:val="00391109"/>
    <w:rsid w:val="0039122C"/>
    <w:rsid w:val="0039124D"/>
    <w:rsid w:val="003914DB"/>
    <w:rsid w:val="003915BC"/>
    <w:rsid w:val="00391A92"/>
    <w:rsid w:val="00391A9A"/>
    <w:rsid w:val="00391C99"/>
    <w:rsid w:val="00392100"/>
    <w:rsid w:val="003926BE"/>
    <w:rsid w:val="003929BE"/>
    <w:rsid w:val="00392A1F"/>
    <w:rsid w:val="00392DB8"/>
    <w:rsid w:val="00392F44"/>
    <w:rsid w:val="003930AE"/>
    <w:rsid w:val="00393395"/>
    <w:rsid w:val="00393553"/>
    <w:rsid w:val="00393650"/>
    <w:rsid w:val="00393A68"/>
    <w:rsid w:val="00393B45"/>
    <w:rsid w:val="00393B78"/>
    <w:rsid w:val="003946B1"/>
    <w:rsid w:val="0039473C"/>
    <w:rsid w:val="00394775"/>
    <w:rsid w:val="003948BB"/>
    <w:rsid w:val="00394948"/>
    <w:rsid w:val="00394B44"/>
    <w:rsid w:val="00394D6C"/>
    <w:rsid w:val="0039502C"/>
    <w:rsid w:val="0039511F"/>
    <w:rsid w:val="0039514E"/>
    <w:rsid w:val="003952D8"/>
    <w:rsid w:val="00395329"/>
    <w:rsid w:val="0039542D"/>
    <w:rsid w:val="003956FE"/>
    <w:rsid w:val="00395780"/>
    <w:rsid w:val="00395879"/>
    <w:rsid w:val="003958F1"/>
    <w:rsid w:val="0039598F"/>
    <w:rsid w:val="003959CE"/>
    <w:rsid w:val="00395D66"/>
    <w:rsid w:val="0039610F"/>
    <w:rsid w:val="003962EC"/>
    <w:rsid w:val="00396328"/>
    <w:rsid w:val="003965AE"/>
    <w:rsid w:val="0039665F"/>
    <w:rsid w:val="00396BBB"/>
    <w:rsid w:val="00396BDD"/>
    <w:rsid w:val="0039705E"/>
    <w:rsid w:val="00397292"/>
    <w:rsid w:val="003976DD"/>
    <w:rsid w:val="00397769"/>
    <w:rsid w:val="003978B8"/>
    <w:rsid w:val="00397AD4"/>
    <w:rsid w:val="00397C4F"/>
    <w:rsid w:val="00397C89"/>
    <w:rsid w:val="00397FF0"/>
    <w:rsid w:val="003A027F"/>
    <w:rsid w:val="003A0311"/>
    <w:rsid w:val="003A0736"/>
    <w:rsid w:val="003A09D3"/>
    <w:rsid w:val="003A0CD4"/>
    <w:rsid w:val="003A0EB2"/>
    <w:rsid w:val="003A1009"/>
    <w:rsid w:val="003A10E5"/>
    <w:rsid w:val="003A1135"/>
    <w:rsid w:val="003A1341"/>
    <w:rsid w:val="003A147E"/>
    <w:rsid w:val="003A17BA"/>
    <w:rsid w:val="003A19E0"/>
    <w:rsid w:val="003A1B5C"/>
    <w:rsid w:val="003A1B9A"/>
    <w:rsid w:val="003A1BF6"/>
    <w:rsid w:val="003A1D60"/>
    <w:rsid w:val="003A1DBC"/>
    <w:rsid w:val="003A1DD5"/>
    <w:rsid w:val="003A2019"/>
    <w:rsid w:val="003A2150"/>
    <w:rsid w:val="003A2570"/>
    <w:rsid w:val="003A29A7"/>
    <w:rsid w:val="003A29F3"/>
    <w:rsid w:val="003A2BCC"/>
    <w:rsid w:val="003A2D39"/>
    <w:rsid w:val="003A2FE7"/>
    <w:rsid w:val="003A318E"/>
    <w:rsid w:val="003A349E"/>
    <w:rsid w:val="003A38AC"/>
    <w:rsid w:val="003A38C5"/>
    <w:rsid w:val="003A39CC"/>
    <w:rsid w:val="003A39F2"/>
    <w:rsid w:val="003A3C0E"/>
    <w:rsid w:val="003A421C"/>
    <w:rsid w:val="003A42BB"/>
    <w:rsid w:val="003A44AA"/>
    <w:rsid w:val="003A45FB"/>
    <w:rsid w:val="003A48FC"/>
    <w:rsid w:val="003A4935"/>
    <w:rsid w:val="003A49FA"/>
    <w:rsid w:val="003A4E82"/>
    <w:rsid w:val="003A523B"/>
    <w:rsid w:val="003A5865"/>
    <w:rsid w:val="003A58C4"/>
    <w:rsid w:val="003A590E"/>
    <w:rsid w:val="003A5A57"/>
    <w:rsid w:val="003A61CB"/>
    <w:rsid w:val="003A6274"/>
    <w:rsid w:val="003A62E1"/>
    <w:rsid w:val="003A6330"/>
    <w:rsid w:val="003A6415"/>
    <w:rsid w:val="003A65B0"/>
    <w:rsid w:val="003A6619"/>
    <w:rsid w:val="003A66AA"/>
    <w:rsid w:val="003A6858"/>
    <w:rsid w:val="003A6BCF"/>
    <w:rsid w:val="003A6CC0"/>
    <w:rsid w:val="003A6E56"/>
    <w:rsid w:val="003A70D9"/>
    <w:rsid w:val="003A71E1"/>
    <w:rsid w:val="003A724C"/>
    <w:rsid w:val="003A727F"/>
    <w:rsid w:val="003A72A2"/>
    <w:rsid w:val="003A7424"/>
    <w:rsid w:val="003A76A9"/>
    <w:rsid w:val="003A7747"/>
    <w:rsid w:val="003A7AED"/>
    <w:rsid w:val="003A7DA4"/>
    <w:rsid w:val="003B0299"/>
    <w:rsid w:val="003B0585"/>
    <w:rsid w:val="003B0903"/>
    <w:rsid w:val="003B0B4D"/>
    <w:rsid w:val="003B0BD5"/>
    <w:rsid w:val="003B10B8"/>
    <w:rsid w:val="003B126C"/>
    <w:rsid w:val="003B12EC"/>
    <w:rsid w:val="003B1D6E"/>
    <w:rsid w:val="003B20BD"/>
    <w:rsid w:val="003B2193"/>
    <w:rsid w:val="003B22C9"/>
    <w:rsid w:val="003B248F"/>
    <w:rsid w:val="003B25B8"/>
    <w:rsid w:val="003B2B79"/>
    <w:rsid w:val="003B2C70"/>
    <w:rsid w:val="003B302D"/>
    <w:rsid w:val="003B3110"/>
    <w:rsid w:val="003B3171"/>
    <w:rsid w:val="003B3835"/>
    <w:rsid w:val="003B387A"/>
    <w:rsid w:val="003B3E56"/>
    <w:rsid w:val="003B4001"/>
    <w:rsid w:val="003B4039"/>
    <w:rsid w:val="003B4482"/>
    <w:rsid w:val="003B488F"/>
    <w:rsid w:val="003B495C"/>
    <w:rsid w:val="003B4B90"/>
    <w:rsid w:val="003B4D9B"/>
    <w:rsid w:val="003B4D9D"/>
    <w:rsid w:val="003B4E9C"/>
    <w:rsid w:val="003B5136"/>
    <w:rsid w:val="003B51E9"/>
    <w:rsid w:val="003B560B"/>
    <w:rsid w:val="003B570F"/>
    <w:rsid w:val="003B5747"/>
    <w:rsid w:val="003B58C8"/>
    <w:rsid w:val="003B59CA"/>
    <w:rsid w:val="003B5AE6"/>
    <w:rsid w:val="003B5B57"/>
    <w:rsid w:val="003B5B7E"/>
    <w:rsid w:val="003B5BCB"/>
    <w:rsid w:val="003B5E30"/>
    <w:rsid w:val="003B5F0B"/>
    <w:rsid w:val="003B6008"/>
    <w:rsid w:val="003B60D6"/>
    <w:rsid w:val="003B6584"/>
    <w:rsid w:val="003B65FD"/>
    <w:rsid w:val="003B6B8B"/>
    <w:rsid w:val="003B6C34"/>
    <w:rsid w:val="003B6DEC"/>
    <w:rsid w:val="003B6F24"/>
    <w:rsid w:val="003B6FCB"/>
    <w:rsid w:val="003B7018"/>
    <w:rsid w:val="003B7020"/>
    <w:rsid w:val="003B7294"/>
    <w:rsid w:val="003B7461"/>
    <w:rsid w:val="003B7557"/>
    <w:rsid w:val="003B7601"/>
    <w:rsid w:val="003B76AF"/>
    <w:rsid w:val="003B76FE"/>
    <w:rsid w:val="003B7B25"/>
    <w:rsid w:val="003C003F"/>
    <w:rsid w:val="003C009A"/>
    <w:rsid w:val="003C031D"/>
    <w:rsid w:val="003C03B0"/>
    <w:rsid w:val="003C04C2"/>
    <w:rsid w:val="003C063F"/>
    <w:rsid w:val="003C07D7"/>
    <w:rsid w:val="003C0985"/>
    <w:rsid w:val="003C09EB"/>
    <w:rsid w:val="003C0D5D"/>
    <w:rsid w:val="003C0E3D"/>
    <w:rsid w:val="003C10B8"/>
    <w:rsid w:val="003C112E"/>
    <w:rsid w:val="003C1330"/>
    <w:rsid w:val="003C177A"/>
    <w:rsid w:val="003C17CC"/>
    <w:rsid w:val="003C182B"/>
    <w:rsid w:val="003C1B53"/>
    <w:rsid w:val="003C1BB8"/>
    <w:rsid w:val="003C2294"/>
    <w:rsid w:val="003C2787"/>
    <w:rsid w:val="003C29E8"/>
    <w:rsid w:val="003C2AB9"/>
    <w:rsid w:val="003C2C9D"/>
    <w:rsid w:val="003C2CC2"/>
    <w:rsid w:val="003C2D1A"/>
    <w:rsid w:val="003C2FC6"/>
    <w:rsid w:val="003C30CE"/>
    <w:rsid w:val="003C325F"/>
    <w:rsid w:val="003C33A6"/>
    <w:rsid w:val="003C3523"/>
    <w:rsid w:val="003C3908"/>
    <w:rsid w:val="003C3B73"/>
    <w:rsid w:val="003C3CDB"/>
    <w:rsid w:val="003C3D0C"/>
    <w:rsid w:val="003C3D6E"/>
    <w:rsid w:val="003C3F8B"/>
    <w:rsid w:val="003C4213"/>
    <w:rsid w:val="003C4250"/>
    <w:rsid w:val="003C44DB"/>
    <w:rsid w:val="003C4580"/>
    <w:rsid w:val="003C458A"/>
    <w:rsid w:val="003C499A"/>
    <w:rsid w:val="003C4A23"/>
    <w:rsid w:val="003C4EB8"/>
    <w:rsid w:val="003C4F25"/>
    <w:rsid w:val="003C5264"/>
    <w:rsid w:val="003C5888"/>
    <w:rsid w:val="003C5C5B"/>
    <w:rsid w:val="003C60F6"/>
    <w:rsid w:val="003C62BB"/>
    <w:rsid w:val="003C64CD"/>
    <w:rsid w:val="003C6580"/>
    <w:rsid w:val="003C6609"/>
    <w:rsid w:val="003C6BE4"/>
    <w:rsid w:val="003C6CCB"/>
    <w:rsid w:val="003C6DA9"/>
    <w:rsid w:val="003C6E68"/>
    <w:rsid w:val="003C6F94"/>
    <w:rsid w:val="003C7079"/>
    <w:rsid w:val="003C73BE"/>
    <w:rsid w:val="003C7855"/>
    <w:rsid w:val="003C7B0D"/>
    <w:rsid w:val="003D0068"/>
    <w:rsid w:val="003D018F"/>
    <w:rsid w:val="003D0240"/>
    <w:rsid w:val="003D061E"/>
    <w:rsid w:val="003D06A6"/>
    <w:rsid w:val="003D06A7"/>
    <w:rsid w:val="003D0868"/>
    <w:rsid w:val="003D0964"/>
    <w:rsid w:val="003D0992"/>
    <w:rsid w:val="003D09B7"/>
    <w:rsid w:val="003D09DA"/>
    <w:rsid w:val="003D0AB1"/>
    <w:rsid w:val="003D0BEB"/>
    <w:rsid w:val="003D0D75"/>
    <w:rsid w:val="003D0FE6"/>
    <w:rsid w:val="003D14F3"/>
    <w:rsid w:val="003D1670"/>
    <w:rsid w:val="003D1686"/>
    <w:rsid w:val="003D16FA"/>
    <w:rsid w:val="003D1843"/>
    <w:rsid w:val="003D1F11"/>
    <w:rsid w:val="003D22AC"/>
    <w:rsid w:val="003D2339"/>
    <w:rsid w:val="003D26AA"/>
    <w:rsid w:val="003D2AF9"/>
    <w:rsid w:val="003D2D07"/>
    <w:rsid w:val="003D2E43"/>
    <w:rsid w:val="003D31C8"/>
    <w:rsid w:val="003D3AD1"/>
    <w:rsid w:val="003D3AD8"/>
    <w:rsid w:val="003D3C6B"/>
    <w:rsid w:val="003D3C79"/>
    <w:rsid w:val="003D3EE3"/>
    <w:rsid w:val="003D3F42"/>
    <w:rsid w:val="003D4350"/>
    <w:rsid w:val="003D4409"/>
    <w:rsid w:val="003D4A29"/>
    <w:rsid w:val="003D4BB3"/>
    <w:rsid w:val="003D4F35"/>
    <w:rsid w:val="003D519A"/>
    <w:rsid w:val="003D53B8"/>
    <w:rsid w:val="003D5717"/>
    <w:rsid w:val="003D5878"/>
    <w:rsid w:val="003D59FE"/>
    <w:rsid w:val="003D5A55"/>
    <w:rsid w:val="003D5BF4"/>
    <w:rsid w:val="003D5C34"/>
    <w:rsid w:val="003D5CAD"/>
    <w:rsid w:val="003D608C"/>
    <w:rsid w:val="003D615E"/>
    <w:rsid w:val="003D63BA"/>
    <w:rsid w:val="003D64B6"/>
    <w:rsid w:val="003D65A3"/>
    <w:rsid w:val="003D680E"/>
    <w:rsid w:val="003D69ED"/>
    <w:rsid w:val="003D6B43"/>
    <w:rsid w:val="003D7272"/>
    <w:rsid w:val="003D740C"/>
    <w:rsid w:val="003D790F"/>
    <w:rsid w:val="003D79E8"/>
    <w:rsid w:val="003D7D5B"/>
    <w:rsid w:val="003E003E"/>
    <w:rsid w:val="003E01ED"/>
    <w:rsid w:val="003E0440"/>
    <w:rsid w:val="003E0449"/>
    <w:rsid w:val="003E0504"/>
    <w:rsid w:val="003E089F"/>
    <w:rsid w:val="003E0974"/>
    <w:rsid w:val="003E0ADB"/>
    <w:rsid w:val="003E0CC6"/>
    <w:rsid w:val="003E0CE4"/>
    <w:rsid w:val="003E112D"/>
    <w:rsid w:val="003E16FD"/>
    <w:rsid w:val="003E1868"/>
    <w:rsid w:val="003E18E3"/>
    <w:rsid w:val="003E196D"/>
    <w:rsid w:val="003E1B00"/>
    <w:rsid w:val="003E1BA4"/>
    <w:rsid w:val="003E1C6B"/>
    <w:rsid w:val="003E1CF4"/>
    <w:rsid w:val="003E1D54"/>
    <w:rsid w:val="003E1E67"/>
    <w:rsid w:val="003E20D9"/>
    <w:rsid w:val="003E23A4"/>
    <w:rsid w:val="003E27B0"/>
    <w:rsid w:val="003E27BE"/>
    <w:rsid w:val="003E2BF4"/>
    <w:rsid w:val="003E2FBB"/>
    <w:rsid w:val="003E300E"/>
    <w:rsid w:val="003E3015"/>
    <w:rsid w:val="003E326E"/>
    <w:rsid w:val="003E3350"/>
    <w:rsid w:val="003E3524"/>
    <w:rsid w:val="003E355A"/>
    <w:rsid w:val="003E37AD"/>
    <w:rsid w:val="003E37D3"/>
    <w:rsid w:val="003E37FC"/>
    <w:rsid w:val="003E3815"/>
    <w:rsid w:val="003E3944"/>
    <w:rsid w:val="003E3B07"/>
    <w:rsid w:val="003E3B37"/>
    <w:rsid w:val="003E3C5B"/>
    <w:rsid w:val="003E3CA6"/>
    <w:rsid w:val="003E3FE1"/>
    <w:rsid w:val="003E4099"/>
    <w:rsid w:val="003E40C9"/>
    <w:rsid w:val="003E416F"/>
    <w:rsid w:val="003E445C"/>
    <w:rsid w:val="003E44DC"/>
    <w:rsid w:val="003E4689"/>
    <w:rsid w:val="003E46C6"/>
    <w:rsid w:val="003E4866"/>
    <w:rsid w:val="003E4C2A"/>
    <w:rsid w:val="003E4CDB"/>
    <w:rsid w:val="003E4E12"/>
    <w:rsid w:val="003E50D7"/>
    <w:rsid w:val="003E5140"/>
    <w:rsid w:val="003E5283"/>
    <w:rsid w:val="003E5660"/>
    <w:rsid w:val="003E5BBD"/>
    <w:rsid w:val="003E5C31"/>
    <w:rsid w:val="003E5DB9"/>
    <w:rsid w:val="003E6289"/>
    <w:rsid w:val="003E6592"/>
    <w:rsid w:val="003E66A6"/>
    <w:rsid w:val="003E679D"/>
    <w:rsid w:val="003E69E9"/>
    <w:rsid w:val="003E6A2E"/>
    <w:rsid w:val="003E6A3C"/>
    <w:rsid w:val="003E6BBA"/>
    <w:rsid w:val="003E6E61"/>
    <w:rsid w:val="003E700A"/>
    <w:rsid w:val="003E7313"/>
    <w:rsid w:val="003E73BC"/>
    <w:rsid w:val="003E76BB"/>
    <w:rsid w:val="003E7706"/>
    <w:rsid w:val="003E77D9"/>
    <w:rsid w:val="003E7C5E"/>
    <w:rsid w:val="003E7E37"/>
    <w:rsid w:val="003E7FC1"/>
    <w:rsid w:val="003F00B9"/>
    <w:rsid w:val="003F0639"/>
    <w:rsid w:val="003F0656"/>
    <w:rsid w:val="003F073C"/>
    <w:rsid w:val="003F07DB"/>
    <w:rsid w:val="003F0905"/>
    <w:rsid w:val="003F0940"/>
    <w:rsid w:val="003F0BF9"/>
    <w:rsid w:val="003F0D1A"/>
    <w:rsid w:val="003F0E30"/>
    <w:rsid w:val="003F12CC"/>
    <w:rsid w:val="003F13D9"/>
    <w:rsid w:val="003F148D"/>
    <w:rsid w:val="003F1B6D"/>
    <w:rsid w:val="003F1C93"/>
    <w:rsid w:val="003F1E48"/>
    <w:rsid w:val="003F1F0B"/>
    <w:rsid w:val="003F20B0"/>
    <w:rsid w:val="003F20E2"/>
    <w:rsid w:val="003F2156"/>
    <w:rsid w:val="003F21C2"/>
    <w:rsid w:val="003F2244"/>
    <w:rsid w:val="003F23A7"/>
    <w:rsid w:val="003F2550"/>
    <w:rsid w:val="003F2564"/>
    <w:rsid w:val="003F25B4"/>
    <w:rsid w:val="003F2624"/>
    <w:rsid w:val="003F2711"/>
    <w:rsid w:val="003F2A56"/>
    <w:rsid w:val="003F33F1"/>
    <w:rsid w:val="003F348A"/>
    <w:rsid w:val="003F37C0"/>
    <w:rsid w:val="003F37DA"/>
    <w:rsid w:val="003F389F"/>
    <w:rsid w:val="003F39E9"/>
    <w:rsid w:val="003F3F5A"/>
    <w:rsid w:val="003F484D"/>
    <w:rsid w:val="003F4933"/>
    <w:rsid w:val="003F4977"/>
    <w:rsid w:val="003F4A21"/>
    <w:rsid w:val="003F4B14"/>
    <w:rsid w:val="003F4C7D"/>
    <w:rsid w:val="003F4E1C"/>
    <w:rsid w:val="003F4E50"/>
    <w:rsid w:val="003F536B"/>
    <w:rsid w:val="003F560A"/>
    <w:rsid w:val="003F586D"/>
    <w:rsid w:val="003F5BEE"/>
    <w:rsid w:val="003F5FBB"/>
    <w:rsid w:val="003F61FE"/>
    <w:rsid w:val="003F62B4"/>
    <w:rsid w:val="003F643A"/>
    <w:rsid w:val="003F682D"/>
    <w:rsid w:val="003F6853"/>
    <w:rsid w:val="003F6930"/>
    <w:rsid w:val="003F697D"/>
    <w:rsid w:val="003F6A55"/>
    <w:rsid w:val="003F6D2A"/>
    <w:rsid w:val="003F6DEB"/>
    <w:rsid w:val="003F6E0E"/>
    <w:rsid w:val="003F70CA"/>
    <w:rsid w:val="003F73A0"/>
    <w:rsid w:val="003F74DB"/>
    <w:rsid w:val="003F75DD"/>
    <w:rsid w:val="003F7908"/>
    <w:rsid w:val="003F7A7C"/>
    <w:rsid w:val="003F7DFF"/>
    <w:rsid w:val="003F7EB9"/>
    <w:rsid w:val="00400075"/>
    <w:rsid w:val="0040015E"/>
    <w:rsid w:val="00400427"/>
    <w:rsid w:val="00400615"/>
    <w:rsid w:val="004008F3"/>
    <w:rsid w:val="00400D86"/>
    <w:rsid w:val="00400F31"/>
    <w:rsid w:val="00400F99"/>
    <w:rsid w:val="004010B7"/>
    <w:rsid w:val="004010EF"/>
    <w:rsid w:val="0040128A"/>
    <w:rsid w:val="004013D9"/>
    <w:rsid w:val="00401561"/>
    <w:rsid w:val="0040172A"/>
    <w:rsid w:val="004017C6"/>
    <w:rsid w:val="00401BAE"/>
    <w:rsid w:val="00401C71"/>
    <w:rsid w:val="00401C7A"/>
    <w:rsid w:val="00401D8E"/>
    <w:rsid w:val="004021B5"/>
    <w:rsid w:val="00402323"/>
    <w:rsid w:val="0040235F"/>
    <w:rsid w:val="00402442"/>
    <w:rsid w:val="0040244F"/>
    <w:rsid w:val="004024AB"/>
    <w:rsid w:val="00402B5E"/>
    <w:rsid w:val="00402CAD"/>
    <w:rsid w:val="00402DC4"/>
    <w:rsid w:val="00402F2C"/>
    <w:rsid w:val="00402F48"/>
    <w:rsid w:val="0040303D"/>
    <w:rsid w:val="0040318C"/>
    <w:rsid w:val="004035BD"/>
    <w:rsid w:val="00403601"/>
    <w:rsid w:val="0040379F"/>
    <w:rsid w:val="00403805"/>
    <w:rsid w:val="00403836"/>
    <w:rsid w:val="00403886"/>
    <w:rsid w:val="00403896"/>
    <w:rsid w:val="00403CE7"/>
    <w:rsid w:val="00403D7B"/>
    <w:rsid w:val="00403D9C"/>
    <w:rsid w:val="00403EB0"/>
    <w:rsid w:val="00403F25"/>
    <w:rsid w:val="00404011"/>
    <w:rsid w:val="00404514"/>
    <w:rsid w:val="00404578"/>
    <w:rsid w:val="0040495B"/>
    <w:rsid w:val="004049CB"/>
    <w:rsid w:val="00404B43"/>
    <w:rsid w:val="00404D4D"/>
    <w:rsid w:val="00404D6D"/>
    <w:rsid w:val="00404ED2"/>
    <w:rsid w:val="00405596"/>
    <w:rsid w:val="004055DF"/>
    <w:rsid w:val="00405898"/>
    <w:rsid w:val="00405A9F"/>
    <w:rsid w:val="00405B6E"/>
    <w:rsid w:val="00405D7C"/>
    <w:rsid w:val="00405D95"/>
    <w:rsid w:val="00405F90"/>
    <w:rsid w:val="00406108"/>
    <w:rsid w:val="00406412"/>
    <w:rsid w:val="00406AF6"/>
    <w:rsid w:val="00406BD1"/>
    <w:rsid w:val="00406C76"/>
    <w:rsid w:val="00406CAF"/>
    <w:rsid w:val="00406D4A"/>
    <w:rsid w:val="00406F4B"/>
    <w:rsid w:val="00406FBD"/>
    <w:rsid w:val="004073B0"/>
    <w:rsid w:val="00407463"/>
    <w:rsid w:val="0040752E"/>
    <w:rsid w:val="00407612"/>
    <w:rsid w:val="0040766E"/>
    <w:rsid w:val="00407B49"/>
    <w:rsid w:val="0041029D"/>
    <w:rsid w:val="004102A7"/>
    <w:rsid w:val="004103A0"/>
    <w:rsid w:val="004105F1"/>
    <w:rsid w:val="00410801"/>
    <w:rsid w:val="00410AA9"/>
    <w:rsid w:val="00410B25"/>
    <w:rsid w:val="00411230"/>
    <w:rsid w:val="004113B8"/>
    <w:rsid w:val="004114EF"/>
    <w:rsid w:val="004116C3"/>
    <w:rsid w:val="004118C9"/>
    <w:rsid w:val="00411AD1"/>
    <w:rsid w:val="00411B4D"/>
    <w:rsid w:val="004120C5"/>
    <w:rsid w:val="0041249C"/>
    <w:rsid w:val="0041251C"/>
    <w:rsid w:val="00412697"/>
    <w:rsid w:val="004126B4"/>
    <w:rsid w:val="004127FB"/>
    <w:rsid w:val="004129AD"/>
    <w:rsid w:val="00412D21"/>
    <w:rsid w:val="00412D4B"/>
    <w:rsid w:val="00412F23"/>
    <w:rsid w:val="00413154"/>
    <w:rsid w:val="00413369"/>
    <w:rsid w:val="004133F0"/>
    <w:rsid w:val="004134FE"/>
    <w:rsid w:val="00413EB5"/>
    <w:rsid w:val="00413F76"/>
    <w:rsid w:val="00413FED"/>
    <w:rsid w:val="004145AE"/>
    <w:rsid w:val="00414790"/>
    <w:rsid w:val="004147F4"/>
    <w:rsid w:val="00414924"/>
    <w:rsid w:val="00414C3F"/>
    <w:rsid w:val="0041517E"/>
    <w:rsid w:val="004151D0"/>
    <w:rsid w:val="0041522E"/>
    <w:rsid w:val="0041539C"/>
    <w:rsid w:val="0041577E"/>
    <w:rsid w:val="004157F6"/>
    <w:rsid w:val="004159C8"/>
    <w:rsid w:val="004159D3"/>
    <w:rsid w:val="00415A14"/>
    <w:rsid w:val="00415A88"/>
    <w:rsid w:val="00415D67"/>
    <w:rsid w:val="00416091"/>
    <w:rsid w:val="0041616C"/>
    <w:rsid w:val="0041634C"/>
    <w:rsid w:val="00416454"/>
    <w:rsid w:val="00416584"/>
    <w:rsid w:val="004165C6"/>
    <w:rsid w:val="00416A66"/>
    <w:rsid w:val="00416F3B"/>
    <w:rsid w:val="00417000"/>
    <w:rsid w:val="004171DB"/>
    <w:rsid w:val="0041740C"/>
    <w:rsid w:val="0041743D"/>
    <w:rsid w:val="004174FC"/>
    <w:rsid w:val="00417678"/>
    <w:rsid w:val="0041768D"/>
    <w:rsid w:val="00417B71"/>
    <w:rsid w:val="00417D10"/>
    <w:rsid w:val="00417E77"/>
    <w:rsid w:val="004200EF"/>
    <w:rsid w:val="00420126"/>
    <w:rsid w:val="00420141"/>
    <w:rsid w:val="0042021F"/>
    <w:rsid w:val="00420249"/>
    <w:rsid w:val="00420261"/>
    <w:rsid w:val="004203CF"/>
    <w:rsid w:val="00420755"/>
    <w:rsid w:val="00420CB7"/>
    <w:rsid w:val="00420CC8"/>
    <w:rsid w:val="00420E40"/>
    <w:rsid w:val="00420EF3"/>
    <w:rsid w:val="004213C2"/>
    <w:rsid w:val="004213E8"/>
    <w:rsid w:val="0042156E"/>
    <w:rsid w:val="0042163C"/>
    <w:rsid w:val="004219D3"/>
    <w:rsid w:val="00421AAA"/>
    <w:rsid w:val="00421EE9"/>
    <w:rsid w:val="00421F8C"/>
    <w:rsid w:val="00422180"/>
    <w:rsid w:val="004222BF"/>
    <w:rsid w:val="004222E1"/>
    <w:rsid w:val="004223C5"/>
    <w:rsid w:val="0042276E"/>
    <w:rsid w:val="00422A01"/>
    <w:rsid w:val="00422CCB"/>
    <w:rsid w:val="00422D62"/>
    <w:rsid w:val="00422DB5"/>
    <w:rsid w:val="004231F6"/>
    <w:rsid w:val="004232D4"/>
    <w:rsid w:val="00423326"/>
    <w:rsid w:val="0042370F"/>
    <w:rsid w:val="0042384C"/>
    <w:rsid w:val="00423A6D"/>
    <w:rsid w:val="00423BDB"/>
    <w:rsid w:val="00424146"/>
    <w:rsid w:val="004241DA"/>
    <w:rsid w:val="0042427F"/>
    <w:rsid w:val="004247A6"/>
    <w:rsid w:val="00424844"/>
    <w:rsid w:val="00424ADE"/>
    <w:rsid w:val="00424D43"/>
    <w:rsid w:val="00424E0A"/>
    <w:rsid w:val="00424E24"/>
    <w:rsid w:val="00424E58"/>
    <w:rsid w:val="00424E85"/>
    <w:rsid w:val="004250B0"/>
    <w:rsid w:val="004251F8"/>
    <w:rsid w:val="004253B1"/>
    <w:rsid w:val="00425587"/>
    <w:rsid w:val="004258E3"/>
    <w:rsid w:val="00425C97"/>
    <w:rsid w:val="00425DBC"/>
    <w:rsid w:val="00425FFD"/>
    <w:rsid w:val="00426237"/>
    <w:rsid w:val="004262F8"/>
    <w:rsid w:val="00426442"/>
    <w:rsid w:val="0042654A"/>
    <w:rsid w:val="00426599"/>
    <w:rsid w:val="00426803"/>
    <w:rsid w:val="00426805"/>
    <w:rsid w:val="004269C4"/>
    <w:rsid w:val="00426A93"/>
    <w:rsid w:val="00426ADD"/>
    <w:rsid w:val="00426C01"/>
    <w:rsid w:val="00426DFA"/>
    <w:rsid w:val="00426E95"/>
    <w:rsid w:val="0042702F"/>
    <w:rsid w:val="00427121"/>
    <w:rsid w:val="004272ED"/>
    <w:rsid w:val="004273F7"/>
    <w:rsid w:val="0042745C"/>
    <w:rsid w:val="004276E3"/>
    <w:rsid w:val="00427A0C"/>
    <w:rsid w:val="00427A48"/>
    <w:rsid w:val="00427AF2"/>
    <w:rsid w:val="00427B9D"/>
    <w:rsid w:val="00427BFB"/>
    <w:rsid w:val="00427E67"/>
    <w:rsid w:val="00427FF1"/>
    <w:rsid w:val="00430178"/>
    <w:rsid w:val="0043042C"/>
    <w:rsid w:val="00430495"/>
    <w:rsid w:val="0043049C"/>
    <w:rsid w:val="004304D1"/>
    <w:rsid w:val="004305D1"/>
    <w:rsid w:val="0043063B"/>
    <w:rsid w:val="00430733"/>
    <w:rsid w:val="0043074D"/>
    <w:rsid w:val="00430752"/>
    <w:rsid w:val="00430C24"/>
    <w:rsid w:val="00430D20"/>
    <w:rsid w:val="00430D65"/>
    <w:rsid w:val="00430DB0"/>
    <w:rsid w:val="00431149"/>
    <w:rsid w:val="004312D7"/>
    <w:rsid w:val="0043158D"/>
    <w:rsid w:val="00431617"/>
    <w:rsid w:val="0043189C"/>
    <w:rsid w:val="004318FF"/>
    <w:rsid w:val="00431C63"/>
    <w:rsid w:val="00431CB1"/>
    <w:rsid w:val="00431DB5"/>
    <w:rsid w:val="0043207F"/>
    <w:rsid w:val="004320A0"/>
    <w:rsid w:val="00432150"/>
    <w:rsid w:val="0043269D"/>
    <w:rsid w:val="0043270B"/>
    <w:rsid w:val="00432780"/>
    <w:rsid w:val="004327D0"/>
    <w:rsid w:val="00432904"/>
    <w:rsid w:val="004329F4"/>
    <w:rsid w:val="00432BA3"/>
    <w:rsid w:val="00432BCA"/>
    <w:rsid w:val="00432C24"/>
    <w:rsid w:val="00432DD8"/>
    <w:rsid w:val="00432EB9"/>
    <w:rsid w:val="00432F8F"/>
    <w:rsid w:val="00432F9E"/>
    <w:rsid w:val="00432FA5"/>
    <w:rsid w:val="00433106"/>
    <w:rsid w:val="00433203"/>
    <w:rsid w:val="0043359F"/>
    <w:rsid w:val="004336CF"/>
    <w:rsid w:val="004337AF"/>
    <w:rsid w:val="00433840"/>
    <w:rsid w:val="00433A54"/>
    <w:rsid w:val="00433B40"/>
    <w:rsid w:val="00433B44"/>
    <w:rsid w:val="00433D8A"/>
    <w:rsid w:val="00434066"/>
    <w:rsid w:val="00434174"/>
    <w:rsid w:val="004343E1"/>
    <w:rsid w:val="00434514"/>
    <w:rsid w:val="00434754"/>
    <w:rsid w:val="004347EA"/>
    <w:rsid w:val="0043480E"/>
    <w:rsid w:val="00434C24"/>
    <w:rsid w:val="00434D46"/>
    <w:rsid w:val="00434F9F"/>
    <w:rsid w:val="00435075"/>
    <w:rsid w:val="00435148"/>
    <w:rsid w:val="0043517D"/>
    <w:rsid w:val="00435248"/>
    <w:rsid w:val="0043542F"/>
    <w:rsid w:val="004355EB"/>
    <w:rsid w:val="00435602"/>
    <w:rsid w:val="004356FA"/>
    <w:rsid w:val="004358F4"/>
    <w:rsid w:val="00435B9A"/>
    <w:rsid w:val="00435CCF"/>
    <w:rsid w:val="00435E80"/>
    <w:rsid w:val="00435F8E"/>
    <w:rsid w:val="0043614E"/>
    <w:rsid w:val="0043625A"/>
    <w:rsid w:val="004362AA"/>
    <w:rsid w:val="00436696"/>
    <w:rsid w:val="004366E4"/>
    <w:rsid w:val="00436713"/>
    <w:rsid w:val="004369EC"/>
    <w:rsid w:val="00436A16"/>
    <w:rsid w:val="00436A3B"/>
    <w:rsid w:val="00436D7C"/>
    <w:rsid w:val="00436F3D"/>
    <w:rsid w:val="00436FB6"/>
    <w:rsid w:val="00437150"/>
    <w:rsid w:val="004371AB"/>
    <w:rsid w:val="00437258"/>
    <w:rsid w:val="004372D8"/>
    <w:rsid w:val="004372DE"/>
    <w:rsid w:val="004374FB"/>
    <w:rsid w:val="00437563"/>
    <w:rsid w:val="00437780"/>
    <w:rsid w:val="00437822"/>
    <w:rsid w:val="00437895"/>
    <w:rsid w:val="00437C0A"/>
    <w:rsid w:val="00437E77"/>
    <w:rsid w:val="00440187"/>
    <w:rsid w:val="004402A7"/>
    <w:rsid w:val="0044035D"/>
    <w:rsid w:val="00440850"/>
    <w:rsid w:val="00440851"/>
    <w:rsid w:val="00440EA5"/>
    <w:rsid w:val="00441033"/>
    <w:rsid w:val="004413CC"/>
    <w:rsid w:val="0044142F"/>
    <w:rsid w:val="00441B6A"/>
    <w:rsid w:val="00441E7F"/>
    <w:rsid w:val="004420E1"/>
    <w:rsid w:val="004423D8"/>
    <w:rsid w:val="004423E3"/>
    <w:rsid w:val="004425C2"/>
    <w:rsid w:val="004426FE"/>
    <w:rsid w:val="00442824"/>
    <w:rsid w:val="00442FFB"/>
    <w:rsid w:val="004430FD"/>
    <w:rsid w:val="0044347E"/>
    <w:rsid w:val="00443586"/>
    <w:rsid w:val="004435E2"/>
    <w:rsid w:val="00443787"/>
    <w:rsid w:val="004439AB"/>
    <w:rsid w:val="00443A73"/>
    <w:rsid w:val="00443BC8"/>
    <w:rsid w:val="00443C38"/>
    <w:rsid w:val="004442A7"/>
    <w:rsid w:val="0044431F"/>
    <w:rsid w:val="00444322"/>
    <w:rsid w:val="0044446F"/>
    <w:rsid w:val="00444783"/>
    <w:rsid w:val="004448AE"/>
    <w:rsid w:val="00444901"/>
    <w:rsid w:val="00444934"/>
    <w:rsid w:val="00444D11"/>
    <w:rsid w:val="00444D7C"/>
    <w:rsid w:val="00444E10"/>
    <w:rsid w:val="00444EC7"/>
    <w:rsid w:val="00444F5E"/>
    <w:rsid w:val="004452CD"/>
    <w:rsid w:val="004452F8"/>
    <w:rsid w:val="00445358"/>
    <w:rsid w:val="00445513"/>
    <w:rsid w:val="00445625"/>
    <w:rsid w:val="00445907"/>
    <w:rsid w:val="00445946"/>
    <w:rsid w:val="00445CFF"/>
    <w:rsid w:val="00445EAA"/>
    <w:rsid w:val="004462AF"/>
    <w:rsid w:val="00446424"/>
    <w:rsid w:val="0044662A"/>
    <w:rsid w:val="004474AB"/>
    <w:rsid w:val="004474CC"/>
    <w:rsid w:val="0044759B"/>
    <w:rsid w:val="0044777E"/>
    <w:rsid w:val="004478FA"/>
    <w:rsid w:val="00447A7C"/>
    <w:rsid w:val="00447C84"/>
    <w:rsid w:val="00447C86"/>
    <w:rsid w:val="0045009C"/>
    <w:rsid w:val="004500A9"/>
    <w:rsid w:val="00450532"/>
    <w:rsid w:val="0045061F"/>
    <w:rsid w:val="00450669"/>
    <w:rsid w:val="004506D6"/>
    <w:rsid w:val="00450778"/>
    <w:rsid w:val="00450D3B"/>
    <w:rsid w:val="00450F01"/>
    <w:rsid w:val="00451585"/>
    <w:rsid w:val="0045169D"/>
    <w:rsid w:val="0045187F"/>
    <w:rsid w:val="004518BE"/>
    <w:rsid w:val="004518D5"/>
    <w:rsid w:val="004519E9"/>
    <w:rsid w:val="00451A82"/>
    <w:rsid w:val="00451B06"/>
    <w:rsid w:val="00451BEB"/>
    <w:rsid w:val="004520FE"/>
    <w:rsid w:val="0045224A"/>
    <w:rsid w:val="0045237D"/>
    <w:rsid w:val="004525A7"/>
    <w:rsid w:val="004526BF"/>
    <w:rsid w:val="00452788"/>
    <w:rsid w:val="004527C0"/>
    <w:rsid w:val="00452A4B"/>
    <w:rsid w:val="00453116"/>
    <w:rsid w:val="0045318F"/>
    <w:rsid w:val="0045321E"/>
    <w:rsid w:val="00453375"/>
    <w:rsid w:val="00453871"/>
    <w:rsid w:val="0045388F"/>
    <w:rsid w:val="004539B2"/>
    <w:rsid w:val="00453A90"/>
    <w:rsid w:val="00453DEF"/>
    <w:rsid w:val="004540AC"/>
    <w:rsid w:val="004543E4"/>
    <w:rsid w:val="004546E5"/>
    <w:rsid w:val="004548CB"/>
    <w:rsid w:val="004548E5"/>
    <w:rsid w:val="004548E9"/>
    <w:rsid w:val="00454A5A"/>
    <w:rsid w:val="00454ACD"/>
    <w:rsid w:val="00454E3A"/>
    <w:rsid w:val="00454F08"/>
    <w:rsid w:val="00454F79"/>
    <w:rsid w:val="00454F85"/>
    <w:rsid w:val="00455105"/>
    <w:rsid w:val="00455136"/>
    <w:rsid w:val="004551B3"/>
    <w:rsid w:val="00455779"/>
    <w:rsid w:val="004558B8"/>
    <w:rsid w:val="004559C2"/>
    <w:rsid w:val="00455B03"/>
    <w:rsid w:val="00455BBE"/>
    <w:rsid w:val="00455CCE"/>
    <w:rsid w:val="00455CED"/>
    <w:rsid w:val="00455E20"/>
    <w:rsid w:val="00455E70"/>
    <w:rsid w:val="004560A1"/>
    <w:rsid w:val="00456114"/>
    <w:rsid w:val="004561E6"/>
    <w:rsid w:val="0045623E"/>
    <w:rsid w:val="00456509"/>
    <w:rsid w:val="00456619"/>
    <w:rsid w:val="00456673"/>
    <w:rsid w:val="00456971"/>
    <w:rsid w:val="00456AC7"/>
    <w:rsid w:val="00456D9F"/>
    <w:rsid w:val="004571CB"/>
    <w:rsid w:val="0045742A"/>
    <w:rsid w:val="0045742D"/>
    <w:rsid w:val="004577E9"/>
    <w:rsid w:val="00457C5E"/>
    <w:rsid w:val="00457E01"/>
    <w:rsid w:val="00460091"/>
    <w:rsid w:val="00460207"/>
    <w:rsid w:val="0046026D"/>
    <w:rsid w:val="0046027A"/>
    <w:rsid w:val="0046039C"/>
    <w:rsid w:val="004605CC"/>
    <w:rsid w:val="00460671"/>
    <w:rsid w:val="0046072D"/>
    <w:rsid w:val="00460921"/>
    <w:rsid w:val="00460958"/>
    <w:rsid w:val="00460D8B"/>
    <w:rsid w:val="0046110A"/>
    <w:rsid w:val="004612C8"/>
    <w:rsid w:val="0046136B"/>
    <w:rsid w:val="004614A1"/>
    <w:rsid w:val="0046164D"/>
    <w:rsid w:val="004616E5"/>
    <w:rsid w:val="004616FF"/>
    <w:rsid w:val="0046194F"/>
    <w:rsid w:val="00461C00"/>
    <w:rsid w:val="00462012"/>
    <w:rsid w:val="004622A1"/>
    <w:rsid w:val="004622D0"/>
    <w:rsid w:val="00462420"/>
    <w:rsid w:val="0046260A"/>
    <w:rsid w:val="00462B09"/>
    <w:rsid w:val="00462B31"/>
    <w:rsid w:val="00462BA2"/>
    <w:rsid w:val="00462BA8"/>
    <w:rsid w:val="00462EAD"/>
    <w:rsid w:val="004631AF"/>
    <w:rsid w:val="00463337"/>
    <w:rsid w:val="00463448"/>
    <w:rsid w:val="0046360A"/>
    <w:rsid w:val="004636FA"/>
    <w:rsid w:val="004637D9"/>
    <w:rsid w:val="0046400B"/>
    <w:rsid w:val="00464051"/>
    <w:rsid w:val="004641A0"/>
    <w:rsid w:val="004641E2"/>
    <w:rsid w:val="00464207"/>
    <w:rsid w:val="0046434B"/>
    <w:rsid w:val="00464942"/>
    <w:rsid w:val="00464A82"/>
    <w:rsid w:val="00464C68"/>
    <w:rsid w:val="00464E1B"/>
    <w:rsid w:val="00464E63"/>
    <w:rsid w:val="00464EE0"/>
    <w:rsid w:val="0046516A"/>
    <w:rsid w:val="00465180"/>
    <w:rsid w:val="00465235"/>
    <w:rsid w:val="00465467"/>
    <w:rsid w:val="00465573"/>
    <w:rsid w:val="004657BA"/>
    <w:rsid w:val="00465914"/>
    <w:rsid w:val="00465DCB"/>
    <w:rsid w:val="00465EB3"/>
    <w:rsid w:val="004663D3"/>
    <w:rsid w:val="00466A43"/>
    <w:rsid w:val="00466DF4"/>
    <w:rsid w:val="00466E99"/>
    <w:rsid w:val="00466FCE"/>
    <w:rsid w:val="004670AB"/>
    <w:rsid w:val="004673D8"/>
    <w:rsid w:val="00467657"/>
    <w:rsid w:val="00467852"/>
    <w:rsid w:val="00467887"/>
    <w:rsid w:val="00467C77"/>
    <w:rsid w:val="00467FDE"/>
    <w:rsid w:val="0047032D"/>
    <w:rsid w:val="00470389"/>
    <w:rsid w:val="0047041E"/>
    <w:rsid w:val="00470628"/>
    <w:rsid w:val="00470750"/>
    <w:rsid w:val="00470796"/>
    <w:rsid w:val="00470893"/>
    <w:rsid w:val="00470937"/>
    <w:rsid w:val="00470B58"/>
    <w:rsid w:val="00470B9B"/>
    <w:rsid w:val="00470CFE"/>
    <w:rsid w:val="0047142C"/>
    <w:rsid w:val="0047160F"/>
    <w:rsid w:val="0047162F"/>
    <w:rsid w:val="0047166D"/>
    <w:rsid w:val="00471856"/>
    <w:rsid w:val="00471869"/>
    <w:rsid w:val="00471872"/>
    <w:rsid w:val="00471AE7"/>
    <w:rsid w:val="00471DB0"/>
    <w:rsid w:val="00471E2F"/>
    <w:rsid w:val="00471F03"/>
    <w:rsid w:val="00471FAB"/>
    <w:rsid w:val="00472005"/>
    <w:rsid w:val="004720F3"/>
    <w:rsid w:val="0047253B"/>
    <w:rsid w:val="004729C4"/>
    <w:rsid w:val="00472A7E"/>
    <w:rsid w:val="00472ACB"/>
    <w:rsid w:val="00472BF4"/>
    <w:rsid w:val="00472E4F"/>
    <w:rsid w:val="0047320D"/>
    <w:rsid w:val="0047326A"/>
    <w:rsid w:val="004735E8"/>
    <w:rsid w:val="004737D3"/>
    <w:rsid w:val="004737F5"/>
    <w:rsid w:val="0047392B"/>
    <w:rsid w:val="00473A67"/>
    <w:rsid w:val="00473F5F"/>
    <w:rsid w:val="0047410D"/>
    <w:rsid w:val="00474420"/>
    <w:rsid w:val="0047475B"/>
    <w:rsid w:val="004748AC"/>
    <w:rsid w:val="00474984"/>
    <w:rsid w:val="00474C04"/>
    <w:rsid w:val="00474DDE"/>
    <w:rsid w:val="00475226"/>
    <w:rsid w:val="00475260"/>
    <w:rsid w:val="00475312"/>
    <w:rsid w:val="0047539C"/>
    <w:rsid w:val="004753D8"/>
    <w:rsid w:val="00475573"/>
    <w:rsid w:val="004755D5"/>
    <w:rsid w:val="00475674"/>
    <w:rsid w:val="004758BE"/>
    <w:rsid w:val="00475BC8"/>
    <w:rsid w:val="00475D13"/>
    <w:rsid w:val="00475E50"/>
    <w:rsid w:val="00475E54"/>
    <w:rsid w:val="00475F90"/>
    <w:rsid w:val="00476549"/>
    <w:rsid w:val="0047654B"/>
    <w:rsid w:val="00476D14"/>
    <w:rsid w:val="00476D8B"/>
    <w:rsid w:val="00476E98"/>
    <w:rsid w:val="00476EAE"/>
    <w:rsid w:val="00476FBF"/>
    <w:rsid w:val="00477395"/>
    <w:rsid w:val="004774C5"/>
    <w:rsid w:val="004775ED"/>
    <w:rsid w:val="004778C0"/>
    <w:rsid w:val="00477B60"/>
    <w:rsid w:val="0048004F"/>
    <w:rsid w:val="004800C0"/>
    <w:rsid w:val="004802C6"/>
    <w:rsid w:val="00480959"/>
    <w:rsid w:val="00480B03"/>
    <w:rsid w:val="00480C70"/>
    <w:rsid w:val="00480CC5"/>
    <w:rsid w:val="00480D07"/>
    <w:rsid w:val="004810EC"/>
    <w:rsid w:val="0048129B"/>
    <w:rsid w:val="00481596"/>
    <w:rsid w:val="00481607"/>
    <w:rsid w:val="00481611"/>
    <w:rsid w:val="004818C9"/>
    <w:rsid w:val="004818FF"/>
    <w:rsid w:val="00481AD3"/>
    <w:rsid w:val="00481AF0"/>
    <w:rsid w:val="0048215F"/>
    <w:rsid w:val="004821FF"/>
    <w:rsid w:val="00482389"/>
    <w:rsid w:val="00482549"/>
    <w:rsid w:val="00482694"/>
    <w:rsid w:val="004826B1"/>
    <w:rsid w:val="00482943"/>
    <w:rsid w:val="00482ADC"/>
    <w:rsid w:val="00482C93"/>
    <w:rsid w:val="00482E0B"/>
    <w:rsid w:val="00482F79"/>
    <w:rsid w:val="004830AF"/>
    <w:rsid w:val="0048336B"/>
    <w:rsid w:val="004833FC"/>
    <w:rsid w:val="004834A1"/>
    <w:rsid w:val="00483A12"/>
    <w:rsid w:val="00483AFB"/>
    <w:rsid w:val="00483CF5"/>
    <w:rsid w:val="00483D11"/>
    <w:rsid w:val="00483D20"/>
    <w:rsid w:val="0048406D"/>
    <w:rsid w:val="004840A7"/>
    <w:rsid w:val="00484146"/>
    <w:rsid w:val="004847BA"/>
    <w:rsid w:val="004847DF"/>
    <w:rsid w:val="0048489A"/>
    <w:rsid w:val="00484C46"/>
    <w:rsid w:val="00484CA2"/>
    <w:rsid w:val="00484D4A"/>
    <w:rsid w:val="00484DC1"/>
    <w:rsid w:val="00484EA9"/>
    <w:rsid w:val="0048520E"/>
    <w:rsid w:val="0048542B"/>
    <w:rsid w:val="004856EF"/>
    <w:rsid w:val="0048598C"/>
    <w:rsid w:val="00485998"/>
    <w:rsid w:val="00485A0B"/>
    <w:rsid w:val="00485BC6"/>
    <w:rsid w:val="00485C1A"/>
    <w:rsid w:val="00485E8A"/>
    <w:rsid w:val="00485F56"/>
    <w:rsid w:val="004862DE"/>
    <w:rsid w:val="004864FB"/>
    <w:rsid w:val="004869B5"/>
    <w:rsid w:val="004869B9"/>
    <w:rsid w:val="004869ED"/>
    <w:rsid w:val="00486A2F"/>
    <w:rsid w:val="00486CD4"/>
    <w:rsid w:val="00486D6B"/>
    <w:rsid w:val="00486FEC"/>
    <w:rsid w:val="00487100"/>
    <w:rsid w:val="00487117"/>
    <w:rsid w:val="00487866"/>
    <w:rsid w:val="00487C6B"/>
    <w:rsid w:val="00487F28"/>
    <w:rsid w:val="00490185"/>
    <w:rsid w:val="00490196"/>
    <w:rsid w:val="0049041D"/>
    <w:rsid w:val="00490532"/>
    <w:rsid w:val="00490648"/>
    <w:rsid w:val="00490649"/>
    <w:rsid w:val="0049093B"/>
    <w:rsid w:val="00490BDE"/>
    <w:rsid w:val="00490E84"/>
    <w:rsid w:val="00490E94"/>
    <w:rsid w:val="00490EBE"/>
    <w:rsid w:val="00490EE3"/>
    <w:rsid w:val="00491213"/>
    <w:rsid w:val="00491294"/>
    <w:rsid w:val="0049143D"/>
    <w:rsid w:val="004917C1"/>
    <w:rsid w:val="0049185B"/>
    <w:rsid w:val="004918A0"/>
    <w:rsid w:val="00491C03"/>
    <w:rsid w:val="00491D13"/>
    <w:rsid w:val="00491D59"/>
    <w:rsid w:val="00491FE8"/>
    <w:rsid w:val="00491FFF"/>
    <w:rsid w:val="004921F0"/>
    <w:rsid w:val="004924E5"/>
    <w:rsid w:val="00492597"/>
    <w:rsid w:val="00492619"/>
    <w:rsid w:val="00492628"/>
    <w:rsid w:val="004927F3"/>
    <w:rsid w:val="00492BB0"/>
    <w:rsid w:val="00492BF2"/>
    <w:rsid w:val="00492C6E"/>
    <w:rsid w:val="00492F52"/>
    <w:rsid w:val="0049349F"/>
    <w:rsid w:val="004934D2"/>
    <w:rsid w:val="004935A4"/>
    <w:rsid w:val="00493654"/>
    <w:rsid w:val="00493709"/>
    <w:rsid w:val="004938AA"/>
    <w:rsid w:val="00493ADE"/>
    <w:rsid w:val="00493D08"/>
    <w:rsid w:val="00493FE1"/>
    <w:rsid w:val="004944EB"/>
    <w:rsid w:val="004948CB"/>
    <w:rsid w:val="00494963"/>
    <w:rsid w:val="004949D8"/>
    <w:rsid w:val="00494CB2"/>
    <w:rsid w:val="00494E75"/>
    <w:rsid w:val="00494F35"/>
    <w:rsid w:val="00495071"/>
    <w:rsid w:val="0049552C"/>
    <w:rsid w:val="00495A80"/>
    <w:rsid w:val="00495E22"/>
    <w:rsid w:val="0049608E"/>
    <w:rsid w:val="00496147"/>
    <w:rsid w:val="004961DB"/>
    <w:rsid w:val="0049653E"/>
    <w:rsid w:val="004965BE"/>
    <w:rsid w:val="00496804"/>
    <w:rsid w:val="00496911"/>
    <w:rsid w:val="0049699A"/>
    <w:rsid w:val="00496BEF"/>
    <w:rsid w:val="00496DC2"/>
    <w:rsid w:val="00496E38"/>
    <w:rsid w:val="00496FF0"/>
    <w:rsid w:val="00497567"/>
    <w:rsid w:val="004975DB"/>
    <w:rsid w:val="00497C03"/>
    <w:rsid w:val="00497C36"/>
    <w:rsid w:val="004A01E1"/>
    <w:rsid w:val="004A021E"/>
    <w:rsid w:val="004A0449"/>
    <w:rsid w:val="004A056E"/>
    <w:rsid w:val="004A0617"/>
    <w:rsid w:val="004A06A9"/>
    <w:rsid w:val="004A06EE"/>
    <w:rsid w:val="004A0D01"/>
    <w:rsid w:val="004A0E00"/>
    <w:rsid w:val="004A0F70"/>
    <w:rsid w:val="004A11A9"/>
    <w:rsid w:val="004A12D7"/>
    <w:rsid w:val="004A15F7"/>
    <w:rsid w:val="004A1600"/>
    <w:rsid w:val="004A1AE5"/>
    <w:rsid w:val="004A1DAA"/>
    <w:rsid w:val="004A1F45"/>
    <w:rsid w:val="004A1FFF"/>
    <w:rsid w:val="004A201F"/>
    <w:rsid w:val="004A2029"/>
    <w:rsid w:val="004A23B8"/>
    <w:rsid w:val="004A23C0"/>
    <w:rsid w:val="004A2844"/>
    <w:rsid w:val="004A28D4"/>
    <w:rsid w:val="004A2908"/>
    <w:rsid w:val="004A2A24"/>
    <w:rsid w:val="004A2BE1"/>
    <w:rsid w:val="004A2E44"/>
    <w:rsid w:val="004A328E"/>
    <w:rsid w:val="004A32C1"/>
    <w:rsid w:val="004A366E"/>
    <w:rsid w:val="004A36C0"/>
    <w:rsid w:val="004A384E"/>
    <w:rsid w:val="004A38AF"/>
    <w:rsid w:val="004A38DD"/>
    <w:rsid w:val="004A39DC"/>
    <w:rsid w:val="004A3A61"/>
    <w:rsid w:val="004A3AA3"/>
    <w:rsid w:val="004A3CAA"/>
    <w:rsid w:val="004A3CB9"/>
    <w:rsid w:val="004A3DDE"/>
    <w:rsid w:val="004A3EAF"/>
    <w:rsid w:val="004A3F73"/>
    <w:rsid w:val="004A4256"/>
    <w:rsid w:val="004A43A8"/>
    <w:rsid w:val="004A4499"/>
    <w:rsid w:val="004A4614"/>
    <w:rsid w:val="004A4625"/>
    <w:rsid w:val="004A4743"/>
    <w:rsid w:val="004A47D5"/>
    <w:rsid w:val="004A48A4"/>
    <w:rsid w:val="004A4900"/>
    <w:rsid w:val="004A491F"/>
    <w:rsid w:val="004A4D38"/>
    <w:rsid w:val="004A4D99"/>
    <w:rsid w:val="004A4E7E"/>
    <w:rsid w:val="004A4E95"/>
    <w:rsid w:val="004A4EB4"/>
    <w:rsid w:val="004A5071"/>
    <w:rsid w:val="004A51FA"/>
    <w:rsid w:val="004A522B"/>
    <w:rsid w:val="004A5270"/>
    <w:rsid w:val="004A54DA"/>
    <w:rsid w:val="004A550D"/>
    <w:rsid w:val="004A55EF"/>
    <w:rsid w:val="004A57FC"/>
    <w:rsid w:val="004A5D36"/>
    <w:rsid w:val="004A663A"/>
    <w:rsid w:val="004A68C4"/>
    <w:rsid w:val="004A6D50"/>
    <w:rsid w:val="004A6DCF"/>
    <w:rsid w:val="004A6E52"/>
    <w:rsid w:val="004A6F6F"/>
    <w:rsid w:val="004A705C"/>
    <w:rsid w:val="004A7172"/>
    <w:rsid w:val="004A7276"/>
    <w:rsid w:val="004A746B"/>
    <w:rsid w:val="004A770C"/>
    <w:rsid w:val="004A793F"/>
    <w:rsid w:val="004A799C"/>
    <w:rsid w:val="004A7ABE"/>
    <w:rsid w:val="004A7ADB"/>
    <w:rsid w:val="004A7EE7"/>
    <w:rsid w:val="004A7EF7"/>
    <w:rsid w:val="004A7FB0"/>
    <w:rsid w:val="004B0278"/>
    <w:rsid w:val="004B031D"/>
    <w:rsid w:val="004B041F"/>
    <w:rsid w:val="004B0600"/>
    <w:rsid w:val="004B0706"/>
    <w:rsid w:val="004B0780"/>
    <w:rsid w:val="004B0787"/>
    <w:rsid w:val="004B0BB6"/>
    <w:rsid w:val="004B0BD5"/>
    <w:rsid w:val="004B0F6E"/>
    <w:rsid w:val="004B11F3"/>
    <w:rsid w:val="004B1313"/>
    <w:rsid w:val="004B1570"/>
    <w:rsid w:val="004B169E"/>
    <w:rsid w:val="004B1956"/>
    <w:rsid w:val="004B19BB"/>
    <w:rsid w:val="004B1A1F"/>
    <w:rsid w:val="004B1C42"/>
    <w:rsid w:val="004B1C5D"/>
    <w:rsid w:val="004B1E7B"/>
    <w:rsid w:val="004B22A8"/>
    <w:rsid w:val="004B2450"/>
    <w:rsid w:val="004B24DB"/>
    <w:rsid w:val="004B260D"/>
    <w:rsid w:val="004B269E"/>
    <w:rsid w:val="004B26DB"/>
    <w:rsid w:val="004B2700"/>
    <w:rsid w:val="004B296D"/>
    <w:rsid w:val="004B2B31"/>
    <w:rsid w:val="004B2C0A"/>
    <w:rsid w:val="004B2C33"/>
    <w:rsid w:val="004B2CDB"/>
    <w:rsid w:val="004B2D10"/>
    <w:rsid w:val="004B2DE8"/>
    <w:rsid w:val="004B2DEC"/>
    <w:rsid w:val="004B2E8A"/>
    <w:rsid w:val="004B2F6E"/>
    <w:rsid w:val="004B3107"/>
    <w:rsid w:val="004B3395"/>
    <w:rsid w:val="004B33D3"/>
    <w:rsid w:val="004B3A5B"/>
    <w:rsid w:val="004B3B28"/>
    <w:rsid w:val="004B3C3F"/>
    <w:rsid w:val="004B3E6C"/>
    <w:rsid w:val="004B3EB4"/>
    <w:rsid w:val="004B3F00"/>
    <w:rsid w:val="004B42FF"/>
    <w:rsid w:val="004B45A2"/>
    <w:rsid w:val="004B46C3"/>
    <w:rsid w:val="004B4759"/>
    <w:rsid w:val="004B4789"/>
    <w:rsid w:val="004B49DB"/>
    <w:rsid w:val="004B4A0F"/>
    <w:rsid w:val="004B4CB1"/>
    <w:rsid w:val="004B4F6B"/>
    <w:rsid w:val="004B4F87"/>
    <w:rsid w:val="004B50CA"/>
    <w:rsid w:val="004B50E0"/>
    <w:rsid w:val="004B50E7"/>
    <w:rsid w:val="004B5101"/>
    <w:rsid w:val="004B5292"/>
    <w:rsid w:val="004B5329"/>
    <w:rsid w:val="004B5362"/>
    <w:rsid w:val="004B55EC"/>
    <w:rsid w:val="004B59ED"/>
    <w:rsid w:val="004B5DEC"/>
    <w:rsid w:val="004B6037"/>
    <w:rsid w:val="004B6208"/>
    <w:rsid w:val="004B6301"/>
    <w:rsid w:val="004B6766"/>
    <w:rsid w:val="004B6866"/>
    <w:rsid w:val="004B6D8B"/>
    <w:rsid w:val="004B6E7B"/>
    <w:rsid w:val="004B6FFB"/>
    <w:rsid w:val="004B711C"/>
    <w:rsid w:val="004B725D"/>
    <w:rsid w:val="004B7311"/>
    <w:rsid w:val="004B759F"/>
    <w:rsid w:val="004B7740"/>
    <w:rsid w:val="004B78B9"/>
    <w:rsid w:val="004B795F"/>
    <w:rsid w:val="004B7BA5"/>
    <w:rsid w:val="004B7E04"/>
    <w:rsid w:val="004B7ECB"/>
    <w:rsid w:val="004B7FB3"/>
    <w:rsid w:val="004C012D"/>
    <w:rsid w:val="004C020B"/>
    <w:rsid w:val="004C0346"/>
    <w:rsid w:val="004C037B"/>
    <w:rsid w:val="004C05C7"/>
    <w:rsid w:val="004C060F"/>
    <w:rsid w:val="004C0723"/>
    <w:rsid w:val="004C08A0"/>
    <w:rsid w:val="004C0A5B"/>
    <w:rsid w:val="004C0B5B"/>
    <w:rsid w:val="004C0B79"/>
    <w:rsid w:val="004C0B9A"/>
    <w:rsid w:val="004C0C5C"/>
    <w:rsid w:val="004C0F99"/>
    <w:rsid w:val="004C0FB9"/>
    <w:rsid w:val="004C1027"/>
    <w:rsid w:val="004C122B"/>
    <w:rsid w:val="004C130D"/>
    <w:rsid w:val="004C1624"/>
    <w:rsid w:val="004C1652"/>
    <w:rsid w:val="004C19E4"/>
    <w:rsid w:val="004C2371"/>
    <w:rsid w:val="004C2E0E"/>
    <w:rsid w:val="004C2E19"/>
    <w:rsid w:val="004C2E66"/>
    <w:rsid w:val="004C2F01"/>
    <w:rsid w:val="004C3072"/>
    <w:rsid w:val="004C31C8"/>
    <w:rsid w:val="004C32E2"/>
    <w:rsid w:val="004C330E"/>
    <w:rsid w:val="004C3472"/>
    <w:rsid w:val="004C34E8"/>
    <w:rsid w:val="004C3AD0"/>
    <w:rsid w:val="004C3AD1"/>
    <w:rsid w:val="004C3B14"/>
    <w:rsid w:val="004C3C51"/>
    <w:rsid w:val="004C4238"/>
    <w:rsid w:val="004C47FE"/>
    <w:rsid w:val="004C4BCE"/>
    <w:rsid w:val="004C4BF3"/>
    <w:rsid w:val="004C4C03"/>
    <w:rsid w:val="004C4DA0"/>
    <w:rsid w:val="004C4EC6"/>
    <w:rsid w:val="004C4F33"/>
    <w:rsid w:val="004C4F43"/>
    <w:rsid w:val="004C521E"/>
    <w:rsid w:val="004C5283"/>
    <w:rsid w:val="004C52F7"/>
    <w:rsid w:val="004C566C"/>
    <w:rsid w:val="004C5C44"/>
    <w:rsid w:val="004C5DDA"/>
    <w:rsid w:val="004C5EF0"/>
    <w:rsid w:val="004C5F64"/>
    <w:rsid w:val="004C5FD0"/>
    <w:rsid w:val="004C6280"/>
    <w:rsid w:val="004C63D6"/>
    <w:rsid w:val="004C65A9"/>
    <w:rsid w:val="004C660B"/>
    <w:rsid w:val="004C6812"/>
    <w:rsid w:val="004C6B20"/>
    <w:rsid w:val="004C6E90"/>
    <w:rsid w:val="004C6EF1"/>
    <w:rsid w:val="004C730E"/>
    <w:rsid w:val="004C75F4"/>
    <w:rsid w:val="004C7739"/>
    <w:rsid w:val="004C794D"/>
    <w:rsid w:val="004C7BDF"/>
    <w:rsid w:val="004C7C24"/>
    <w:rsid w:val="004C7CC1"/>
    <w:rsid w:val="004C7D27"/>
    <w:rsid w:val="004C7EBE"/>
    <w:rsid w:val="004C7F13"/>
    <w:rsid w:val="004D04AD"/>
    <w:rsid w:val="004D04B2"/>
    <w:rsid w:val="004D0846"/>
    <w:rsid w:val="004D0A15"/>
    <w:rsid w:val="004D0BCD"/>
    <w:rsid w:val="004D0C48"/>
    <w:rsid w:val="004D0E42"/>
    <w:rsid w:val="004D0E49"/>
    <w:rsid w:val="004D0FA5"/>
    <w:rsid w:val="004D1059"/>
    <w:rsid w:val="004D17E6"/>
    <w:rsid w:val="004D1A33"/>
    <w:rsid w:val="004D1C35"/>
    <w:rsid w:val="004D1D64"/>
    <w:rsid w:val="004D1DBB"/>
    <w:rsid w:val="004D1ED1"/>
    <w:rsid w:val="004D201D"/>
    <w:rsid w:val="004D2474"/>
    <w:rsid w:val="004D2565"/>
    <w:rsid w:val="004D27C4"/>
    <w:rsid w:val="004D27EA"/>
    <w:rsid w:val="004D2A02"/>
    <w:rsid w:val="004D2CC3"/>
    <w:rsid w:val="004D2E57"/>
    <w:rsid w:val="004D2EAC"/>
    <w:rsid w:val="004D30AD"/>
    <w:rsid w:val="004D3251"/>
    <w:rsid w:val="004D3321"/>
    <w:rsid w:val="004D3403"/>
    <w:rsid w:val="004D39CA"/>
    <w:rsid w:val="004D3D8A"/>
    <w:rsid w:val="004D3EBB"/>
    <w:rsid w:val="004D3FE2"/>
    <w:rsid w:val="004D3FF9"/>
    <w:rsid w:val="004D40D5"/>
    <w:rsid w:val="004D4295"/>
    <w:rsid w:val="004D4846"/>
    <w:rsid w:val="004D4968"/>
    <w:rsid w:val="004D49C9"/>
    <w:rsid w:val="004D4A8A"/>
    <w:rsid w:val="004D4ABF"/>
    <w:rsid w:val="004D4BA6"/>
    <w:rsid w:val="004D4D11"/>
    <w:rsid w:val="004D4EF0"/>
    <w:rsid w:val="004D4FD2"/>
    <w:rsid w:val="004D50CC"/>
    <w:rsid w:val="004D58D1"/>
    <w:rsid w:val="004D5B2C"/>
    <w:rsid w:val="004D5B87"/>
    <w:rsid w:val="004D5E14"/>
    <w:rsid w:val="004D5F02"/>
    <w:rsid w:val="004D602D"/>
    <w:rsid w:val="004D63BF"/>
    <w:rsid w:val="004D6551"/>
    <w:rsid w:val="004D65BA"/>
    <w:rsid w:val="004D65CD"/>
    <w:rsid w:val="004D68C0"/>
    <w:rsid w:val="004D6C5D"/>
    <w:rsid w:val="004D6E00"/>
    <w:rsid w:val="004D70E1"/>
    <w:rsid w:val="004D710C"/>
    <w:rsid w:val="004D725B"/>
    <w:rsid w:val="004D7336"/>
    <w:rsid w:val="004D76A4"/>
    <w:rsid w:val="004D76C0"/>
    <w:rsid w:val="004D7879"/>
    <w:rsid w:val="004D78A2"/>
    <w:rsid w:val="004D7F0D"/>
    <w:rsid w:val="004E0033"/>
    <w:rsid w:val="004E00F1"/>
    <w:rsid w:val="004E03BE"/>
    <w:rsid w:val="004E0546"/>
    <w:rsid w:val="004E071E"/>
    <w:rsid w:val="004E0927"/>
    <w:rsid w:val="004E0CD0"/>
    <w:rsid w:val="004E10BF"/>
    <w:rsid w:val="004E117E"/>
    <w:rsid w:val="004E1260"/>
    <w:rsid w:val="004E1543"/>
    <w:rsid w:val="004E1C66"/>
    <w:rsid w:val="004E1CBB"/>
    <w:rsid w:val="004E1D07"/>
    <w:rsid w:val="004E2009"/>
    <w:rsid w:val="004E209D"/>
    <w:rsid w:val="004E20DF"/>
    <w:rsid w:val="004E2100"/>
    <w:rsid w:val="004E21D3"/>
    <w:rsid w:val="004E2286"/>
    <w:rsid w:val="004E24E3"/>
    <w:rsid w:val="004E295A"/>
    <w:rsid w:val="004E2CDB"/>
    <w:rsid w:val="004E2E1E"/>
    <w:rsid w:val="004E2E33"/>
    <w:rsid w:val="004E2F51"/>
    <w:rsid w:val="004E3579"/>
    <w:rsid w:val="004E362C"/>
    <w:rsid w:val="004E3892"/>
    <w:rsid w:val="004E3B0E"/>
    <w:rsid w:val="004E3FD8"/>
    <w:rsid w:val="004E3FF8"/>
    <w:rsid w:val="004E43D9"/>
    <w:rsid w:val="004E456B"/>
    <w:rsid w:val="004E471C"/>
    <w:rsid w:val="004E49BE"/>
    <w:rsid w:val="004E4B57"/>
    <w:rsid w:val="004E4E1C"/>
    <w:rsid w:val="004E4EF1"/>
    <w:rsid w:val="004E4F57"/>
    <w:rsid w:val="004E4F8B"/>
    <w:rsid w:val="004E524E"/>
    <w:rsid w:val="004E53AE"/>
    <w:rsid w:val="004E5449"/>
    <w:rsid w:val="004E5710"/>
    <w:rsid w:val="004E5788"/>
    <w:rsid w:val="004E582F"/>
    <w:rsid w:val="004E5BD2"/>
    <w:rsid w:val="004E5C61"/>
    <w:rsid w:val="004E6158"/>
    <w:rsid w:val="004E615F"/>
    <w:rsid w:val="004E6184"/>
    <w:rsid w:val="004E6463"/>
    <w:rsid w:val="004E64B4"/>
    <w:rsid w:val="004E65A0"/>
    <w:rsid w:val="004E66CD"/>
    <w:rsid w:val="004E67A1"/>
    <w:rsid w:val="004E686A"/>
    <w:rsid w:val="004E686D"/>
    <w:rsid w:val="004E6CCB"/>
    <w:rsid w:val="004E6CEA"/>
    <w:rsid w:val="004E6F18"/>
    <w:rsid w:val="004E7136"/>
    <w:rsid w:val="004E71E6"/>
    <w:rsid w:val="004E730D"/>
    <w:rsid w:val="004E7312"/>
    <w:rsid w:val="004E73A3"/>
    <w:rsid w:val="004E7543"/>
    <w:rsid w:val="004E76A5"/>
    <w:rsid w:val="004E76B3"/>
    <w:rsid w:val="004E7980"/>
    <w:rsid w:val="004E7A08"/>
    <w:rsid w:val="004E7A83"/>
    <w:rsid w:val="004E7B70"/>
    <w:rsid w:val="004E7B7F"/>
    <w:rsid w:val="004E7C85"/>
    <w:rsid w:val="004F014B"/>
    <w:rsid w:val="004F01B4"/>
    <w:rsid w:val="004F020A"/>
    <w:rsid w:val="004F02C5"/>
    <w:rsid w:val="004F0E3B"/>
    <w:rsid w:val="004F0E4D"/>
    <w:rsid w:val="004F133C"/>
    <w:rsid w:val="004F13D2"/>
    <w:rsid w:val="004F1443"/>
    <w:rsid w:val="004F152A"/>
    <w:rsid w:val="004F1633"/>
    <w:rsid w:val="004F180E"/>
    <w:rsid w:val="004F18ED"/>
    <w:rsid w:val="004F1A00"/>
    <w:rsid w:val="004F1AEF"/>
    <w:rsid w:val="004F1B26"/>
    <w:rsid w:val="004F1BB7"/>
    <w:rsid w:val="004F1CD4"/>
    <w:rsid w:val="004F1E4C"/>
    <w:rsid w:val="004F1EE7"/>
    <w:rsid w:val="004F2376"/>
    <w:rsid w:val="004F2544"/>
    <w:rsid w:val="004F2826"/>
    <w:rsid w:val="004F2AA6"/>
    <w:rsid w:val="004F2B9C"/>
    <w:rsid w:val="004F2CCE"/>
    <w:rsid w:val="004F2EFC"/>
    <w:rsid w:val="004F2FE9"/>
    <w:rsid w:val="004F3289"/>
    <w:rsid w:val="004F3368"/>
    <w:rsid w:val="004F34BD"/>
    <w:rsid w:val="004F359A"/>
    <w:rsid w:val="004F3918"/>
    <w:rsid w:val="004F3A2D"/>
    <w:rsid w:val="004F3C55"/>
    <w:rsid w:val="004F3CA7"/>
    <w:rsid w:val="004F3DD1"/>
    <w:rsid w:val="004F40C7"/>
    <w:rsid w:val="004F40DE"/>
    <w:rsid w:val="004F4208"/>
    <w:rsid w:val="004F4B21"/>
    <w:rsid w:val="004F4B72"/>
    <w:rsid w:val="004F4E53"/>
    <w:rsid w:val="004F5609"/>
    <w:rsid w:val="004F58AB"/>
    <w:rsid w:val="004F5D1C"/>
    <w:rsid w:val="004F5D4A"/>
    <w:rsid w:val="004F5D6E"/>
    <w:rsid w:val="004F5EBB"/>
    <w:rsid w:val="004F5FD2"/>
    <w:rsid w:val="004F6142"/>
    <w:rsid w:val="004F62AA"/>
    <w:rsid w:val="004F6347"/>
    <w:rsid w:val="004F63DF"/>
    <w:rsid w:val="004F6556"/>
    <w:rsid w:val="004F6588"/>
    <w:rsid w:val="004F6650"/>
    <w:rsid w:val="004F67FC"/>
    <w:rsid w:val="004F697E"/>
    <w:rsid w:val="004F6AFE"/>
    <w:rsid w:val="004F6E35"/>
    <w:rsid w:val="004F6F20"/>
    <w:rsid w:val="004F735F"/>
    <w:rsid w:val="004F7373"/>
    <w:rsid w:val="004F73A5"/>
    <w:rsid w:val="004F74B4"/>
    <w:rsid w:val="004F76A6"/>
    <w:rsid w:val="004F7AB0"/>
    <w:rsid w:val="004F7C51"/>
    <w:rsid w:val="004F7DB3"/>
    <w:rsid w:val="004F7F1A"/>
    <w:rsid w:val="005000CA"/>
    <w:rsid w:val="0050031C"/>
    <w:rsid w:val="00500338"/>
    <w:rsid w:val="005004F7"/>
    <w:rsid w:val="00500554"/>
    <w:rsid w:val="005006D5"/>
    <w:rsid w:val="00500798"/>
    <w:rsid w:val="005007E7"/>
    <w:rsid w:val="00500864"/>
    <w:rsid w:val="00500A59"/>
    <w:rsid w:val="005012BA"/>
    <w:rsid w:val="0050132F"/>
    <w:rsid w:val="005013C8"/>
    <w:rsid w:val="00501723"/>
    <w:rsid w:val="00501A8C"/>
    <w:rsid w:val="00501CDC"/>
    <w:rsid w:val="00501CE2"/>
    <w:rsid w:val="00501F0D"/>
    <w:rsid w:val="00502392"/>
    <w:rsid w:val="005023DC"/>
    <w:rsid w:val="005024A3"/>
    <w:rsid w:val="00502589"/>
    <w:rsid w:val="00502857"/>
    <w:rsid w:val="0050291E"/>
    <w:rsid w:val="005029A2"/>
    <w:rsid w:val="00502C80"/>
    <w:rsid w:val="00502D6F"/>
    <w:rsid w:val="00502F73"/>
    <w:rsid w:val="00502FCA"/>
    <w:rsid w:val="005033EE"/>
    <w:rsid w:val="0050377B"/>
    <w:rsid w:val="005037DF"/>
    <w:rsid w:val="005038A7"/>
    <w:rsid w:val="0050398B"/>
    <w:rsid w:val="00503D90"/>
    <w:rsid w:val="00503FAD"/>
    <w:rsid w:val="00504070"/>
    <w:rsid w:val="005043F0"/>
    <w:rsid w:val="00504639"/>
    <w:rsid w:val="00504757"/>
    <w:rsid w:val="0050476D"/>
    <w:rsid w:val="00504776"/>
    <w:rsid w:val="00504BF5"/>
    <w:rsid w:val="00504C77"/>
    <w:rsid w:val="00504CBB"/>
    <w:rsid w:val="00504D9B"/>
    <w:rsid w:val="00504F81"/>
    <w:rsid w:val="00504FFA"/>
    <w:rsid w:val="005051DA"/>
    <w:rsid w:val="00505271"/>
    <w:rsid w:val="005055D4"/>
    <w:rsid w:val="005056D4"/>
    <w:rsid w:val="005057FB"/>
    <w:rsid w:val="0050580A"/>
    <w:rsid w:val="00505877"/>
    <w:rsid w:val="00505A25"/>
    <w:rsid w:val="00505A2A"/>
    <w:rsid w:val="00505ACC"/>
    <w:rsid w:val="00505B11"/>
    <w:rsid w:val="00505B7C"/>
    <w:rsid w:val="00505BD4"/>
    <w:rsid w:val="00505C40"/>
    <w:rsid w:val="00505D12"/>
    <w:rsid w:val="00505D42"/>
    <w:rsid w:val="00505D93"/>
    <w:rsid w:val="00505E28"/>
    <w:rsid w:val="00505E39"/>
    <w:rsid w:val="00505F1F"/>
    <w:rsid w:val="0050614B"/>
    <w:rsid w:val="005062F7"/>
    <w:rsid w:val="0050637C"/>
    <w:rsid w:val="005063A6"/>
    <w:rsid w:val="00506425"/>
    <w:rsid w:val="0050647D"/>
    <w:rsid w:val="005064CB"/>
    <w:rsid w:val="00506571"/>
    <w:rsid w:val="005066B2"/>
    <w:rsid w:val="0050680A"/>
    <w:rsid w:val="005068F0"/>
    <w:rsid w:val="00506A8D"/>
    <w:rsid w:val="00506B00"/>
    <w:rsid w:val="00506C0E"/>
    <w:rsid w:val="00506C2E"/>
    <w:rsid w:val="00506D5A"/>
    <w:rsid w:val="005072F6"/>
    <w:rsid w:val="005074C9"/>
    <w:rsid w:val="0050768A"/>
    <w:rsid w:val="00507754"/>
    <w:rsid w:val="005079D3"/>
    <w:rsid w:val="00507AB9"/>
    <w:rsid w:val="00507CAF"/>
    <w:rsid w:val="00507F1C"/>
    <w:rsid w:val="005100B1"/>
    <w:rsid w:val="005102DB"/>
    <w:rsid w:val="00510374"/>
    <w:rsid w:val="00510444"/>
    <w:rsid w:val="005104EC"/>
    <w:rsid w:val="005106D9"/>
    <w:rsid w:val="00510750"/>
    <w:rsid w:val="00510B77"/>
    <w:rsid w:val="00510B9E"/>
    <w:rsid w:val="00510D16"/>
    <w:rsid w:val="0051153C"/>
    <w:rsid w:val="00511599"/>
    <w:rsid w:val="005119D6"/>
    <w:rsid w:val="00511E67"/>
    <w:rsid w:val="005120E2"/>
    <w:rsid w:val="00512165"/>
    <w:rsid w:val="005122B9"/>
    <w:rsid w:val="00512747"/>
    <w:rsid w:val="0051288E"/>
    <w:rsid w:val="00512916"/>
    <w:rsid w:val="00512A7B"/>
    <w:rsid w:val="00512CBE"/>
    <w:rsid w:val="00512D39"/>
    <w:rsid w:val="00512EE1"/>
    <w:rsid w:val="0051301F"/>
    <w:rsid w:val="005133C8"/>
    <w:rsid w:val="0051375D"/>
    <w:rsid w:val="005138D8"/>
    <w:rsid w:val="00513B8C"/>
    <w:rsid w:val="00513E19"/>
    <w:rsid w:val="00513F16"/>
    <w:rsid w:val="00513F8F"/>
    <w:rsid w:val="0051465F"/>
    <w:rsid w:val="005146BF"/>
    <w:rsid w:val="0051474B"/>
    <w:rsid w:val="005147E7"/>
    <w:rsid w:val="005149A2"/>
    <w:rsid w:val="00514CBE"/>
    <w:rsid w:val="00514CEE"/>
    <w:rsid w:val="005150E4"/>
    <w:rsid w:val="0051536B"/>
    <w:rsid w:val="00515507"/>
    <w:rsid w:val="00515708"/>
    <w:rsid w:val="00515746"/>
    <w:rsid w:val="00515907"/>
    <w:rsid w:val="0051594B"/>
    <w:rsid w:val="00515E2B"/>
    <w:rsid w:val="00515EE3"/>
    <w:rsid w:val="00515EFD"/>
    <w:rsid w:val="00515F1F"/>
    <w:rsid w:val="00516435"/>
    <w:rsid w:val="0051675B"/>
    <w:rsid w:val="0051678E"/>
    <w:rsid w:val="005169BD"/>
    <w:rsid w:val="00516B96"/>
    <w:rsid w:val="00516BAA"/>
    <w:rsid w:val="00516D4F"/>
    <w:rsid w:val="00516E9E"/>
    <w:rsid w:val="00516F31"/>
    <w:rsid w:val="00517000"/>
    <w:rsid w:val="005173A4"/>
    <w:rsid w:val="005179DC"/>
    <w:rsid w:val="00517B66"/>
    <w:rsid w:val="00517F8F"/>
    <w:rsid w:val="0052001B"/>
    <w:rsid w:val="005202E4"/>
    <w:rsid w:val="00520493"/>
    <w:rsid w:val="005204C4"/>
    <w:rsid w:val="005207CB"/>
    <w:rsid w:val="005207E1"/>
    <w:rsid w:val="00520AE3"/>
    <w:rsid w:val="00520B92"/>
    <w:rsid w:val="00520D44"/>
    <w:rsid w:val="00521186"/>
    <w:rsid w:val="00521294"/>
    <w:rsid w:val="0052147D"/>
    <w:rsid w:val="00521704"/>
    <w:rsid w:val="005217F2"/>
    <w:rsid w:val="00521A55"/>
    <w:rsid w:val="00521AD0"/>
    <w:rsid w:val="00521D24"/>
    <w:rsid w:val="00521D65"/>
    <w:rsid w:val="00521E4A"/>
    <w:rsid w:val="005221A4"/>
    <w:rsid w:val="005229AC"/>
    <w:rsid w:val="00522B04"/>
    <w:rsid w:val="0052301B"/>
    <w:rsid w:val="00523366"/>
    <w:rsid w:val="00523483"/>
    <w:rsid w:val="005235BC"/>
    <w:rsid w:val="005236D7"/>
    <w:rsid w:val="0052381F"/>
    <w:rsid w:val="005238A4"/>
    <w:rsid w:val="005238ED"/>
    <w:rsid w:val="00523B72"/>
    <w:rsid w:val="00523BA8"/>
    <w:rsid w:val="00523DE2"/>
    <w:rsid w:val="00523E18"/>
    <w:rsid w:val="00523F32"/>
    <w:rsid w:val="00524124"/>
    <w:rsid w:val="0052421F"/>
    <w:rsid w:val="0052422C"/>
    <w:rsid w:val="005244D5"/>
    <w:rsid w:val="00524AD1"/>
    <w:rsid w:val="00524AE9"/>
    <w:rsid w:val="00524C6E"/>
    <w:rsid w:val="00524E6A"/>
    <w:rsid w:val="005251DA"/>
    <w:rsid w:val="0052522B"/>
    <w:rsid w:val="00525281"/>
    <w:rsid w:val="00525391"/>
    <w:rsid w:val="00525407"/>
    <w:rsid w:val="005256C0"/>
    <w:rsid w:val="00525BF7"/>
    <w:rsid w:val="00525CAA"/>
    <w:rsid w:val="00525F71"/>
    <w:rsid w:val="005261BC"/>
    <w:rsid w:val="00526270"/>
    <w:rsid w:val="005264B2"/>
    <w:rsid w:val="00526874"/>
    <w:rsid w:val="0052693D"/>
    <w:rsid w:val="005269C2"/>
    <w:rsid w:val="00526A5E"/>
    <w:rsid w:val="00526AC7"/>
    <w:rsid w:val="00526C8A"/>
    <w:rsid w:val="00526D98"/>
    <w:rsid w:val="005271D9"/>
    <w:rsid w:val="00527298"/>
    <w:rsid w:val="005272A8"/>
    <w:rsid w:val="005273F5"/>
    <w:rsid w:val="00527489"/>
    <w:rsid w:val="0052761A"/>
    <w:rsid w:val="00527621"/>
    <w:rsid w:val="00527860"/>
    <w:rsid w:val="0052786C"/>
    <w:rsid w:val="00527A20"/>
    <w:rsid w:val="00527A58"/>
    <w:rsid w:val="00527C90"/>
    <w:rsid w:val="00527FAA"/>
    <w:rsid w:val="0053012B"/>
    <w:rsid w:val="0053064E"/>
    <w:rsid w:val="0053066C"/>
    <w:rsid w:val="00530925"/>
    <w:rsid w:val="00530AFD"/>
    <w:rsid w:val="005310D8"/>
    <w:rsid w:val="00531562"/>
    <w:rsid w:val="00531569"/>
    <w:rsid w:val="0053166D"/>
    <w:rsid w:val="0053173A"/>
    <w:rsid w:val="00531824"/>
    <w:rsid w:val="00531869"/>
    <w:rsid w:val="00531974"/>
    <w:rsid w:val="00531975"/>
    <w:rsid w:val="00531A70"/>
    <w:rsid w:val="00531AF4"/>
    <w:rsid w:val="00531EA2"/>
    <w:rsid w:val="00531F71"/>
    <w:rsid w:val="00532086"/>
    <w:rsid w:val="00532292"/>
    <w:rsid w:val="0053242A"/>
    <w:rsid w:val="00532462"/>
    <w:rsid w:val="005328D8"/>
    <w:rsid w:val="005329B3"/>
    <w:rsid w:val="005329D5"/>
    <w:rsid w:val="00532B16"/>
    <w:rsid w:val="00532C9D"/>
    <w:rsid w:val="00532EA3"/>
    <w:rsid w:val="00532F84"/>
    <w:rsid w:val="00532FD6"/>
    <w:rsid w:val="00533021"/>
    <w:rsid w:val="005331BD"/>
    <w:rsid w:val="00533215"/>
    <w:rsid w:val="005334E4"/>
    <w:rsid w:val="00533988"/>
    <w:rsid w:val="00533C61"/>
    <w:rsid w:val="00533CF8"/>
    <w:rsid w:val="00533D82"/>
    <w:rsid w:val="00533F4E"/>
    <w:rsid w:val="00534094"/>
    <w:rsid w:val="0053426C"/>
    <w:rsid w:val="00534366"/>
    <w:rsid w:val="005343C4"/>
    <w:rsid w:val="005347FB"/>
    <w:rsid w:val="00534963"/>
    <w:rsid w:val="005349EB"/>
    <w:rsid w:val="00534AA6"/>
    <w:rsid w:val="00534ADA"/>
    <w:rsid w:val="00534C83"/>
    <w:rsid w:val="00534DFA"/>
    <w:rsid w:val="00534EE4"/>
    <w:rsid w:val="005351AB"/>
    <w:rsid w:val="00535315"/>
    <w:rsid w:val="0053551F"/>
    <w:rsid w:val="005355E0"/>
    <w:rsid w:val="005358C4"/>
    <w:rsid w:val="0053597C"/>
    <w:rsid w:val="00535A27"/>
    <w:rsid w:val="00535B60"/>
    <w:rsid w:val="00535C6E"/>
    <w:rsid w:val="00535E59"/>
    <w:rsid w:val="00535F5B"/>
    <w:rsid w:val="00535FCF"/>
    <w:rsid w:val="00536065"/>
    <w:rsid w:val="00536066"/>
    <w:rsid w:val="00536AEE"/>
    <w:rsid w:val="00536D47"/>
    <w:rsid w:val="00536ECD"/>
    <w:rsid w:val="00536EE7"/>
    <w:rsid w:val="00537078"/>
    <w:rsid w:val="00537092"/>
    <w:rsid w:val="00537640"/>
    <w:rsid w:val="00537989"/>
    <w:rsid w:val="00537BE9"/>
    <w:rsid w:val="00540055"/>
    <w:rsid w:val="005400E7"/>
    <w:rsid w:val="00540147"/>
    <w:rsid w:val="00540589"/>
    <w:rsid w:val="005406E8"/>
    <w:rsid w:val="00540725"/>
    <w:rsid w:val="00540917"/>
    <w:rsid w:val="00540A2C"/>
    <w:rsid w:val="00540C7A"/>
    <w:rsid w:val="00540C7D"/>
    <w:rsid w:val="00540F07"/>
    <w:rsid w:val="00541070"/>
    <w:rsid w:val="00541170"/>
    <w:rsid w:val="005417A0"/>
    <w:rsid w:val="00541832"/>
    <w:rsid w:val="0054183A"/>
    <w:rsid w:val="00541930"/>
    <w:rsid w:val="00541D0D"/>
    <w:rsid w:val="00541E2B"/>
    <w:rsid w:val="00541EAD"/>
    <w:rsid w:val="005420E0"/>
    <w:rsid w:val="005422F2"/>
    <w:rsid w:val="005425F5"/>
    <w:rsid w:val="0054267B"/>
    <w:rsid w:val="005426F7"/>
    <w:rsid w:val="005427CF"/>
    <w:rsid w:val="00542996"/>
    <w:rsid w:val="00542F1D"/>
    <w:rsid w:val="0054317C"/>
    <w:rsid w:val="00543268"/>
    <w:rsid w:val="005432B5"/>
    <w:rsid w:val="0054348B"/>
    <w:rsid w:val="005435DC"/>
    <w:rsid w:val="005436D7"/>
    <w:rsid w:val="00543703"/>
    <w:rsid w:val="0054373A"/>
    <w:rsid w:val="00543A06"/>
    <w:rsid w:val="00543A66"/>
    <w:rsid w:val="00543A83"/>
    <w:rsid w:val="00543AB6"/>
    <w:rsid w:val="00543AB9"/>
    <w:rsid w:val="00543AE1"/>
    <w:rsid w:val="00543C4F"/>
    <w:rsid w:val="00543EBF"/>
    <w:rsid w:val="00543FA3"/>
    <w:rsid w:val="005447B6"/>
    <w:rsid w:val="0054499B"/>
    <w:rsid w:val="005452C0"/>
    <w:rsid w:val="005453BA"/>
    <w:rsid w:val="0054556F"/>
    <w:rsid w:val="005456AD"/>
    <w:rsid w:val="00545B46"/>
    <w:rsid w:val="00545C3D"/>
    <w:rsid w:val="00545E6A"/>
    <w:rsid w:val="00545EBA"/>
    <w:rsid w:val="00545EC4"/>
    <w:rsid w:val="00546083"/>
    <w:rsid w:val="00546310"/>
    <w:rsid w:val="00546738"/>
    <w:rsid w:val="0054679E"/>
    <w:rsid w:val="005467D6"/>
    <w:rsid w:val="005468ED"/>
    <w:rsid w:val="00546942"/>
    <w:rsid w:val="005469B6"/>
    <w:rsid w:val="00546BFE"/>
    <w:rsid w:val="00546CBD"/>
    <w:rsid w:val="00546D63"/>
    <w:rsid w:val="0054715F"/>
    <w:rsid w:val="0054717A"/>
    <w:rsid w:val="005471A3"/>
    <w:rsid w:val="005474C6"/>
    <w:rsid w:val="00547510"/>
    <w:rsid w:val="00547786"/>
    <w:rsid w:val="00547A54"/>
    <w:rsid w:val="00547D9B"/>
    <w:rsid w:val="00547F14"/>
    <w:rsid w:val="00547FBC"/>
    <w:rsid w:val="0055025E"/>
    <w:rsid w:val="0055035E"/>
    <w:rsid w:val="0055049D"/>
    <w:rsid w:val="005507DA"/>
    <w:rsid w:val="0055088A"/>
    <w:rsid w:val="00550AC2"/>
    <w:rsid w:val="00550D6F"/>
    <w:rsid w:val="00550F23"/>
    <w:rsid w:val="0055106C"/>
    <w:rsid w:val="005511B1"/>
    <w:rsid w:val="00551248"/>
    <w:rsid w:val="00551593"/>
    <w:rsid w:val="00551C79"/>
    <w:rsid w:val="00551DAF"/>
    <w:rsid w:val="00551E52"/>
    <w:rsid w:val="00552038"/>
    <w:rsid w:val="00552097"/>
    <w:rsid w:val="00552168"/>
    <w:rsid w:val="0055233E"/>
    <w:rsid w:val="0055234B"/>
    <w:rsid w:val="00552569"/>
    <w:rsid w:val="005528E1"/>
    <w:rsid w:val="00552A21"/>
    <w:rsid w:val="00552C23"/>
    <w:rsid w:val="00552E20"/>
    <w:rsid w:val="00552E33"/>
    <w:rsid w:val="00552F73"/>
    <w:rsid w:val="00552FF4"/>
    <w:rsid w:val="005530EF"/>
    <w:rsid w:val="005535E5"/>
    <w:rsid w:val="00553856"/>
    <w:rsid w:val="00553A48"/>
    <w:rsid w:val="00553A55"/>
    <w:rsid w:val="00553ABB"/>
    <w:rsid w:val="00553B2F"/>
    <w:rsid w:val="00553BD9"/>
    <w:rsid w:val="00553D14"/>
    <w:rsid w:val="0055410A"/>
    <w:rsid w:val="005546A4"/>
    <w:rsid w:val="005547CB"/>
    <w:rsid w:val="00554DF7"/>
    <w:rsid w:val="00554EA5"/>
    <w:rsid w:val="005552B9"/>
    <w:rsid w:val="00555520"/>
    <w:rsid w:val="00555602"/>
    <w:rsid w:val="00555713"/>
    <w:rsid w:val="00555772"/>
    <w:rsid w:val="00555875"/>
    <w:rsid w:val="00555A0F"/>
    <w:rsid w:val="00555A49"/>
    <w:rsid w:val="00555D6F"/>
    <w:rsid w:val="00555E91"/>
    <w:rsid w:val="00556680"/>
    <w:rsid w:val="00556761"/>
    <w:rsid w:val="005567A6"/>
    <w:rsid w:val="005567BF"/>
    <w:rsid w:val="005569CA"/>
    <w:rsid w:val="005569D2"/>
    <w:rsid w:val="00556A3B"/>
    <w:rsid w:val="00556CC5"/>
    <w:rsid w:val="005570E7"/>
    <w:rsid w:val="0055718D"/>
    <w:rsid w:val="0055728F"/>
    <w:rsid w:val="00557464"/>
    <w:rsid w:val="0055771C"/>
    <w:rsid w:val="005577FD"/>
    <w:rsid w:val="00557A2C"/>
    <w:rsid w:val="00557CAB"/>
    <w:rsid w:val="00557D87"/>
    <w:rsid w:val="00560386"/>
    <w:rsid w:val="005605AF"/>
    <w:rsid w:val="00560637"/>
    <w:rsid w:val="00560684"/>
    <w:rsid w:val="00560694"/>
    <w:rsid w:val="0056080A"/>
    <w:rsid w:val="00560AC9"/>
    <w:rsid w:val="00560F7E"/>
    <w:rsid w:val="00561068"/>
    <w:rsid w:val="00561250"/>
    <w:rsid w:val="0056134D"/>
    <w:rsid w:val="00561421"/>
    <w:rsid w:val="0056154F"/>
    <w:rsid w:val="005615A6"/>
    <w:rsid w:val="00561A95"/>
    <w:rsid w:val="00561BF6"/>
    <w:rsid w:val="00561D35"/>
    <w:rsid w:val="005626C1"/>
    <w:rsid w:val="00562755"/>
    <w:rsid w:val="00562757"/>
    <w:rsid w:val="005627C0"/>
    <w:rsid w:val="00562869"/>
    <w:rsid w:val="00562CDC"/>
    <w:rsid w:val="005630AB"/>
    <w:rsid w:val="00563371"/>
    <w:rsid w:val="005636EA"/>
    <w:rsid w:val="00563FD2"/>
    <w:rsid w:val="0056434D"/>
    <w:rsid w:val="00564597"/>
    <w:rsid w:val="00564EB9"/>
    <w:rsid w:val="0056509C"/>
    <w:rsid w:val="005651DA"/>
    <w:rsid w:val="0056592D"/>
    <w:rsid w:val="00565A84"/>
    <w:rsid w:val="00565AF7"/>
    <w:rsid w:val="00565E7F"/>
    <w:rsid w:val="005661E0"/>
    <w:rsid w:val="005664D8"/>
    <w:rsid w:val="00566B64"/>
    <w:rsid w:val="00566C24"/>
    <w:rsid w:val="00566E51"/>
    <w:rsid w:val="00567191"/>
    <w:rsid w:val="0056719E"/>
    <w:rsid w:val="0056743E"/>
    <w:rsid w:val="0056747F"/>
    <w:rsid w:val="005674A5"/>
    <w:rsid w:val="005675A8"/>
    <w:rsid w:val="005676F8"/>
    <w:rsid w:val="00567747"/>
    <w:rsid w:val="00567AAB"/>
    <w:rsid w:val="00567B3B"/>
    <w:rsid w:val="00567B75"/>
    <w:rsid w:val="00567BF9"/>
    <w:rsid w:val="00570088"/>
    <w:rsid w:val="005701C5"/>
    <w:rsid w:val="005701D3"/>
    <w:rsid w:val="0057021C"/>
    <w:rsid w:val="0057025F"/>
    <w:rsid w:val="005703E3"/>
    <w:rsid w:val="00570474"/>
    <w:rsid w:val="0057054C"/>
    <w:rsid w:val="00570703"/>
    <w:rsid w:val="00570764"/>
    <w:rsid w:val="00570826"/>
    <w:rsid w:val="0057087E"/>
    <w:rsid w:val="0057088B"/>
    <w:rsid w:val="005708C3"/>
    <w:rsid w:val="005708C6"/>
    <w:rsid w:val="0057095C"/>
    <w:rsid w:val="00570B23"/>
    <w:rsid w:val="00570BB6"/>
    <w:rsid w:val="00570C83"/>
    <w:rsid w:val="00571358"/>
    <w:rsid w:val="00571382"/>
    <w:rsid w:val="005713AE"/>
    <w:rsid w:val="00571807"/>
    <w:rsid w:val="005719F4"/>
    <w:rsid w:val="00571B0D"/>
    <w:rsid w:val="00571B71"/>
    <w:rsid w:val="00571D2E"/>
    <w:rsid w:val="00571DA3"/>
    <w:rsid w:val="00571DCF"/>
    <w:rsid w:val="00572583"/>
    <w:rsid w:val="00572643"/>
    <w:rsid w:val="00572995"/>
    <w:rsid w:val="00572B21"/>
    <w:rsid w:val="00572B34"/>
    <w:rsid w:val="00572CD6"/>
    <w:rsid w:val="00572F26"/>
    <w:rsid w:val="005730FF"/>
    <w:rsid w:val="005731CD"/>
    <w:rsid w:val="0057380A"/>
    <w:rsid w:val="00573BB0"/>
    <w:rsid w:val="00573D2B"/>
    <w:rsid w:val="00573E57"/>
    <w:rsid w:val="00573E81"/>
    <w:rsid w:val="00573F24"/>
    <w:rsid w:val="00573FA7"/>
    <w:rsid w:val="00574167"/>
    <w:rsid w:val="00574873"/>
    <w:rsid w:val="00574B6B"/>
    <w:rsid w:val="00574D14"/>
    <w:rsid w:val="00574FDC"/>
    <w:rsid w:val="005750D6"/>
    <w:rsid w:val="005753DB"/>
    <w:rsid w:val="005756BD"/>
    <w:rsid w:val="00575EF3"/>
    <w:rsid w:val="00576004"/>
    <w:rsid w:val="005760C5"/>
    <w:rsid w:val="0057615C"/>
    <w:rsid w:val="00576178"/>
    <w:rsid w:val="0057661C"/>
    <w:rsid w:val="005766EA"/>
    <w:rsid w:val="00576A37"/>
    <w:rsid w:val="00576FC8"/>
    <w:rsid w:val="005770AB"/>
    <w:rsid w:val="005770DA"/>
    <w:rsid w:val="005771D7"/>
    <w:rsid w:val="00577368"/>
    <w:rsid w:val="005773FF"/>
    <w:rsid w:val="0057741C"/>
    <w:rsid w:val="0057746C"/>
    <w:rsid w:val="00577540"/>
    <w:rsid w:val="0057777D"/>
    <w:rsid w:val="005777AC"/>
    <w:rsid w:val="00577EB4"/>
    <w:rsid w:val="00577ECC"/>
    <w:rsid w:val="0058016D"/>
    <w:rsid w:val="005802E8"/>
    <w:rsid w:val="005805D7"/>
    <w:rsid w:val="0058067A"/>
    <w:rsid w:val="005808A9"/>
    <w:rsid w:val="00580A62"/>
    <w:rsid w:val="00580DF5"/>
    <w:rsid w:val="00581081"/>
    <w:rsid w:val="00581149"/>
    <w:rsid w:val="0058125B"/>
    <w:rsid w:val="00581462"/>
    <w:rsid w:val="005815D2"/>
    <w:rsid w:val="005818D4"/>
    <w:rsid w:val="005819D7"/>
    <w:rsid w:val="00581A00"/>
    <w:rsid w:val="00581A6D"/>
    <w:rsid w:val="00581AB8"/>
    <w:rsid w:val="00581B03"/>
    <w:rsid w:val="00581C6E"/>
    <w:rsid w:val="00581E7E"/>
    <w:rsid w:val="00581E81"/>
    <w:rsid w:val="00581F40"/>
    <w:rsid w:val="005828DA"/>
    <w:rsid w:val="005829CC"/>
    <w:rsid w:val="00582E3D"/>
    <w:rsid w:val="00582E70"/>
    <w:rsid w:val="00583140"/>
    <w:rsid w:val="00583147"/>
    <w:rsid w:val="005835FD"/>
    <w:rsid w:val="005836D0"/>
    <w:rsid w:val="005837E9"/>
    <w:rsid w:val="00583DEF"/>
    <w:rsid w:val="00583E78"/>
    <w:rsid w:val="00583F44"/>
    <w:rsid w:val="00584043"/>
    <w:rsid w:val="005842D7"/>
    <w:rsid w:val="00584496"/>
    <w:rsid w:val="005844E3"/>
    <w:rsid w:val="005846A6"/>
    <w:rsid w:val="00584885"/>
    <w:rsid w:val="005849BF"/>
    <w:rsid w:val="00584FAE"/>
    <w:rsid w:val="005850F4"/>
    <w:rsid w:val="005852AA"/>
    <w:rsid w:val="00585366"/>
    <w:rsid w:val="00585565"/>
    <w:rsid w:val="0058558B"/>
    <w:rsid w:val="005856CE"/>
    <w:rsid w:val="00585803"/>
    <w:rsid w:val="00585867"/>
    <w:rsid w:val="00585C3A"/>
    <w:rsid w:val="00586013"/>
    <w:rsid w:val="005861AB"/>
    <w:rsid w:val="0058628A"/>
    <w:rsid w:val="00586B34"/>
    <w:rsid w:val="00586FE9"/>
    <w:rsid w:val="00587117"/>
    <w:rsid w:val="005871E9"/>
    <w:rsid w:val="00587586"/>
    <w:rsid w:val="0058759B"/>
    <w:rsid w:val="0058764D"/>
    <w:rsid w:val="0058784F"/>
    <w:rsid w:val="00587ADE"/>
    <w:rsid w:val="00587AF2"/>
    <w:rsid w:val="0059027C"/>
    <w:rsid w:val="0059028D"/>
    <w:rsid w:val="0059088E"/>
    <w:rsid w:val="005909AD"/>
    <w:rsid w:val="00590A68"/>
    <w:rsid w:val="00590BF6"/>
    <w:rsid w:val="005910B1"/>
    <w:rsid w:val="00591400"/>
    <w:rsid w:val="005915A5"/>
    <w:rsid w:val="005915EA"/>
    <w:rsid w:val="005918E8"/>
    <w:rsid w:val="00591A18"/>
    <w:rsid w:val="00591B9C"/>
    <w:rsid w:val="00591D4B"/>
    <w:rsid w:val="00591EAF"/>
    <w:rsid w:val="00591ECA"/>
    <w:rsid w:val="00592160"/>
    <w:rsid w:val="005923C9"/>
    <w:rsid w:val="005924C9"/>
    <w:rsid w:val="0059275F"/>
    <w:rsid w:val="0059284F"/>
    <w:rsid w:val="00592BC2"/>
    <w:rsid w:val="00592E68"/>
    <w:rsid w:val="0059323A"/>
    <w:rsid w:val="00593447"/>
    <w:rsid w:val="005936A9"/>
    <w:rsid w:val="005936FC"/>
    <w:rsid w:val="005937D1"/>
    <w:rsid w:val="00593891"/>
    <w:rsid w:val="00593B28"/>
    <w:rsid w:val="00593EDF"/>
    <w:rsid w:val="00594074"/>
    <w:rsid w:val="005940C4"/>
    <w:rsid w:val="00594131"/>
    <w:rsid w:val="00594177"/>
    <w:rsid w:val="00594180"/>
    <w:rsid w:val="005941C9"/>
    <w:rsid w:val="005943C6"/>
    <w:rsid w:val="005943E4"/>
    <w:rsid w:val="005944BA"/>
    <w:rsid w:val="005944C6"/>
    <w:rsid w:val="005944E2"/>
    <w:rsid w:val="005944F9"/>
    <w:rsid w:val="005945DA"/>
    <w:rsid w:val="0059464A"/>
    <w:rsid w:val="005946E2"/>
    <w:rsid w:val="0059485A"/>
    <w:rsid w:val="0059486C"/>
    <w:rsid w:val="00595125"/>
    <w:rsid w:val="0059514B"/>
    <w:rsid w:val="005951F8"/>
    <w:rsid w:val="00595227"/>
    <w:rsid w:val="00595308"/>
    <w:rsid w:val="005953BA"/>
    <w:rsid w:val="0059559C"/>
    <w:rsid w:val="00595777"/>
    <w:rsid w:val="00595C5E"/>
    <w:rsid w:val="00595C7C"/>
    <w:rsid w:val="00595C98"/>
    <w:rsid w:val="00595D5C"/>
    <w:rsid w:val="00595DA2"/>
    <w:rsid w:val="00595E51"/>
    <w:rsid w:val="00595E79"/>
    <w:rsid w:val="00595E99"/>
    <w:rsid w:val="00595F5C"/>
    <w:rsid w:val="0059610F"/>
    <w:rsid w:val="00596159"/>
    <w:rsid w:val="0059629D"/>
    <w:rsid w:val="005962AE"/>
    <w:rsid w:val="00596308"/>
    <w:rsid w:val="005966D6"/>
    <w:rsid w:val="00596774"/>
    <w:rsid w:val="005967D3"/>
    <w:rsid w:val="005968C4"/>
    <w:rsid w:val="0059715B"/>
    <w:rsid w:val="005972AF"/>
    <w:rsid w:val="005974DD"/>
    <w:rsid w:val="00597605"/>
    <w:rsid w:val="005978AF"/>
    <w:rsid w:val="00597955"/>
    <w:rsid w:val="00597A36"/>
    <w:rsid w:val="00597DF6"/>
    <w:rsid w:val="00597ED3"/>
    <w:rsid w:val="005A01F0"/>
    <w:rsid w:val="005A0201"/>
    <w:rsid w:val="005A0274"/>
    <w:rsid w:val="005A049F"/>
    <w:rsid w:val="005A0560"/>
    <w:rsid w:val="005A05C6"/>
    <w:rsid w:val="005A0753"/>
    <w:rsid w:val="005A079C"/>
    <w:rsid w:val="005A0805"/>
    <w:rsid w:val="005A0854"/>
    <w:rsid w:val="005A09F5"/>
    <w:rsid w:val="005A0CB6"/>
    <w:rsid w:val="005A0E88"/>
    <w:rsid w:val="005A0EFD"/>
    <w:rsid w:val="005A1014"/>
    <w:rsid w:val="005A1062"/>
    <w:rsid w:val="005A1242"/>
    <w:rsid w:val="005A14AD"/>
    <w:rsid w:val="005A177A"/>
    <w:rsid w:val="005A18F9"/>
    <w:rsid w:val="005A1AA7"/>
    <w:rsid w:val="005A1AC6"/>
    <w:rsid w:val="005A1B60"/>
    <w:rsid w:val="005A1BAF"/>
    <w:rsid w:val="005A1C03"/>
    <w:rsid w:val="005A1CC6"/>
    <w:rsid w:val="005A1F4E"/>
    <w:rsid w:val="005A2229"/>
    <w:rsid w:val="005A23BE"/>
    <w:rsid w:val="005A2490"/>
    <w:rsid w:val="005A2A5B"/>
    <w:rsid w:val="005A320D"/>
    <w:rsid w:val="005A3368"/>
    <w:rsid w:val="005A3538"/>
    <w:rsid w:val="005A36DF"/>
    <w:rsid w:val="005A36E3"/>
    <w:rsid w:val="005A386D"/>
    <w:rsid w:val="005A3A31"/>
    <w:rsid w:val="005A3B41"/>
    <w:rsid w:val="005A3DBB"/>
    <w:rsid w:val="005A403C"/>
    <w:rsid w:val="005A416C"/>
    <w:rsid w:val="005A426B"/>
    <w:rsid w:val="005A43C5"/>
    <w:rsid w:val="005A49F5"/>
    <w:rsid w:val="005A4A53"/>
    <w:rsid w:val="005A4B5B"/>
    <w:rsid w:val="005A4B5D"/>
    <w:rsid w:val="005A4BB0"/>
    <w:rsid w:val="005A4E93"/>
    <w:rsid w:val="005A51BF"/>
    <w:rsid w:val="005A588D"/>
    <w:rsid w:val="005A5952"/>
    <w:rsid w:val="005A59CF"/>
    <w:rsid w:val="005A5E7D"/>
    <w:rsid w:val="005A60F0"/>
    <w:rsid w:val="005A6223"/>
    <w:rsid w:val="005A6406"/>
    <w:rsid w:val="005A6A3A"/>
    <w:rsid w:val="005A6C4A"/>
    <w:rsid w:val="005A6D52"/>
    <w:rsid w:val="005A6E87"/>
    <w:rsid w:val="005A70F2"/>
    <w:rsid w:val="005A72E5"/>
    <w:rsid w:val="005A7602"/>
    <w:rsid w:val="005A76A0"/>
    <w:rsid w:val="005A7752"/>
    <w:rsid w:val="005A79EB"/>
    <w:rsid w:val="005A7F2A"/>
    <w:rsid w:val="005A7F72"/>
    <w:rsid w:val="005B0733"/>
    <w:rsid w:val="005B081F"/>
    <w:rsid w:val="005B0A7D"/>
    <w:rsid w:val="005B0CBC"/>
    <w:rsid w:val="005B0CD2"/>
    <w:rsid w:val="005B0E19"/>
    <w:rsid w:val="005B0F18"/>
    <w:rsid w:val="005B1197"/>
    <w:rsid w:val="005B1326"/>
    <w:rsid w:val="005B152E"/>
    <w:rsid w:val="005B15A6"/>
    <w:rsid w:val="005B16CC"/>
    <w:rsid w:val="005B18BB"/>
    <w:rsid w:val="005B244A"/>
    <w:rsid w:val="005B2528"/>
    <w:rsid w:val="005B2696"/>
    <w:rsid w:val="005B26CB"/>
    <w:rsid w:val="005B2723"/>
    <w:rsid w:val="005B278E"/>
    <w:rsid w:val="005B2899"/>
    <w:rsid w:val="005B2DA2"/>
    <w:rsid w:val="005B2EB8"/>
    <w:rsid w:val="005B355C"/>
    <w:rsid w:val="005B3895"/>
    <w:rsid w:val="005B3C33"/>
    <w:rsid w:val="005B3C7C"/>
    <w:rsid w:val="005B3DB2"/>
    <w:rsid w:val="005B4002"/>
    <w:rsid w:val="005B411A"/>
    <w:rsid w:val="005B479B"/>
    <w:rsid w:val="005B4911"/>
    <w:rsid w:val="005B4917"/>
    <w:rsid w:val="005B4A65"/>
    <w:rsid w:val="005B4C5C"/>
    <w:rsid w:val="005B4C83"/>
    <w:rsid w:val="005B4E83"/>
    <w:rsid w:val="005B502C"/>
    <w:rsid w:val="005B504B"/>
    <w:rsid w:val="005B5082"/>
    <w:rsid w:val="005B50EF"/>
    <w:rsid w:val="005B5152"/>
    <w:rsid w:val="005B51A1"/>
    <w:rsid w:val="005B5425"/>
    <w:rsid w:val="005B54FE"/>
    <w:rsid w:val="005B5A36"/>
    <w:rsid w:val="005B5A40"/>
    <w:rsid w:val="005B5A55"/>
    <w:rsid w:val="005B5F56"/>
    <w:rsid w:val="005B5FC4"/>
    <w:rsid w:val="005B65D6"/>
    <w:rsid w:val="005B66A4"/>
    <w:rsid w:val="005B67B8"/>
    <w:rsid w:val="005B6FAE"/>
    <w:rsid w:val="005B703E"/>
    <w:rsid w:val="005B7476"/>
    <w:rsid w:val="005B781E"/>
    <w:rsid w:val="005B7824"/>
    <w:rsid w:val="005B7952"/>
    <w:rsid w:val="005B7A4C"/>
    <w:rsid w:val="005B7A5C"/>
    <w:rsid w:val="005B7B22"/>
    <w:rsid w:val="005B7BC1"/>
    <w:rsid w:val="005C001C"/>
    <w:rsid w:val="005C0071"/>
    <w:rsid w:val="005C01BD"/>
    <w:rsid w:val="005C0625"/>
    <w:rsid w:val="005C0796"/>
    <w:rsid w:val="005C0904"/>
    <w:rsid w:val="005C09BF"/>
    <w:rsid w:val="005C0AEA"/>
    <w:rsid w:val="005C0BE9"/>
    <w:rsid w:val="005C0D61"/>
    <w:rsid w:val="005C0DDE"/>
    <w:rsid w:val="005C1005"/>
    <w:rsid w:val="005C10E4"/>
    <w:rsid w:val="005C1225"/>
    <w:rsid w:val="005C132F"/>
    <w:rsid w:val="005C1752"/>
    <w:rsid w:val="005C17D1"/>
    <w:rsid w:val="005C18AF"/>
    <w:rsid w:val="005C1A5E"/>
    <w:rsid w:val="005C1BF2"/>
    <w:rsid w:val="005C2144"/>
    <w:rsid w:val="005C22AE"/>
    <w:rsid w:val="005C22EA"/>
    <w:rsid w:val="005C247C"/>
    <w:rsid w:val="005C2557"/>
    <w:rsid w:val="005C2563"/>
    <w:rsid w:val="005C267C"/>
    <w:rsid w:val="005C28F7"/>
    <w:rsid w:val="005C29C4"/>
    <w:rsid w:val="005C2D32"/>
    <w:rsid w:val="005C2DBA"/>
    <w:rsid w:val="005C2E4B"/>
    <w:rsid w:val="005C2F50"/>
    <w:rsid w:val="005C3345"/>
    <w:rsid w:val="005C367C"/>
    <w:rsid w:val="005C376D"/>
    <w:rsid w:val="005C398C"/>
    <w:rsid w:val="005C3A53"/>
    <w:rsid w:val="005C3BBA"/>
    <w:rsid w:val="005C4B4D"/>
    <w:rsid w:val="005C4DE3"/>
    <w:rsid w:val="005C5024"/>
    <w:rsid w:val="005C5100"/>
    <w:rsid w:val="005C5372"/>
    <w:rsid w:val="005C5379"/>
    <w:rsid w:val="005C5425"/>
    <w:rsid w:val="005C5659"/>
    <w:rsid w:val="005C5792"/>
    <w:rsid w:val="005C5849"/>
    <w:rsid w:val="005C5A28"/>
    <w:rsid w:val="005C5AD4"/>
    <w:rsid w:val="005C5D11"/>
    <w:rsid w:val="005C5D2D"/>
    <w:rsid w:val="005C5D4B"/>
    <w:rsid w:val="005C5E2F"/>
    <w:rsid w:val="005C5E5B"/>
    <w:rsid w:val="005C5FBC"/>
    <w:rsid w:val="005C6222"/>
    <w:rsid w:val="005C6424"/>
    <w:rsid w:val="005C671F"/>
    <w:rsid w:val="005C6B26"/>
    <w:rsid w:val="005C6EE0"/>
    <w:rsid w:val="005C6F33"/>
    <w:rsid w:val="005C7398"/>
    <w:rsid w:val="005C772B"/>
    <w:rsid w:val="005C775B"/>
    <w:rsid w:val="005C799E"/>
    <w:rsid w:val="005C79A3"/>
    <w:rsid w:val="005C7A54"/>
    <w:rsid w:val="005C7B1A"/>
    <w:rsid w:val="005C7CAD"/>
    <w:rsid w:val="005C7CB8"/>
    <w:rsid w:val="005C7CF2"/>
    <w:rsid w:val="005C7D63"/>
    <w:rsid w:val="005C7EF8"/>
    <w:rsid w:val="005D01A8"/>
    <w:rsid w:val="005D02FA"/>
    <w:rsid w:val="005D03E3"/>
    <w:rsid w:val="005D0449"/>
    <w:rsid w:val="005D0451"/>
    <w:rsid w:val="005D047B"/>
    <w:rsid w:val="005D05E8"/>
    <w:rsid w:val="005D0722"/>
    <w:rsid w:val="005D0790"/>
    <w:rsid w:val="005D07CB"/>
    <w:rsid w:val="005D0B86"/>
    <w:rsid w:val="005D0CFC"/>
    <w:rsid w:val="005D0D3E"/>
    <w:rsid w:val="005D0FE3"/>
    <w:rsid w:val="005D1308"/>
    <w:rsid w:val="005D143D"/>
    <w:rsid w:val="005D17BF"/>
    <w:rsid w:val="005D1817"/>
    <w:rsid w:val="005D18B1"/>
    <w:rsid w:val="005D18E0"/>
    <w:rsid w:val="005D1F21"/>
    <w:rsid w:val="005D20FC"/>
    <w:rsid w:val="005D2254"/>
    <w:rsid w:val="005D2462"/>
    <w:rsid w:val="005D24A2"/>
    <w:rsid w:val="005D25D7"/>
    <w:rsid w:val="005D282C"/>
    <w:rsid w:val="005D2910"/>
    <w:rsid w:val="005D2A49"/>
    <w:rsid w:val="005D2B5C"/>
    <w:rsid w:val="005D2C7B"/>
    <w:rsid w:val="005D2CB0"/>
    <w:rsid w:val="005D2CDC"/>
    <w:rsid w:val="005D2EE8"/>
    <w:rsid w:val="005D3056"/>
    <w:rsid w:val="005D30A5"/>
    <w:rsid w:val="005D3278"/>
    <w:rsid w:val="005D3534"/>
    <w:rsid w:val="005D3589"/>
    <w:rsid w:val="005D35B5"/>
    <w:rsid w:val="005D3707"/>
    <w:rsid w:val="005D382F"/>
    <w:rsid w:val="005D3919"/>
    <w:rsid w:val="005D391D"/>
    <w:rsid w:val="005D3A4D"/>
    <w:rsid w:val="005D3AF0"/>
    <w:rsid w:val="005D3BF4"/>
    <w:rsid w:val="005D3BFD"/>
    <w:rsid w:val="005D42E6"/>
    <w:rsid w:val="005D4522"/>
    <w:rsid w:val="005D46E9"/>
    <w:rsid w:val="005D4703"/>
    <w:rsid w:val="005D4F0B"/>
    <w:rsid w:val="005D4F30"/>
    <w:rsid w:val="005D4F60"/>
    <w:rsid w:val="005D5012"/>
    <w:rsid w:val="005D5870"/>
    <w:rsid w:val="005D5A74"/>
    <w:rsid w:val="005D5AA0"/>
    <w:rsid w:val="005D5C3C"/>
    <w:rsid w:val="005D5E0B"/>
    <w:rsid w:val="005D5E46"/>
    <w:rsid w:val="005D5E87"/>
    <w:rsid w:val="005D609E"/>
    <w:rsid w:val="005D6231"/>
    <w:rsid w:val="005D64A5"/>
    <w:rsid w:val="005D6859"/>
    <w:rsid w:val="005D6929"/>
    <w:rsid w:val="005D6B30"/>
    <w:rsid w:val="005D6E1C"/>
    <w:rsid w:val="005D6F5B"/>
    <w:rsid w:val="005D7458"/>
    <w:rsid w:val="005D74B7"/>
    <w:rsid w:val="005D7539"/>
    <w:rsid w:val="005D754B"/>
    <w:rsid w:val="005D756E"/>
    <w:rsid w:val="005D76F4"/>
    <w:rsid w:val="005D7E04"/>
    <w:rsid w:val="005D7EB2"/>
    <w:rsid w:val="005E0082"/>
    <w:rsid w:val="005E046A"/>
    <w:rsid w:val="005E06E1"/>
    <w:rsid w:val="005E0899"/>
    <w:rsid w:val="005E09D2"/>
    <w:rsid w:val="005E0A6B"/>
    <w:rsid w:val="005E0E8B"/>
    <w:rsid w:val="005E0F31"/>
    <w:rsid w:val="005E106F"/>
    <w:rsid w:val="005E1393"/>
    <w:rsid w:val="005E1411"/>
    <w:rsid w:val="005E154C"/>
    <w:rsid w:val="005E15B3"/>
    <w:rsid w:val="005E194D"/>
    <w:rsid w:val="005E1F3C"/>
    <w:rsid w:val="005E22FD"/>
    <w:rsid w:val="005E241C"/>
    <w:rsid w:val="005E25C8"/>
    <w:rsid w:val="005E2825"/>
    <w:rsid w:val="005E2853"/>
    <w:rsid w:val="005E3035"/>
    <w:rsid w:val="005E35FD"/>
    <w:rsid w:val="005E36BA"/>
    <w:rsid w:val="005E383F"/>
    <w:rsid w:val="005E3B77"/>
    <w:rsid w:val="005E412D"/>
    <w:rsid w:val="005E414B"/>
    <w:rsid w:val="005E46FA"/>
    <w:rsid w:val="005E48F7"/>
    <w:rsid w:val="005E4AE4"/>
    <w:rsid w:val="005E4CCB"/>
    <w:rsid w:val="005E4E67"/>
    <w:rsid w:val="005E4EC2"/>
    <w:rsid w:val="005E4F26"/>
    <w:rsid w:val="005E50FE"/>
    <w:rsid w:val="005E5517"/>
    <w:rsid w:val="005E5563"/>
    <w:rsid w:val="005E5582"/>
    <w:rsid w:val="005E59C5"/>
    <w:rsid w:val="005E5DFD"/>
    <w:rsid w:val="005E5E44"/>
    <w:rsid w:val="005E5E74"/>
    <w:rsid w:val="005E60EA"/>
    <w:rsid w:val="005E61A8"/>
    <w:rsid w:val="005E64FF"/>
    <w:rsid w:val="005E66F1"/>
    <w:rsid w:val="005E6AFB"/>
    <w:rsid w:val="005E6D98"/>
    <w:rsid w:val="005E7023"/>
    <w:rsid w:val="005E75D5"/>
    <w:rsid w:val="005E7698"/>
    <w:rsid w:val="005E7849"/>
    <w:rsid w:val="005E7888"/>
    <w:rsid w:val="005E788D"/>
    <w:rsid w:val="005E7A8C"/>
    <w:rsid w:val="005E7ABA"/>
    <w:rsid w:val="005E7AF1"/>
    <w:rsid w:val="005E7E46"/>
    <w:rsid w:val="005F00CC"/>
    <w:rsid w:val="005F067C"/>
    <w:rsid w:val="005F06FA"/>
    <w:rsid w:val="005F06FD"/>
    <w:rsid w:val="005F0AB9"/>
    <w:rsid w:val="005F0AFA"/>
    <w:rsid w:val="005F0B4C"/>
    <w:rsid w:val="005F0B53"/>
    <w:rsid w:val="005F0BDE"/>
    <w:rsid w:val="005F0C46"/>
    <w:rsid w:val="005F0D36"/>
    <w:rsid w:val="005F0DDD"/>
    <w:rsid w:val="005F107E"/>
    <w:rsid w:val="005F11D9"/>
    <w:rsid w:val="005F14F1"/>
    <w:rsid w:val="005F152B"/>
    <w:rsid w:val="005F15D5"/>
    <w:rsid w:val="005F166C"/>
    <w:rsid w:val="005F1FE4"/>
    <w:rsid w:val="005F2528"/>
    <w:rsid w:val="005F2BA5"/>
    <w:rsid w:val="005F318E"/>
    <w:rsid w:val="005F369B"/>
    <w:rsid w:val="005F38D6"/>
    <w:rsid w:val="005F3955"/>
    <w:rsid w:val="005F3F7F"/>
    <w:rsid w:val="005F40E5"/>
    <w:rsid w:val="005F419B"/>
    <w:rsid w:val="005F432D"/>
    <w:rsid w:val="005F4426"/>
    <w:rsid w:val="005F4462"/>
    <w:rsid w:val="005F4603"/>
    <w:rsid w:val="005F46D9"/>
    <w:rsid w:val="005F46EC"/>
    <w:rsid w:val="005F4950"/>
    <w:rsid w:val="005F4BF6"/>
    <w:rsid w:val="005F4D16"/>
    <w:rsid w:val="005F50E0"/>
    <w:rsid w:val="005F5181"/>
    <w:rsid w:val="005F523F"/>
    <w:rsid w:val="005F5362"/>
    <w:rsid w:val="005F5369"/>
    <w:rsid w:val="005F547B"/>
    <w:rsid w:val="005F556F"/>
    <w:rsid w:val="005F56C1"/>
    <w:rsid w:val="005F5793"/>
    <w:rsid w:val="005F5880"/>
    <w:rsid w:val="005F59DA"/>
    <w:rsid w:val="005F5C3D"/>
    <w:rsid w:val="005F660A"/>
    <w:rsid w:val="005F6697"/>
    <w:rsid w:val="005F676D"/>
    <w:rsid w:val="005F69DD"/>
    <w:rsid w:val="005F6C2A"/>
    <w:rsid w:val="005F6CA5"/>
    <w:rsid w:val="005F6CC9"/>
    <w:rsid w:val="005F6E07"/>
    <w:rsid w:val="005F6EF0"/>
    <w:rsid w:val="005F6F60"/>
    <w:rsid w:val="005F6F9C"/>
    <w:rsid w:val="005F6FFC"/>
    <w:rsid w:val="005F70D3"/>
    <w:rsid w:val="005F72EB"/>
    <w:rsid w:val="005F75AC"/>
    <w:rsid w:val="005F75E7"/>
    <w:rsid w:val="005F75EC"/>
    <w:rsid w:val="005F761F"/>
    <w:rsid w:val="005F7956"/>
    <w:rsid w:val="005F7AC5"/>
    <w:rsid w:val="005F7CC1"/>
    <w:rsid w:val="006004DE"/>
    <w:rsid w:val="0060094A"/>
    <w:rsid w:val="00600AAB"/>
    <w:rsid w:val="00600B6C"/>
    <w:rsid w:val="00600CDA"/>
    <w:rsid w:val="00601025"/>
    <w:rsid w:val="00601072"/>
    <w:rsid w:val="00601097"/>
    <w:rsid w:val="006010CF"/>
    <w:rsid w:val="00601281"/>
    <w:rsid w:val="0060144E"/>
    <w:rsid w:val="006017DE"/>
    <w:rsid w:val="00601BE3"/>
    <w:rsid w:val="00601CE4"/>
    <w:rsid w:val="00601FCD"/>
    <w:rsid w:val="00602221"/>
    <w:rsid w:val="006022B4"/>
    <w:rsid w:val="00602354"/>
    <w:rsid w:val="0060254B"/>
    <w:rsid w:val="0060268D"/>
    <w:rsid w:val="00602766"/>
    <w:rsid w:val="006027D5"/>
    <w:rsid w:val="00602A3D"/>
    <w:rsid w:val="00602A99"/>
    <w:rsid w:val="00602AD6"/>
    <w:rsid w:val="00602CA9"/>
    <w:rsid w:val="00602DDE"/>
    <w:rsid w:val="00602F37"/>
    <w:rsid w:val="0060305B"/>
    <w:rsid w:val="00603281"/>
    <w:rsid w:val="006035EF"/>
    <w:rsid w:val="00603816"/>
    <w:rsid w:val="006039C5"/>
    <w:rsid w:val="00603A24"/>
    <w:rsid w:val="00603B1B"/>
    <w:rsid w:val="00603D08"/>
    <w:rsid w:val="006042C2"/>
    <w:rsid w:val="006043D7"/>
    <w:rsid w:val="00604594"/>
    <w:rsid w:val="00604708"/>
    <w:rsid w:val="00604770"/>
    <w:rsid w:val="00604A41"/>
    <w:rsid w:val="00604CFF"/>
    <w:rsid w:val="00604D4C"/>
    <w:rsid w:val="00604DF9"/>
    <w:rsid w:val="006050A9"/>
    <w:rsid w:val="006051DD"/>
    <w:rsid w:val="00605399"/>
    <w:rsid w:val="006054EE"/>
    <w:rsid w:val="0060591D"/>
    <w:rsid w:val="0060595A"/>
    <w:rsid w:val="006059EC"/>
    <w:rsid w:val="00605A02"/>
    <w:rsid w:val="00605A5D"/>
    <w:rsid w:val="00605B5D"/>
    <w:rsid w:val="00605C16"/>
    <w:rsid w:val="00605CC9"/>
    <w:rsid w:val="00605DB5"/>
    <w:rsid w:val="00605FD1"/>
    <w:rsid w:val="00606D77"/>
    <w:rsid w:val="00606E0E"/>
    <w:rsid w:val="00607391"/>
    <w:rsid w:val="006074B1"/>
    <w:rsid w:val="006074E5"/>
    <w:rsid w:val="00607843"/>
    <w:rsid w:val="00607ADE"/>
    <w:rsid w:val="00607B14"/>
    <w:rsid w:val="00607C1F"/>
    <w:rsid w:val="00607E1D"/>
    <w:rsid w:val="00607E68"/>
    <w:rsid w:val="00610224"/>
    <w:rsid w:val="006102C6"/>
    <w:rsid w:val="006103F0"/>
    <w:rsid w:val="00610B78"/>
    <w:rsid w:val="00610E9D"/>
    <w:rsid w:val="00610F9E"/>
    <w:rsid w:val="00610FCE"/>
    <w:rsid w:val="006113A9"/>
    <w:rsid w:val="006113FE"/>
    <w:rsid w:val="006115CB"/>
    <w:rsid w:val="0061195F"/>
    <w:rsid w:val="00611C82"/>
    <w:rsid w:val="00611ECB"/>
    <w:rsid w:val="006125DB"/>
    <w:rsid w:val="006128CF"/>
    <w:rsid w:val="00612C73"/>
    <w:rsid w:val="00612D80"/>
    <w:rsid w:val="00612E96"/>
    <w:rsid w:val="00613304"/>
    <w:rsid w:val="006133A2"/>
    <w:rsid w:val="006134CE"/>
    <w:rsid w:val="006138D8"/>
    <w:rsid w:val="006139DD"/>
    <w:rsid w:val="00613A55"/>
    <w:rsid w:val="00613CB7"/>
    <w:rsid w:val="00613DED"/>
    <w:rsid w:val="0061400A"/>
    <w:rsid w:val="00614016"/>
    <w:rsid w:val="00614064"/>
    <w:rsid w:val="0061407E"/>
    <w:rsid w:val="006141D8"/>
    <w:rsid w:val="0061429C"/>
    <w:rsid w:val="006144B0"/>
    <w:rsid w:val="00614BDA"/>
    <w:rsid w:val="00614BDD"/>
    <w:rsid w:val="00614C2F"/>
    <w:rsid w:val="00614CB4"/>
    <w:rsid w:val="00614D1E"/>
    <w:rsid w:val="00614DFE"/>
    <w:rsid w:val="00614E09"/>
    <w:rsid w:val="00614E35"/>
    <w:rsid w:val="00614E79"/>
    <w:rsid w:val="0061513A"/>
    <w:rsid w:val="0061524B"/>
    <w:rsid w:val="0061565F"/>
    <w:rsid w:val="006156EC"/>
    <w:rsid w:val="006159F7"/>
    <w:rsid w:val="006159FA"/>
    <w:rsid w:val="00615BDB"/>
    <w:rsid w:val="00615E70"/>
    <w:rsid w:val="006160EF"/>
    <w:rsid w:val="006162D2"/>
    <w:rsid w:val="006163BD"/>
    <w:rsid w:val="00616544"/>
    <w:rsid w:val="00616885"/>
    <w:rsid w:val="006169B9"/>
    <w:rsid w:val="00616BC0"/>
    <w:rsid w:val="00616F90"/>
    <w:rsid w:val="00617002"/>
    <w:rsid w:val="0061717B"/>
    <w:rsid w:val="0061717F"/>
    <w:rsid w:val="006174CE"/>
    <w:rsid w:val="006175CF"/>
    <w:rsid w:val="006176A8"/>
    <w:rsid w:val="00617B93"/>
    <w:rsid w:val="00620020"/>
    <w:rsid w:val="00620049"/>
    <w:rsid w:val="006201A2"/>
    <w:rsid w:val="006201CD"/>
    <w:rsid w:val="006201F0"/>
    <w:rsid w:val="006201F5"/>
    <w:rsid w:val="00620254"/>
    <w:rsid w:val="006205EA"/>
    <w:rsid w:val="00620686"/>
    <w:rsid w:val="00620721"/>
    <w:rsid w:val="00620937"/>
    <w:rsid w:val="006209E8"/>
    <w:rsid w:val="00620CC5"/>
    <w:rsid w:val="00621314"/>
    <w:rsid w:val="0062179D"/>
    <w:rsid w:val="00621B6A"/>
    <w:rsid w:val="00621C0B"/>
    <w:rsid w:val="00621C72"/>
    <w:rsid w:val="00621CAD"/>
    <w:rsid w:val="006228FA"/>
    <w:rsid w:val="00622BB4"/>
    <w:rsid w:val="006230EB"/>
    <w:rsid w:val="0062323E"/>
    <w:rsid w:val="006232B5"/>
    <w:rsid w:val="00623367"/>
    <w:rsid w:val="00623427"/>
    <w:rsid w:val="00623451"/>
    <w:rsid w:val="0062358A"/>
    <w:rsid w:val="006237F7"/>
    <w:rsid w:val="00623AEB"/>
    <w:rsid w:val="00623BBF"/>
    <w:rsid w:val="00623E4E"/>
    <w:rsid w:val="006240D0"/>
    <w:rsid w:val="00624147"/>
    <w:rsid w:val="00624163"/>
    <w:rsid w:val="00624262"/>
    <w:rsid w:val="006246D8"/>
    <w:rsid w:val="00624726"/>
    <w:rsid w:val="00624A3A"/>
    <w:rsid w:val="00624BC6"/>
    <w:rsid w:val="00624C2C"/>
    <w:rsid w:val="00624C6E"/>
    <w:rsid w:val="00624EE9"/>
    <w:rsid w:val="00624FB3"/>
    <w:rsid w:val="00625586"/>
    <w:rsid w:val="006255C1"/>
    <w:rsid w:val="0062564D"/>
    <w:rsid w:val="006256DE"/>
    <w:rsid w:val="00625889"/>
    <w:rsid w:val="006258D8"/>
    <w:rsid w:val="006259AA"/>
    <w:rsid w:val="00625B24"/>
    <w:rsid w:val="00625D8F"/>
    <w:rsid w:val="00625E50"/>
    <w:rsid w:val="00625F31"/>
    <w:rsid w:val="0062657C"/>
    <w:rsid w:val="006265C9"/>
    <w:rsid w:val="00626616"/>
    <w:rsid w:val="00626634"/>
    <w:rsid w:val="00626785"/>
    <w:rsid w:val="006267B0"/>
    <w:rsid w:val="00626919"/>
    <w:rsid w:val="00626B8F"/>
    <w:rsid w:val="00626C25"/>
    <w:rsid w:val="00626E64"/>
    <w:rsid w:val="0062704B"/>
    <w:rsid w:val="006270D0"/>
    <w:rsid w:val="0062725A"/>
    <w:rsid w:val="00627338"/>
    <w:rsid w:val="00627BA3"/>
    <w:rsid w:val="00627C39"/>
    <w:rsid w:val="00627CEF"/>
    <w:rsid w:val="00627E44"/>
    <w:rsid w:val="00627F37"/>
    <w:rsid w:val="006300D7"/>
    <w:rsid w:val="006301B8"/>
    <w:rsid w:val="00630312"/>
    <w:rsid w:val="00630333"/>
    <w:rsid w:val="006304D6"/>
    <w:rsid w:val="006304E7"/>
    <w:rsid w:val="006305A9"/>
    <w:rsid w:val="00630C0E"/>
    <w:rsid w:val="00631007"/>
    <w:rsid w:val="00631826"/>
    <w:rsid w:val="00631D0E"/>
    <w:rsid w:val="00632658"/>
    <w:rsid w:val="006326BC"/>
    <w:rsid w:val="00632763"/>
    <w:rsid w:val="00632927"/>
    <w:rsid w:val="006329D8"/>
    <w:rsid w:val="00632A0E"/>
    <w:rsid w:val="00632A4C"/>
    <w:rsid w:val="00632AC6"/>
    <w:rsid w:val="00632DF3"/>
    <w:rsid w:val="00632E7E"/>
    <w:rsid w:val="00632EBB"/>
    <w:rsid w:val="00632EEF"/>
    <w:rsid w:val="00632F6C"/>
    <w:rsid w:val="00632FDC"/>
    <w:rsid w:val="0063305B"/>
    <w:rsid w:val="00633298"/>
    <w:rsid w:val="00633548"/>
    <w:rsid w:val="00633692"/>
    <w:rsid w:val="006336DC"/>
    <w:rsid w:val="00633773"/>
    <w:rsid w:val="00633951"/>
    <w:rsid w:val="00633965"/>
    <w:rsid w:val="00633A29"/>
    <w:rsid w:val="00633A3A"/>
    <w:rsid w:val="00633B29"/>
    <w:rsid w:val="00633B5E"/>
    <w:rsid w:val="00633BB7"/>
    <w:rsid w:val="00633C0A"/>
    <w:rsid w:val="0063405E"/>
    <w:rsid w:val="006341AD"/>
    <w:rsid w:val="006341FE"/>
    <w:rsid w:val="00634595"/>
    <w:rsid w:val="006346F1"/>
    <w:rsid w:val="006347C3"/>
    <w:rsid w:val="006347F5"/>
    <w:rsid w:val="00634A5B"/>
    <w:rsid w:val="00634B05"/>
    <w:rsid w:val="00634B2C"/>
    <w:rsid w:val="00634EC0"/>
    <w:rsid w:val="0063505C"/>
    <w:rsid w:val="00635131"/>
    <w:rsid w:val="006353D0"/>
    <w:rsid w:val="00635D54"/>
    <w:rsid w:val="00635E27"/>
    <w:rsid w:val="00635EDC"/>
    <w:rsid w:val="00635F56"/>
    <w:rsid w:val="00636094"/>
    <w:rsid w:val="0063614C"/>
    <w:rsid w:val="0063633A"/>
    <w:rsid w:val="0063650D"/>
    <w:rsid w:val="006365A2"/>
    <w:rsid w:val="00636983"/>
    <w:rsid w:val="00636A76"/>
    <w:rsid w:val="00636BAF"/>
    <w:rsid w:val="00636FBD"/>
    <w:rsid w:val="00637068"/>
    <w:rsid w:val="0063720A"/>
    <w:rsid w:val="00637369"/>
    <w:rsid w:val="006373C7"/>
    <w:rsid w:val="00637406"/>
    <w:rsid w:val="00637566"/>
    <w:rsid w:val="006375C3"/>
    <w:rsid w:val="006377AB"/>
    <w:rsid w:val="00637954"/>
    <w:rsid w:val="00637A07"/>
    <w:rsid w:val="00637D12"/>
    <w:rsid w:val="00637DDD"/>
    <w:rsid w:val="00637E00"/>
    <w:rsid w:val="00637F5D"/>
    <w:rsid w:val="006401C6"/>
    <w:rsid w:val="00640207"/>
    <w:rsid w:val="00640222"/>
    <w:rsid w:val="006402C9"/>
    <w:rsid w:val="00640630"/>
    <w:rsid w:val="00640743"/>
    <w:rsid w:val="0064093C"/>
    <w:rsid w:val="006409F3"/>
    <w:rsid w:val="00641061"/>
    <w:rsid w:val="006411DF"/>
    <w:rsid w:val="00641598"/>
    <w:rsid w:val="00641807"/>
    <w:rsid w:val="006419ED"/>
    <w:rsid w:val="00641A62"/>
    <w:rsid w:val="00641B2B"/>
    <w:rsid w:val="00641D84"/>
    <w:rsid w:val="006427DE"/>
    <w:rsid w:val="00642933"/>
    <w:rsid w:val="006429DD"/>
    <w:rsid w:val="00642AFF"/>
    <w:rsid w:val="00642C85"/>
    <w:rsid w:val="00642D10"/>
    <w:rsid w:val="00642E65"/>
    <w:rsid w:val="0064309C"/>
    <w:rsid w:val="00643300"/>
    <w:rsid w:val="0064353F"/>
    <w:rsid w:val="0064366E"/>
    <w:rsid w:val="00643769"/>
    <w:rsid w:val="00643776"/>
    <w:rsid w:val="00643891"/>
    <w:rsid w:val="00643A93"/>
    <w:rsid w:val="00643DCD"/>
    <w:rsid w:val="00644030"/>
    <w:rsid w:val="00644200"/>
    <w:rsid w:val="0064428B"/>
    <w:rsid w:val="00644511"/>
    <w:rsid w:val="00644596"/>
    <w:rsid w:val="0064479C"/>
    <w:rsid w:val="0064486C"/>
    <w:rsid w:val="00644E60"/>
    <w:rsid w:val="00645190"/>
    <w:rsid w:val="00645248"/>
    <w:rsid w:val="0064563A"/>
    <w:rsid w:val="00645970"/>
    <w:rsid w:val="006459D7"/>
    <w:rsid w:val="00645ACC"/>
    <w:rsid w:val="00645C50"/>
    <w:rsid w:val="006460DB"/>
    <w:rsid w:val="0064655B"/>
    <w:rsid w:val="00646617"/>
    <w:rsid w:val="0064666E"/>
    <w:rsid w:val="006466B5"/>
    <w:rsid w:val="00646C54"/>
    <w:rsid w:val="00646DD8"/>
    <w:rsid w:val="00646F76"/>
    <w:rsid w:val="006477A7"/>
    <w:rsid w:val="00647914"/>
    <w:rsid w:val="00647AC0"/>
    <w:rsid w:val="00647C5F"/>
    <w:rsid w:val="00647C88"/>
    <w:rsid w:val="00647CB3"/>
    <w:rsid w:val="00650150"/>
    <w:rsid w:val="0065046C"/>
    <w:rsid w:val="006504A7"/>
    <w:rsid w:val="0065065B"/>
    <w:rsid w:val="00650810"/>
    <w:rsid w:val="00650839"/>
    <w:rsid w:val="00650854"/>
    <w:rsid w:val="006508BA"/>
    <w:rsid w:val="00650BE1"/>
    <w:rsid w:val="00650C3E"/>
    <w:rsid w:val="00650CFF"/>
    <w:rsid w:val="00650D1E"/>
    <w:rsid w:val="00650D3F"/>
    <w:rsid w:val="00650D9E"/>
    <w:rsid w:val="00650E8B"/>
    <w:rsid w:val="00650EB8"/>
    <w:rsid w:val="00650F7C"/>
    <w:rsid w:val="00650FBE"/>
    <w:rsid w:val="0065128C"/>
    <w:rsid w:val="006512C8"/>
    <w:rsid w:val="006513D5"/>
    <w:rsid w:val="0065184F"/>
    <w:rsid w:val="006518B1"/>
    <w:rsid w:val="00651985"/>
    <w:rsid w:val="00651A04"/>
    <w:rsid w:val="00651AD3"/>
    <w:rsid w:val="00651B74"/>
    <w:rsid w:val="00651FA0"/>
    <w:rsid w:val="0065208F"/>
    <w:rsid w:val="00652103"/>
    <w:rsid w:val="006521AD"/>
    <w:rsid w:val="006524C1"/>
    <w:rsid w:val="00652792"/>
    <w:rsid w:val="006527B4"/>
    <w:rsid w:val="00653217"/>
    <w:rsid w:val="00653273"/>
    <w:rsid w:val="00653433"/>
    <w:rsid w:val="006535E7"/>
    <w:rsid w:val="006538D5"/>
    <w:rsid w:val="00653ACC"/>
    <w:rsid w:val="00653CCF"/>
    <w:rsid w:val="00653FED"/>
    <w:rsid w:val="0065424F"/>
    <w:rsid w:val="00654274"/>
    <w:rsid w:val="006544F6"/>
    <w:rsid w:val="00654749"/>
    <w:rsid w:val="00654A8B"/>
    <w:rsid w:val="00654EF7"/>
    <w:rsid w:val="00655070"/>
    <w:rsid w:val="006550FB"/>
    <w:rsid w:val="0065517F"/>
    <w:rsid w:val="00655223"/>
    <w:rsid w:val="006552B9"/>
    <w:rsid w:val="0065535D"/>
    <w:rsid w:val="00655780"/>
    <w:rsid w:val="0065594D"/>
    <w:rsid w:val="00655AA3"/>
    <w:rsid w:val="00655C30"/>
    <w:rsid w:val="006561FF"/>
    <w:rsid w:val="00656461"/>
    <w:rsid w:val="00656936"/>
    <w:rsid w:val="00656BB0"/>
    <w:rsid w:val="00656D6F"/>
    <w:rsid w:val="00657005"/>
    <w:rsid w:val="006572FB"/>
    <w:rsid w:val="00657594"/>
    <w:rsid w:val="00657797"/>
    <w:rsid w:val="00657824"/>
    <w:rsid w:val="006578D9"/>
    <w:rsid w:val="00657F67"/>
    <w:rsid w:val="006605DC"/>
    <w:rsid w:val="00660622"/>
    <w:rsid w:val="00660BA3"/>
    <w:rsid w:val="0066146F"/>
    <w:rsid w:val="0066154E"/>
    <w:rsid w:val="006615A3"/>
    <w:rsid w:val="00661636"/>
    <w:rsid w:val="006616B0"/>
    <w:rsid w:val="00661843"/>
    <w:rsid w:val="00661C4E"/>
    <w:rsid w:val="00661CC2"/>
    <w:rsid w:val="00661FA0"/>
    <w:rsid w:val="00662166"/>
    <w:rsid w:val="006627E5"/>
    <w:rsid w:val="00662836"/>
    <w:rsid w:val="0066287E"/>
    <w:rsid w:val="00662FA2"/>
    <w:rsid w:val="0066310A"/>
    <w:rsid w:val="00663169"/>
    <w:rsid w:val="006632B4"/>
    <w:rsid w:val="006635DC"/>
    <w:rsid w:val="0066369A"/>
    <w:rsid w:val="0066381D"/>
    <w:rsid w:val="006638C6"/>
    <w:rsid w:val="00663908"/>
    <w:rsid w:val="00663912"/>
    <w:rsid w:val="00663CA4"/>
    <w:rsid w:val="00663DAB"/>
    <w:rsid w:val="00664678"/>
    <w:rsid w:val="006646F4"/>
    <w:rsid w:val="00664838"/>
    <w:rsid w:val="0066486D"/>
    <w:rsid w:val="00664927"/>
    <w:rsid w:val="00664AE8"/>
    <w:rsid w:val="00664DE5"/>
    <w:rsid w:val="00664F20"/>
    <w:rsid w:val="00665020"/>
    <w:rsid w:val="006651A0"/>
    <w:rsid w:val="006651D8"/>
    <w:rsid w:val="00665229"/>
    <w:rsid w:val="00665316"/>
    <w:rsid w:val="006654E8"/>
    <w:rsid w:val="00665667"/>
    <w:rsid w:val="0066568F"/>
    <w:rsid w:val="006656C8"/>
    <w:rsid w:val="006657FE"/>
    <w:rsid w:val="00665B12"/>
    <w:rsid w:val="00665BFF"/>
    <w:rsid w:val="00665CCE"/>
    <w:rsid w:val="00665ED9"/>
    <w:rsid w:val="00665F03"/>
    <w:rsid w:val="00666826"/>
    <w:rsid w:val="0066686C"/>
    <w:rsid w:val="006668EB"/>
    <w:rsid w:val="00666E49"/>
    <w:rsid w:val="00666EA6"/>
    <w:rsid w:val="0066704A"/>
    <w:rsid w:val="00667227"/>
    <w:rsid w:val="006672ED"/>
    <w:rsid w:val="006672FC"/>
    <w:rsid w:val="0066736C"/>
    <w:rsid w:val="00667378"/>
    <w:rsid w:val="0066745C"/>
    <w:rsid w:val="00667608"/>
    <w:rsid w:val="006677CD"/>
    <w:rsid w:val="006679FC"/>
    <w:rsid w:val="00667A27"/>
    <w:rsid w:val="00667B3D"/>
    <w:rsid w:val="00667E84"/>
    <w:rsid w:val="00667FB1"/>
    <w:rsid w:val="00670110"/>
    <w:rsid w:val="00670204"/>
    <w:rsid w:val="00670290"/>
    <w:rsid w:val="00670429"/>
    <w:rsid w:val="006704BF"/>
    <w:rsid w:val="00670646"/>
    <w:rsid w:val="006709D6"/>
    <w:rsid w:val="00670AD6"/>
    <w:rsid w:val="00670D70"/>
    <w:rsid w:val="00670ECD"/>
    <w:rsid w:val="00671010"/>
    <w:rsid w:val="0067106A"/>
    <w:rsid w:val="00671213"/>
    <w:rsid w:val="0067123D"/>
    <w:rsid w:val="00671628"/>
    <w:rsid w:val="00671AD5"/>
    <w:rsid w:val="00671B4F"/>
    <w:rsid w:val="00671D57"/>
    <w:rsid w:val="00671FDD"/>
    <w:rsid w:val="00672101"/>
    <w:rsid w:val="00672565"/>
    <w:rsid w:val="006725CC"/>
    <w:rsid w:val="0067273D"/>
    <w:rsid w:val="00672966"/>
    <w:rsid w:val="006729FF"/>
    <w:rsid w:val="00672F20"/>
    <w:rsid w:val="00672F3C"/>
    <w:rsid w:val="006733B2"/>
    <w:rsid w:val="006734DA"/>
    <w:rsid w:val="006735BC"/>
    <w:rsid w:val="00673936"/>
    <w:rsid w:val="00673A34"/>
    <w:rsid w:val="00673B35"/>
    <w:rsid w:val="00673BDE"/>
    <w:rsid w:val="00673EB7"/>
    <w:rsid w:val="00673EED"/>
    <w:rsid w:val="00673FBF"/>
    <w:rsid w:val="00674087"/>
    <w:rsid w:val="006740F1"/>
    <w:rsid w:val="0067439E"/>
    <w:rsid w:val="00674460"/>
    <w:rsid w:val="00674581"/>
    <w:rsid w:val="006746EB"/>
    <w:rsid w:val="00674781"/>
    <w:rsid w:val="00674888"/>
    <w:rsid w:val="00674B13"/>
    <w:rsid w:val="00674B75"/>
    <w:rsid w:val="00674CDE"/>
    <w:rsid w:val="006751AB"/>
    <w:rsid w:val="006754D4"/>
    <w:rsid w:val="00675652"/>
    <w:rsid w:val="0067570A"/>
    <w:rsid w:val="0067585D"/>
    <w:rsid w:val="006758E5"/>
    <w:rsid w:val="00675A3D"/>
    <w:rsid w:val="00675ECB"/>
    <w:rsid w:val="00675F6E"/>
    <w:rsid w:val="00675FC8"/>
    <w:rsid w:val="006762CA"/>
    <w:rsid w:val="0067649C"/>
    <w:rsid w:val="0067652C"/>
    <w:rsid w:val="006767B8"/>
    <w:rsid w:val="006768A3"/>
    <w:rsid w:val="00676933"/>
    <w:rsid w:val="00676972"/>
    <w:rsid w:val="00676AC5"/>
    <w:rsid w:val="00677285"/>
    <w:rsid w:val="00677348"/>
    <w:rsid w:val="00677402"/>
    <w:rsid w:val="00677670"/>
    <w:rsid w:val="00677725"/>
    <w:rsid w:val="00677D70"/>
    <w:rsid w:val="00677F10"/>
    <w:rsid w:val="0068013A"/>
    <w:rsid w:val="00680179"/>
    <w:rsid w:val="006802CC"/>
    <w:rsid w:val="006805D2"/>
    <w:rsid w:val="00680A97"/>
    <w:rsid w:val="00680C3D"/>
    <w:rsid w:val="00680F30"/>
    <w:rsid w:val="00680F72"/>
    <w:rsid w:val="00680F81"/>
    <w:rsid w:val="0068102D"/>
    <w:rsid w:val="0068116F"/>
    <w:rsid w:val="00681254"/>
    <w:rsid w:val="00681307"/>
    <w:rsid w:val="0068157C"/>
    <w:rsid w:val="00681591"/>
    <w:rsid w:val="0068159A"/>
    <w:rsid w:val="006815B9"/>
    <w:rsid w:val="006818CE"/>
    <w:rsid w:val="006820C0"/>
    <w:rsid w:val="0068226B"/>
    <w:rsid w:val="0068236E"/>
    <w:rsid w:val="0068259A"/>
    <w:rsid w:val="0068269E"/>
    <w:rsid w:val="006827AB"/>
    <w:rsid w:val="00682B45"/>
    <w:rsid w:val="00682E47"/>
    <w:rsid w:val="00682ED3"/>
    <w:rsid w:val="00682FD3"/>
    <w:rsid w:val="00683335"/>
    <w:rsid w:val="0068350C"/>
    <w:rsid w:val="006835E7"/>
    <w:rsid w:val="0068360C"/>
    <w:rsid w:val="00683987"/>
    <w:rsid w:val="00683D7F"/>
    <w:rsid w:val="00683E9E"/>
    <w:rsid w:val="00683F81"/>
    <w:rsid w:val="00684044"/>
    <w:rsid w:val="00684258"/>
    <w:rsid w:val="00684561"/>
    <w:rsid w:val="006845C9"/>
    <w:rsid w:val="006846BD"/>
    <w:rsid w:val="006849E2"/>
    <w:rsid w:val="00684DFA"/>
    <w:rsid w:val="00684F24"/>
    <w:rsid w:val="00685304"/>
    <w:rsid w:val="006853E6"/>
    <w:rsid w:val="006853FF"/>
    <w:rsid w:val="00685725"/>
    <w:rsid w:val="00685834"/>
    <w:rsid w:val="00685D3B"/>
    <w:rsid w:val="00685D5D"/>
    <w:rsid w:val="00685DB7"/>
    <w:rsid w:val="00685E34"/>
    <w:rsid w:val="00685E99"/>
    <w:rsid w:val="00685EB9"/>
    <w:rsid w:val="006861E1"/>
    <w:rsid w:val="0068623E"/>
    <w:rsid w:val="00686366"/>
    <w:rsid w:val="006863D0"/>
    <w:rsid w:val="0068653A"/>
    <w:rsid w:val="00686586"/>
    <w:rsid w:val="006869A4"/>
    <w:rsid w:val="00686A14"/>
    <w:rsid w:val="00686FAD"/>
    <w:rsid w:val="0068721F"/>
    <w:rsid w:val="006878B2"/>
    <w:rsid w:val="00687A10"/>
    <w:rsid w:val="00687E46"/>
    <w:rsid w:val="006903E2"/>
    <w:rsid w:val="0069072C"/>
    <w:rsid w:val="00690C48"/>
    <w:rsid w:val="00690D12"/>
    <w:rsid w:val="00690E39"/>
    <w:rsid w:val="00690F0E"/>
    <w:rsid w:val="006910DC"/>
    <w:rsid w:val="00691382"/>
    <w:rsid w:val="006914C2"/>
    <w:rsid w:val="006919C5"/>
    <w:rsid w:val="006919D7"/>
    <w:rsid w:val="00691EA5"/>
    <w:rsid w:val="00691F47"/>
    <w:rsid w:val="0069200B"/>
    <w:rsid w:val="0069203E"/>
    <w:rsid w:val="00692250"/>
    <w:rsid w:val="0069226C"/>
    <w:rsid w:val="0069258C"/>
    <w:rsid w:val="00692799"/>
    <w:rsid w:val="006927F0"/>
    <w:rsid w:val="006927F9"/>
    <w:rsid w:val="00692A0D"/>
    <w:rsid w:val="00692B23"/>
    <w:rsid w:val="00692BCE"/>
    <w:rsid w:val="00692BDC"/>
    <w:rsid w:val="00692D32"/>
    <w:rsid w:val="0069303D"/>
    <w:rsid w:val="00693077"/>
    <w:rsid w:val="006931AB"/>
    <w:rsid w:val="00693295"/>
    <w:rsid w:val="00693529"/>
    <w:rsid w:val="006935B9"/>
    <w:rsid w:val="006935E1"/>
    <w:rsid w:val="00693626"/>
    <w:rsid w:val="00693839"/>
    <w:rsid w:val="00693A39"/>
    <w:rsid w:val="00693A5C"/>
    <w:rsid w:val="00693EAC"/>
    <w:rsid w:val="00693F0A"/>
    <w:rsid w:val="0069406B"/>
    <w:rsid w:val="006941C1"/>
    <w:rsid w:val="00694455"/>
    <w:rsid w:val="0069447C"/>
    <w:rsid w:val="0069463D"/>
    <w:rsid w:val="006949AD"/>
    <w:rsid w:val="00694A60"/>
    <w:rsid w:val="00694E1F"/>
    <w:rsid w:val="00694E34"/>
    <w:rsid w:val="00694F14"/>
    <w:rsid w:val="00694F5B"/>
    <w:rsid w:val="00695039"/>
    <w:rsid w:val="006952A6"/>
    <w:rsid w:val="006952B7"/>
    <w:rsid w:val="00695311"/>
    <w:rsid w:val="00695CD9"/>
    <w:rsid w:val="00696244"/>
    <w:rsid w:val="00696299"/>
    <w:rsid w:val="00696326"/>
    <w:rsid w:val="0069681E"/>
    <w:rsid w:val="0069696B"/>
    <w:rsid w:val="006969D6"/>
    <w:rsid w:val="00696A0E"/>
    <w:rsid w:val="00696B6A"/>
    <w:rsid w:val="00696DD1"/>
    <w:rsid w:val="00696EDD"/>
    <w:rsid w:val="00696F10"/>
    <w:rsid w:val="00696F1B"/>
    <w:rsid w:val="0069727E"/>
    <w:rsid w:val="00697409"/>
    <w:rsid w:val="0069755C"/>
    <w:rsid w:val="0069756C"/>
    <w:rsid w:val="006979DC"/>
    <w:rsid w:val="00697A19"/>
    <w:rsid w:val="00697AEA"/>
    <w:rsid w:val="00697B7A"/>
    <w:rsid w:val="00697C2C"/>
    <w:rsid w:val="00697E0B"/>
    <w:rsid w:val="00697EA5"/>
    <w:rsid w:val="00697F1D"/>
    <w:rsid w:val="00697F71"/>
    <w:rsid w:val="006A00C4"/>
    <w:rsid w:val="006A0246"/>
    <w:rsid w:val="006A02C2"/>
    <w:rsid w:val="006A04D8"/>
    <w:rsid w:val="006A05EF"/>
    <w:rsid w:val="006A06F3"/>
    <w:rsid w:val="006A0942"/>
    <w:rsid w:val="006A0B21"/>
    <w:rsid w:val="006A0E6D"/>
    <w:rsid w:val="006A128B"/>
    <w:rsid w:val="006A1667"/>
    <w:rsid w:val="006A17DA"/>
    <w:rsid w:val="006A18DD"/>
    <w:rsid w:val="006A20BD"/>
    <w:rsid w:val="006A2312"/>
    <w:rsid w:val="006A2347"/>
    <w:rsid w:val="006A23E1"/>
    <w:rsid w:val="006A24B3"/>
    <w:rsid w:val="006A2899"/>
    <w:rsid w:val="006A2AEE"/>
    <w:rsid w:val="006A2BF5"/>
    <w:rsid w:val="006A2C12"/>
    <w:rsid w:val="006A2D0E"/>
    <w:rsid w:val="006A2DFB"/>
    <w:rsid w:val="006A2E66"/>
    <w:rsid w:val="006A2EEA"/>
    <w:rsid w:val="006A3227"/>
    <w:rsid w:val="006A338F"/>
    <w:rsid w:val="006A3396"/>
    <w:rsid w:val="006A3691"/>
    <w:rsid w:val="006A3B30"/>
    <w:rsid w:val="006A3DA9"/>
    <w:rsid w:val="006A3F94"/>
    <w:rsid w:val="006A4003"/>
    <w:rsid w:val="006A40A2"/>
    <w:rsid w:val="006A40D0"/>
    <w:rsid w:val="006A4113"/>
    <w:rsid w:val="006A4295"/>
    <w:rsid w:val="006A460C"/>
    <w:rsid w:val="006A48FF"/>
    <w:rsid w:val="006A49B5"/>
    <w:rsid w:val="006A4FF3"/>
    <w:rsid w:val="006A50E6"/>
    <w:rsid w:val="006A53A6"/>
    <w:rsid w:val="006A57DB"/>
    <w:rsid w:val="006A583A"/>
    <w:rsid w:val="006A5A45"/>
    <w:rsid w:val="006A5CA3"/>
    <w:rsid w:val="006A5D3C"/>
    <w:rsid w:val="006A5D5C"/>
    <w:rsid w:val="006A5E26"/>
    <w:rsid w:val="006A5E4C"/>
    <w:rsid w:val="006A6115"/>
    <w:rsid w:val="006A63BD"/>
    <w:rsid w:val="006A658A"/>
    <w:rsid w:val="006A6679"/>
    <w:rsid w:val="006A66EA"/>
    <w:rsid w:val="006A6B3F"/>
    <w:rsid w:val="006A6B5E"/>
    <w:rsid w:val="006A6B69"/>
    <w:rsid w:val="006A6FA9"/>
    <w:rsid w:val="006A7415"/>
    <w:rsid w:val="006A7497"/>
    <w:rsid w:val="006A74C0"/>
    <w:rsid w:val="006A74DE"/>
    <w:rsid w:val="006A7574"/>
    <w:rsid w:val="006A7818"/>
    <w:rsid w:val="006A787C"/>
    <w:rsid w:val="006A78D9"/>
    <w:rsid w:val="006A7BDA"/>
    <w:rsid w:val="006A7F53"/>
    <w:rsid w:val="006A7FD4"/>
    <w:rsid w:val="006B00E7"/>
    <w:rsid w:val="006B01AA"/>
    <w:rsid w:val="006B0489"/>
    <w:rsid w:val="006B050F"/>
    <w:rsid w:val="006B05F5"/>
    <w:rsid w:val="006B0A30"/>
    <w:rsid w:val="006B0AAA"/>
    <w:rsid w:val="006B0CAD"/>
    <w:rsid w:val="006B1213"/>
    <w:rsid w:val="006B160B"/>
    <w:rsid w:val="006B163E"/>
    <w:rsid w:val="006B166D"/>
    <w:rsid w:val="006B1721"/>
    <w:rsid w:val="006B17FC"/>
    <w:rsid w:val="006B19B2"/>
    <w:rsid w:val="006B1A07"/>
    <w:rsid w:val="006B1AD4"/>
    <w:rsid w:val="006B1CA2"/>
    <w:rsid w:val="006B1CB3"/>
    <w:rsid w:val="006B1DA2"/>
    <w:rsid w:val="006B1F5F"/>
    <w:rsid w:val="006B1FE8"/>
    <w:rsid w:val="006B2008"/>
    <w:rsid w:val="006B21E9"/>
    <w:rsid w:val="006B22DD"/>
    <w:rsid w:val="006B242D"/>
    <w:rsid w:val="006B2431"/>
    <w:rsid w:val="006B2651"/>
    <w:rsid w:val="006B276E"/>
    <w:rsid w:val="006B2A5B"/>
    <w:rsid w:val="006B2D13"/>
    <w:rsid w:val="006B3352"/>
    <w:rsid w:val="006B38AB"/>
    <w:rsid w:val="006B393F"/>
    <w:rsid w:val="006B3D68"/>
    <w:rsid w:val="006B3DCD"/>
    <w:rsid w:val="006B3E55"/>
    <w:rsid w:val="006B3FF8"/>
    <w:rsid w:val="006B401E"/>
    <w:rsid w:val="006B4044"/>
    <w:rsid w:val="006B40EE"/>
    <w:rsid w:val="006B424F"/>
    <w:rsid w:val="006B42E1"/>
    <w:rsid w:val="006B4437"/>
    <w:rsid w:val="006B44D1"/>
    <w:rsid w:val="006B45CA"/>
    <w:rsid w:val="006B4770"/>
    <w:rsid w:val="006B487E"/>
    <w:rsid w:val="006B4931"/>
    <w:rsid w:val="006B4C3C"/>
    <w:rsid w:val="006B4F42"/>
    <w:rsid w:val="006B4F5A"/>
    <w:rsid w:val="006B5111"/>
    <w:rsid w:val="006B5A69"/>
    <w:rsid w:val="006B5BE3"/>
    <w:rsid w:val="006B5E0F"/>
    <w:rsid w:val="006B5E23"/>
    <w:rsid w:val="006B5FEE"/>
    <w:rsid w:val="006B612B"/>
    <w:rsid w:val="006B6346"/>
    <w:rsid w:val="006B642C"/>
    <w:rsid w:val="006B64E0"/>
    <w:rsid w:val="006B67C5"/>
    <w:rsid w:val="006B68AC"/>
    <w:rsid w:val="006B6AD0"/>
    <w:rsid w:val="006B6B52"/>
    <w:rsid w:val="006B6BA3"/>
    <w:rsid w:val="006B6C83"/>
    <w:rsid w:val="006B6C95"/>
    <w:rsid w:val="006B6D9D"/>
    <w:rsid w:val="006B71D8"/>
    <w:rsid w:val="006B725C"/>
    <w:rsid w:val="006B73C4"/>
    <w:rsid w:val="006B7864"/>
    <w:rsid w:val="006B7873"/>
    <w:rsid w:val="006B7A0D"/>
    <w:rsid w:val="006B7B13"/>
    <w:rsid w:val="006C00FD"/>
    <w:rsid w:val="006C03B2"/>
    <w:rsid w:val="006C04CC"/>
    <w:rsid w:val="006C0942"/>
    <w:rsid w:val="006C09DD"/>
    <w:rsid w:val="006C0B08"/>
    <w:rsid w:val="006C1142"/>
    <w:rsid w:val="006C11C3"/>
    <w:rsid w:val="006C122F"/>
    <w:rsid w:val="006C1236"/>
    <w:rsid w:val="006C131D"/>
    <w:rsid w:val="006C13C2"/>
    <w:rsid w:val="006C146A"/>
    <w:rsid w:val="006C151C"/>
    <w:rsid w:val="006C16B4"/>
    <w:rsid w:val="006C1A29"/>
    <w:rsid w:val="006C1B3F"/>
    <w:rsid w:val="006C1F77"/>
    <w:rsid w:val="006C22BD"/>
    <w:rsid w:val="006C2604"/>
    <w:rsid w:val="006C2806"/>
    <w:rsid w:val="006C29CC"/>
    <w:rsid w:val="006C2A49"/>
    <w:rsid w:val="006C2A9B"/>
    <w:rsid w:val="006C2D84"/>
    <w:rsid w:val="006C2E45"/>
    <w:rsid w:val="006C30C3"/>
    <w:rsid w:val="006C3309"/>
    <w:rsid w:val="006C342F"/>
    <w:rsid w:val="006C35B0"/>
    <w:rsid w:val="006C375B"/>
    <w:rsid w:val="006C3A32"/>
    <w:rsid w:val="006C3CE0"/>
    <w:rsid w:val="006C3CE4"/>
    <w:rsid w:val="006C3F6B"/>
    <w:rsid w:val="006C3F91"/>
    <w:rsid w:val="006C3FF3"/>
    <w:rsid w:val="006C410A"/>
    <w:rsid w:val="006C44D3"/>
    <w:rsid w:val="006C456C"/>
    <w:rsid w:val="006C45C1"/>
    <w:rsid w:val="006C4AED"/>
    <w:rsid w:val="006C4B11"/>
    <w:rsid w:val="006C4B61"/>
    <w:rsid w:val="006C4D69"/>
    <w:rsid w:val="006C4E89"/>
    <w:rsid w:val="006C505D"/>
    <w:rsid w:val="006C508A"/>
    <w:rsid w:val="006C50C3"/>
    <w:rsid w:val="006C52DC"/>
    <w:rsid w:val="006C5316"/>
    <w:rsid w:val="006C5351"/>
    <w:rsid w:val="006C54AC"/>
    <w:rsid w:val="006C566C"/>
    <w:rsid w:val="006C57EC"/>
    <w:rsid w:val="006C5842"/>
    <w:rsid w:val="006C5C20"/>
    <w:rsid w:val="006C5CB5"/>
    <w:rsid w:val="006C5D82"/>
    <w:rsid w:val="006C5FF1"/>
    <w:rsid w:val="006C6287"/>
    <w:rsid w:val="006C671A"/>
    <w:rsid w:val="006C677C"/>
    <w:rsid w:val="006C6DF3"/>
    <w:rsid w:val="006C6E92"/>
    <w:rsid w:val="006C7090"/>
    <w:rsid w:val="006C7144"/>
    <w:rsid w:val="006C7464"/>
    <w:rsid w:val="006C75C9"/>
    <w:rsid w:val="006C77F6"/>
    <w:rsid w:val="006C7860"/>
    <w:rsid w:val="006C7CAC"/>
    <w:rsid w:val="006C7D7A"/>
    <w:rsid w:val="006C7FB9"/>
    <w:rsid w:val="006D008B"/>
    <w:rsid w:val="006D0208"/>
    <w:rsid w:val="006D0395"/>
    <w:rsid w:val="006D03B0"/>
    <w:rsid w:val="006D07F3"/>
    <w:rsid w:val="006D0823"/>
    <w:rsid w:val="006D0846"/>
    <w:rsid w:val="006D0C09"/>
    <w:rsid w:val="006D0F07"/>
    <w:rsid w:val="006D119D"/>
    <w:rsid w:val="006D1863"/>
    <w:rsid w:val="006D1A23"/>
    <w:rsid w:val="006D1B83"/>
    <w:rsid w:val="006D1CAD"/>
    <w:rsid w:val="006D1D0D"/>
    <w:rsid w:val="006D1DFA"/>
    <w:rsid w:val="006D1F1A"/>
    <w:rsid w:val="006D2039"/>
    <w:rsid w:val="006D208D"/>
    <w:rsid w:val="006D21CA"/>
    <w:rsid w:val="006D21FF"/>
    <w:rsid w:val="006D2313"/>
    <w:rsid w:val="006D23C8"/>
    <w:rsid w:val="006D272A"/>
    <w:rsid w:val="006D290C"/>
    <w:rsid w:val="006D29A7"/>
    <w:rsid w:val="006D2D16"/>
    <w:rsid w:val="006D2F75"/>
    <w:rsid w:val="006D3014"/>
    <w:rsid w:val="006D30A8"/>
    <w:rsid w:val="006D31AF"/>
    <w:rsid w:val="006D31DD"/>
    <w:rsid w:val="006D325B"/>
    <w:rsid w:val="006D3344"/>
    <w:rsid w:val="006D35B5"/>
    <w:rsid w:val="006D35CD"/>
    <w:rsid w:val="006D3728"/>
    <w:rsid w:val="006D39AB"/>
    <w:rsid w:val="006D39FC"/>
    <w:rsid w:val="006D3D01"/>
    <w:rsid w:val="006D3D88"/>
    <w:rsid w:val="006D3F33"/>
    <w:rsid w:val="006D4133"/>
    <w:rsid w:val="006D419E"/>
    <w:rsid w:val="006D419F"/>
    <w:rsid w:val="006D4373"/>
    <w:rsid w:val="006D492A"/>
    <w:rsid w:val="006D493C"/>
    <w:rsid w:val="006D4CCB"/>
    <w:rsid w:val="006D4D07"/>
    <w:rsid w:val="006D4E15"/>
    <w:rsid w:val="006D4E38"/>
    <w:rsid w:val="006D4E3F"/>
    <w:rsid w:val="006D5384"/>
    <w:rsid w:val="006D5457"/>
    <w:rsid w:val="006D57A5"/>
    <w:rsid w:val="006D582A"/>
    <w:rsid w:val="006D59BF"/>
    <w:rsid w:val="006D5A62"/>
    <w:rsid w:val="006D5BC7"/>
    <w:rsid w:val="006D5D34"/>
    <w:rsid w:val="006D5DE8"/>
    <w:rsid w:val="006D5EC2"/>
    <w:rsid w:val="006D5FEF"/>
    <w:rsid w:val="006D60F2"/>
    <w:rsid w:val="006D6275"/>
    <w:rsid w:val="006D667A"/>
    <w:rsid w:val="006D6AA6"/>
    <w:rsid w:val="006D72E1"/>
    <w:rsid w:val="006D730A"/>
    <w:rsid w:val="006D74C9"/>
    <w:rsid w:val="006D7598"/>
    <w:rsid w:val="006D764B"/>
    <w:rsid w:val="006D7809"/>
    <w:rsid w:val="006D7A5E"/>
    <w:rsid w:val="006D7B93"/>
    <w:rsid w:val="006D7BBD"/>
    <w:rsid w:val="006D7C30"/>
    <w:rsid w:val="006D7D69"/>
    <w:rsid w:val="006D7DAD"/>
    <w:rsid w:val="006D7EC6"/>
    <w:rsid w:val="006E0566"/>
    <w:rsid w:val="006E076B"/>
    <w:rsid w:val="006E08BE"/>
    <w:rsid w:val="006E0B16"/>
    <w:rsid w:val="006E1135"/>
    <w:rsid w:val="006E1437"/>
    <w:rsid w:val="006E1469"/>
    <w:rsid w:val="006E176F"/>
    <w:rsid w:val="006E17EB"/>
    <w:rsid w:val="006E1A01"/>
    <w:rsid w:val="006E1A68"/>
    <w:rsid w:val="006E1C34"/>
    <w:rsid w:val="006E1E45"/>
    <w:rsid w:val="006E1F0A"/>
    <w:rsid w:val="006E2118"/>
    <w:rsid w:val="006E22CC"/>
    <w:rsid w:val="006E22F5"/>
    <w:rsid w:val="006E28DB"/>
    <w:rsid w:val="006E2AF9"/>
    <w:rsid w:val="006E2B0C"/>
    <w:rsid w:val="006E2DDD"/>
    <w:rsid w:val="006E2E3E"/>
    <w:rsid w:val="006E323B"/>
    <w:rsid w:val="006E3B7E"/>
    <w:rsid w:val="006E3D3A"/>
    <w:rsid w:val="006E3D41"/>
    <w:rsid w:val="006E3F64"/>
    <w:rsid w:val="006E43B1"/>
    <w:rsid w:val="006E4646"/>
    <w:rsid w:val="006E467B"/>
    <w:rsid w:val="006E470E"/>
    <w:rsid w:val="006E4BD2"/>
    <w:rsid w:val="006E4D3D"/>
    <w:rsid w:val="006E4D52"/>
    <w:rsid w:val="006E4E0A"/>
    <w:rsid w:val="006E4EC5"/>
    <w:rsid w:val="006E4F27"/>
    <w:rsid w:val="006E508C"/>
    <w:rsid w:val="006E512D"/>
    <w:rsid w:val="006E5217"/>
    <w:rsid w:val="006E5446"/>
    <w:rsid w:val="006E5477"/>
    <w:rsid w:val="006E554E"/>
    <w:rsid w:val="006E561B"/>
    <w:rsid w:val="006E5AFE"/>
    <w:rsid w:val="006E5B96"/>
    <w:rsid w:val="006E5BDB"/>
    <w:rsid w:val="006E5D51"/>
    <w:rsid w:val="006E614C"/>
    <w:rsid w:val="006E67DB"/>
    <w:rsid w:val="006E696A"/>
    <w:rsid w:val="006E6B13"/>
    <w:rsid w:val="006E6C33"/>
    <w:rsid w:val="006E6F03"/>
    <w:rsid w:val="006E7117"/>
    <w:rsid w:val="006E718D"/>
    <w:rsid w:val="006E71A8"/>
    <w:rsid w:val="006E7496"/>
    <w:rsid w:val="006E752A"/>
    <w:rsid w:val="006E7633"/>
    <w:rsid w:val="006E7646"/>
    <w:rsid w:val="006E7883"/>
    <w:rsid w:val="006E7969"/>
    <w:rsid w:val="006E79E4"/>
    <w:rsid w:val="006E7AFA"/>
    <w:rsid w:val="006E7CCB"/>
    <w:rsid w:val="006E7E49"/>
    <w:rsid w:val="006E7F71"/>
    <w:rsid w:val="006F0209"/>
    <w:rsid w:val="006F0418"/>
    <w:rsid w:val="006F0476"/>
    <w:rsid w:val="006F04D2"/>
    <w:rsid w:val="006F05C2"/>
    <w:rsid w:val="006F081E"/>
    <w:rsid w:val="006F090B"/>
    <w:rsid w:val="006F0B05"/>
    <w:rsid w:val="006F0B8D"/>
    <w:rsid w:val="006F0B97"/>
    <w:rsid w:val="006F0C12"/>
    <w:rsid w:val="006F0D00"/>
    <w:rsid w:val="006F0DB2"/>
    <w:rsid w:val="006F0E07"/>
    <w:rsid w:val="006F0E38"/>
    <w:rsid w:val="006F0EB1"/>
    <w:rsid w:val="006F1052"/>
    <w:rsid w:val="006F1337"/>
    <w:rsid w:val="006F15C0"/>
    <w:rsid w:val="006F1744"/>
    <w:rsid w:val="006F190F"/>
    <w:rsid w:val="006F1D86"/>
    <w:rsid w:val="006F1E30"/>
    <w:rsid w:val="006F20A6"/>
    <w:rsid w:val="006F2659"/>
    <w:rsid w:val="006F28E4"/>
    <w:rsid w:val="006F291E"/>
    <w:rsid w:val="006F299F"/>
    <w:rsid w:val="006F2A92"/>
    <w:rsid w:val="006F2AEC"/>
    <w:rsid w:val="006F2B6F"/>
    <w:rsid w:val="006F2C14"/>
    <w:rsid w:val="006F2D46"/>
    <w:rsid w:val="006F2FA2"/>
    <w:rsid w:val="006F2FFF"/>
    <w:rsid w:val="006F3052"/>
    <w:rsid w:val="006F314D"/>
    <w:rsid w:val="006F33E8"/>
    <w:rsid w:val="006F38D0"/>
    <w:rsid w:val="006F38F2"/>
    <w:rsid w:val="006F3B01"/>
    <w:rsid w:val="006F3C66"/>
    <w:rsid w:val="006F3CB1"/>
    <w:rsid w:val="006F4189"/>
    <w:rsid w:val="006F42E8"/>
    <w:rsid w:val="006F4422"/>
    <w:rsid w:val="006F468E"/>
    <w:rsid w:val="006F485C"/>
    <w:rsid w:val="006F544F"/>
    <w:rsid w:val="006F546D"/>
    <w:rsid w:val="006F5481"/>
    <w:rsid w:val="006F557B"/>
    <w:rsid w:val="006F5674"/>
    <w:rsid w:val="006F585C"/>
    <w:rsid w:val="006F5B41"/>
    <w:rsid w:val="006F6689"/>
    <w:rsid w:val="006F6740"/>
    <w:rsid w:val="006F6859"/>
    <w:rsid w:val="006F6939"/>
    <w:rsid w:val="006F6A47"/>
    <w:rsid w:val="006F6C7E"/>
    <w:rsid w:val="006F6E71"/>
    <w:rsid w:val="006F6FEA"/>
    <w:rsid w:val="006F70E1"/>
    <w:rsid w:val="006F7427"/>
    <w:rsid w:val="006F746D"/>
    <w:rsid w:val="006F7A92"/>
    <w:rsid w:val="006F7BA7"/>
    <w:rsid w:val="006F7E42"/>
    <w:rsid w:val="00700042"/>
    <w:rsid w:val="007000F2"/>
    <w:rsid w:val="0070013F"/>
    <w:rsid w:val="007001EA"/>
    <w:rsid w:val="0070023A"/>
    <w:rsid w:val="0070063F"/>
    <w:rsid w:val="00700784"/>
    <w:rsid w:val="0070078C"/>
    <w:rsid w:val="00700953"/>
    <w:rsid w:val="00700BF3"/>
    <w:rsid w:val="00700BF8"/>
    <w:rsid w:val="00700E22"/>
    <w:rsid w:val="0070108E"/>
    <w:rsid w:val="0070109F"/>
    <w:rsid w:val="0070110D"/>
    <w:rsid w:val="0070124B"/>
    <w:rsid w:val="007017EA"/>
    <w:rsid w:val="0070181F"/>
    <w:rsid w:val="0070193E"/>
    <w:rsid w:val="00701986"/>
    <w:rsid w:val="00701A19"/>
    <w:rsid w:val="00701B27"/>
    <w:rsid w:val="00701E6C"/>
    <w:rsid w:val="00701F97"/>
    <w:rsid w:val="0070227E"/>
    <w:rsid w:val="0070267A"/>
    <w:rsid w:val="00702974"/>
    <w:rsid w:val="007029C4"/>
    <w:rsid w:val="00702C86"/>
    <w:rsid w:val="00702D59"/>
    <w:rsid w:val="00702E27"/>
    <w:rsid w:val="007032E5"/>
    <w:rsid w:val="007032E6"/>
    <w:rsid w:val="007033C6"/>
    <w:rsid w:val="007036E5"/>
    <w:rsid w:val="00703866"/>
    <w:rsid w:val="00703AF2"/>
    <w:rsid w:val="00703C9C"/>
    <w:rsid w:val="00703D0F"/>
    <w:rsid w:val="00703D8A"/>
    <w:rsid w:val="00704123"/>
    <w:rsid w:val="00704307"/>
    <w:rsid w:val="00704641"/>
    <w:rsid w:val="007047A7"/>
    <w:rsid w:val="00704EC6"/>
    <w:rsid w:val="007050A6"/>
    <w:rsid w:val="0070546C"/>
    <w:rsid w:val="007055EB"/>
    <w:rsid w:val="00705679"/>
    <w:rsid w:val="007056ED"/>
    <w:rsid w:val="00705865"/>
    <w:rsid w:val="00705D28"/>
    <w:rsid w:val="00705FC4"/>
    <w:rsid w:val="0070652A"/>
    <w:rsid w:val="0070660D"/>
    <w:rsid w:val="007069AB"/>
    <w:rsid w:val="00706AC2"/>
    <w:rsid w:val="00706C4F"/>
    <w:rsid w:val="00706CEB"/>
    <w:rsid w:val="00706ED0"/>
    <w:rsid w:val="00707063"/>
    <w:rsid w:val="007072A2"/>
    <w:rsid w:val="00707376"/>
    <w:rsid w:val="0070743B"/>
    <w:rsid w:val="0070761D"/>
    <w:rsid w:val="00707963"/>
    <w:rsid w:val="00707CC2"/>
    <w:rsid w:val="00707D9C"/>
    <w:rsid w:val="00707E48"/>
    <w:rsid w:val="00707E89"/>
    <w:rsid w:val="00707EC9"/>
    <w:rsid w:val="007101EE"/>
    <w:rsid w:val="007101F4"/>
    <w:rsid w:val="0071031F"/>
    <w:rsid w:val="007107C5"/>
    <w:rsid w:val="0071081A"/>
    <w:rsid w:val="00710994"/>
    <w:rsid w:val="007109CD"/>
    <w:rsid w:val="00710A3E"/>
    <w:rsid w:val="00710B86"/>
    <w:rsid w:val="00710BD7"/>
    <w:rsid w:val="00710C7D"/>
    <w:rsid w:val="00710CAD"/>
    <w:rsid w:val="00710CC7"/>
    <w:rsid w:val="00710D26"/>
    <w:rsid w:val="00710D33"/>
    <w:rsid w:val="0071127B"/>
    <w:rsid w:val="007116BD"/>
    <w:rsid w:val="00711760"/>
    <w:rsid w:val="00711917"/>
    <w:rsid w:val="0071196B"/>
    <w:rsid w:val="00711A0F"/>
    <w:rsid w:val="00711AE4"/>
    <w:rsid w:val="00711B30"/>
    <w:rsid w:val="00711D10"/>
    <w:rsid w:val="00711D73"/>
    <w:rsid w:val="0071218E"/>
    <w:rsid w:val="00712202"/>
    <w:rsid w:val="007127C3"/>
    <w:rsid w:val="00712A0F"/>
    <w:rsid w:val="00712AA5"/>
    <w:rsid w:val="00712C00"/>
    <w:rsid w:val="00712E9A"/>
    <w:rsid w:val="00712FDB"/>
    <w:rsid w:val="007131B0"/>
    <w:rsid w:val="0071371F"/>
    <w:rsid w:val="0071374D"/>
    <w:rsid w:val="00713786"/>
    <w:rsid w:val="00713A5B"/>
    <w:rsid w:val="00714065"/>
    <w:rsid w:val="00714186"/>
    <w:rsid w:val="00714312"/>
    <w:rsid w:val="00714656"/>
    <w:rsid w:val="0071473D"/>
    <w:rsid w:val="00714796"/>
    <w:rsid w:val="00714A81"/>
    <w:rsid w:val="00714D6A"/>
    <w:rsid w:val="00715352"/>
    <w:rsid w:val="007154C1"/>
    <w:rsid w:val="007154FD"/>
    <w:rsid w:val="007156E7"/>
    <w:rsid w:val="0071592D"/>
    <w:rsid w:val="00715CC6"/>
    <w:rsid w:val="00715F49"/>
    <w:rsid w:val="007162B1"/>
    <w:rsid w:val="00716324"/>
    <w:rsid w:val="007163B0"/>
    <w:rsid w:val="007163BF"/>
    <w:rsid w:val="0071649C"/>
    <w:rsid w:val="00716B63"/>
    <w:rsid w:val="00716FC0"/>
    <w:rsid w:val="00717267"/>
    <w:rsid w:val="00717890"/>
    <w:rsid w:val="007178EE"/>
    <w:rsid w:val="00717B07"/>
    <w:rsid w:val="00717D8F"/>
    <w:rsid w:val="007202D3"/>
    <w:rsid w:val="00720759"/>
    <w:rsid w:val="00720A0C"/>
    <w:rsid w:val="00720A7C"/>
    <w:rsid w:val="007212D3"/>
    <w:rsid w:val="007215A9"/>
    <w:rsid w:val="0072167D"/>
    <w:rsid w:val="0072190B"/>
    <w:rsid w:val="0072198D"/>
    <w:rsid w:val="00721C30"/>
    <w:rsid w:val="00721C62"/>
    <w:rsid w:val="00721C7B"/>
    <w:rsid w:val="00721CB7"/>
    <w:rsid w:val="00721DB3"/>
    <w:rsid w:val="00721E1D"/>
    <w:rsid w:val="00721F5F"/>
    <w:rsid w:val="00722260"/>
    <w:rsid w:val="00722383"/>
    <w:rsid w:val="007223EC"/>
    <w:rsid w:val="0072278A"/>
    <w:rsid w:val="007228BB"/>
    <w:rsid w:val="00722954"/>
    <w:rsid w:val="007229BA"/>
    <w:rsid w:val="00722A57"/>
    <w:rsid w:val="00722B61"/>
    <w:rsid w:val="00722B72"/>
    <w:rsid w:val="00722BD3"/>
    <w:rsid w:val="00722D22"/>
    <w:rsid w:val="00723099"/>
    <w:rsid w:val="007233B6"/>
    <w:rsid w:val="0072343F"/>
    <w:rsid w:val="0072350B"/>
    <w:rsid w:val="007238B1"/>
    <w:rsid w:val="007238F1"/>
    <w:rsid w:val="00723CC0"/>
    <w:rsid w:val="00724426"/>
    <w:rsid w:val="00724437"/>
    <w:rsid w:val="007244BA"/>
    <w:rsid w:val="007245F9"/>
    <w:rsid w:val="0072461A"/>
    <w:rsid w:val="007249EB"/>
    <w:rsid w:val="00724C2A"/>
    <w:rsid w:val="00724D0D"/>
    <w:rsid w:val="00725056"/>
    <w:rsid w:val="00725068"/>
    <w:rsid w:val="007253AD"/>
    <w:rsid w:val="0072560E"/>
    <w:rsid w:val="00725615"/>
    <w:rsid w:val="00725A35"/>
    <w:rsid w:val="00725B3A"/>
    <w:rsid w:val="00725CB6"/>
    <w:rsid w:val="00725CDC"/>
    <w:rsid w:val="007260BB"/>
    <w:rsid w:val="00726281"/>
    <w:rsid w:val="0072650B"/>
    <w:rsid w:val="00726537"/>
    <w:rsid w:val="0072665F"/>
    <w:rsid w:val="00726DE2"/>
    <w:rsid w:val="007273EC"/>
    <w:rsid w:val="007273FE"/>
    <w:rsid w:val="00727615"/>
    <w:rsid w:val="007279F1"/>
    <w:rsid w:val="00727A21"/>
    <w:rsid w:val="00727A88"/>
    <w:rsid w:val="00727E9F"/>
    <w:rsid w:val="007304B8"/>
    <w:rsid w:val="007306E9"/>
    <w:rsid w:val="00730704"/>
    <w:rsid w:val="0073070D"/>
    <w:rsid w:val="007308D9"/>
    <w:rsid w:val="00730A61"/>
    <w:rsid w:val="00730BC6"/>
    <w:rsid w:val="00730E17"/>
    <w:rsid w:val="00730F12"/>
    <w:rsid w:val="0073128B"/>
    <w:rsid w:val="007312CE"/>
    <w:rsid w:val="0073150C"/>
    <w:rsid w:val="00731672"/>
    <w:rsid w:val="0073171A"/>
    <w:rsid w:val="0073182C"/>
    <w:rsid w:val="00731D75"/>
    <w:rsid w:val="00731EC7"/>
    <w:rsid w:val="0073208E"/>
    <w:rsid w:val="00732418"/>
    <w:rsid w:val="0073257B"/>
    <w:rsid w:val="00732587"/>
    <w:rsid w:val="007325D3"/>
    <w:rsid w:val="00732601"/>
    <w:rsid w:val="00732885"/>
    <w:rsid w:val="00732887"/>
    <w:rsid w:val="00732A1D"/>
    <w:rsid w:val="00732B8C"/>
    <w:rsid w:val="00732C77"/>
    <w:rsid w:val="00732D2C"/>
    <w:rsid w:val="007330BD"/>
    <w:rsid w:val="007331B9"/>
    <w:rsid w:val="00733858"/>
    <w:rsid w:val="00733888"/>
    <w:rsid w:val="007339F0"/>
    <w:rsid w:val="00733A80"/>
    <w:rsid w:val="00733C56"/>
    <w:rsid w:val="00733DF8"/>
    <w:rsid w:val="00733EBF"/>
    <w:rsid w:val="007340B4"/>
    <w:rsid w:val="0073438D"/>
    <w:rsid w:val="007345D6"/>
    <w:rsid w:val="0073487C"/>
    <w:rsid w:val="0073497A"/>
    <w:rsid w:val="00734B4C"/>
    <w:rsid w:val="00734DC7"/>
    <w:rsid w:val="007350F7"/>
    <w:rsid w:val="007351F6"/>
    <w:rsid w:val="0073532A"/>
    <w:rsid w:val="00735471"/>
    <w:rsid w:val="007359BD"/>
    <w:rsid w:val="00735E35"/>
    <w:rsid w:val="00736121"/>
    <w:rsid w:val="0073637C"/>
    <w:rsid w:val="007365F3"/>
    <w:rsid w:val="0073685A"/>
    <w:rsid w:val="00736886"/>
    <w:rsid w:val="007368B6"/>
    <w:rsid w:val="007368E4"/>
    <w:rsid w:val="007368F8"/>
    <w:rsid w:val="00736C0F"/>
    <w:rsid w:val="00736D7B"/>
    <w:rsid w:val="00737013"/>
    <w:rsid w:val="007371B6"/>
    <w:rsid w:val="00737307"/>
    <w:rsid w:val="0073739A"/>
    <w:rsid w:val="007377ED"/>
    <w:rsid w:val="007379C8"/>
    <w:rsid w:val="00737C64"/>
    <w:rsid w:val="00740003"/>
    <w:rsid w:val="0074003F"/>
    <w:rsid w:val="007403C2"/>
    <w:rsid w:val="007406A2"/>
    <w:rsid w:val="007406C0"/>
    <w:rsid w:val="007407D7"/>
    <w:rsid w:val="00740A18"/>
    <w:rsid w:val="00740AC1"/>
    <w:rsid w:val="00740B5C"/>
    <w:rsid w:val="00740BB7"/>
    <w:rsid w:val="00740BF9"/>
    <w:rsid w:val="0074108B"/>
    <w:rsid w:val="007411DE"/>
    <w:rsid w:val="007412B9"/>
    <w:rsid w:val="00741434"/>
    <w:rsid w:val="00741472"/>
    <w:rsid w:val="007414F8"/>
    <w:rsid w:val="007415B6"/>
    <w:rsid w:val="00741A56"/>
    <w:rsid w:val="00741CC3"/>
    <w:rsid w:val="00741D9F"/>
    <w:rsid w:val="00741FA8"/>
    <w:rsid w:val="007420C9"/>
    <w:rsid w:val="00742143"/>
    <w:rsid w:val="0074216D"/>
    <w:rsid w:val="00742695"/>
    <w:rsid w:val="00742A51"/>
    <w:rsid w:val="00742B62"/>
    <w:rsid w:val="00742E48"/>
    <w:rsid w:val="00743149"/>
    <w:rsid w:val="00743175"/>
    <w:rsid w:val="007432F8"/>
    <w:rsid w:val="00743468"/>
    <w:rsid w:val="007436B1"/>
    <w:rsid w:val="007436D5"/>
    <w:rsid w:val="00743867"/>
    <w:rsid w:val="00743930"/>
    <w:rsid w:val="00743A04"/>
    <w:rsid w:val="00743CB3"/>
    <w:rsid w:val="00743EC9"/>
    <w:rsid w:val="00744055"/>
    <w:rsid w:val="00744308"/>
    <w:rsid w:val="0074443A"/>
    <w:rsid w:val="0074446A"/>
    <w:rsid w:val="0074475B"/>
    <w:rsid w:val="00744D32"/>
    <w:rsid w:val="00744E4F"/>
    <w:rsid w:val="00745308"/>
    <w:rsid w:val="0074544C"/>
    <w:rsid w:val="0074576E"/>
    <w:rsid w:val="007458E7"/>
    <w:rsid w:val="00745CF2"/>
    <w:rsid w:val="00745EBB"/>
    <w:rsid w:val="00745F1B"/>
    <w:rsid w:val="00745F3D"/>
    <w:rsid w:val="00746167"/>
    <w:rsid w:val="00746199"/>
    <w:rsid w:val="00746F1C"/>
    <w:rsid w:val="00747081"/>
    <w:rsid w:val="00747446"/>
    <w:rsid w:val="00747880"/>
    <w:rsid w:val="007478A3"/>
    <w:rsid w:val="007478B5"/>
    <w:rsid w:val="00747BD8"/>
    <w:rsid w:val="00747F05"/>
    <w:rsid w:val="00750022"/>
    <w:rsid w:val="00750349"/>
    <w:rsid w:val="0075038A"/>
    <w:rsid w:val="007503B7"/>
    <w:rsid w:val="00750523"/>
    <w:rsid w:val="007505B3"/>
    <w:rsid w:val="0075076E"/>
    <w:rsid w:val="007507B8"/>
    <w:rsid w:val="00750967"/>
    <w:rsid w:val="007509CB"/>
    <w:rsid w:val="007509F9"/>
    <w:rsid w:val="00750C53"/>
    <w:rsid w:val="0075115C"/>
    <w:rsid w:val="00751239"/>
    <w:rsid w:val="007513B4"/>
    <w:rsid w:val="0075147B"/>
    <w:rsid w:val="00751701"/>
    <w:rsid w:val="0075178A"/>
    <w:rsid w:val="007519DA"/>
    <w:rsid w:val="00751D6A"/>
    <w:rsid w:val="00751DC0"/>
    <w:rsid w:val="00751DF6"/>
    <w:rsid w:val="00751F76"/>
    <w:rsid w:val="00752063"/>
    <w:rsid w:val="00752497"/>
    <w:rsid w:val="0075249B"/>
    <w:rsid w:val="007524E1"/>
    <w:rsid w:val="007524E2"/>
    <w:rsid w:val="007525C3"/>
    <w:rsid w:val="00752FE7"/>
    <w:rsid w:val="0075305D"/>
    <w:rsid w:val="0075311A"/>
    <w:rsid w:val="007538B9"/>
    <w:rsid w:val="007538E8"/>
    <w:rsid w:val="00753D66"/>
    <w:rsid w:val="00753F01"/>
    <w:rsid w:val="00753F6E"/>
    <w:rsid w:val="007540FB"/>
    <w:rsid w:val="0075412E"/>
    <w:rsid w:val="007541F6"/>
    <w:rsid w:val="0075447C"/>
    <w:rsid w:val="00754602"/>
    <w:rsid w:val="00754747"/>
    <w:rsid w:val="007547F0"/>
    <w:rsid w:val="00754B24"/>
    <w:rsid w:val="00754D64"/>
    <w:rsid w:val="00754E11"/>
    <w:rsid w:val="00754F0B"/>
    <w:rsid w:val="00754FCC"/>
    <w:rsid w:val="00755203"/>
    <w:rsid w:val="00755420"/>
    <w:rsid w:val="00755559"/>
    <w:rsid w:val="0075558E"/>
    <w:rsid w:val="00755B06"/>
    <w:rsid w:val="00755D41"/>
    <w:rsid w:val="00755D4E"/>
    <w:rsid w:val="00755E06"/>
    <w:rsid w:val="00755F8B"/>
    <w:rsid w:val="007560BB"/>
    <w:rsid w:val="007560DF"/>
    <w:rsid w:val="007564E6"/>
    <w:rsid w:val="007565E2"/>
    <w:rsid w:val="007566AC"/>
    <w:rsid w:val="00756C43"/>
    <w:rsid w:val="00756D20"/>
    <w:rsid w:val="00756DBA"/>
    <w:rsid w:val="00756F15"/>
    <w:rsid w:val="00756F1E"/>
    <w:rsid w:val="00757184"/>
    <w:rsid w:val="007572E9"/>
    <w:rsid w:val="00757362"/>
    <w:rsid w:val="007575DC"/>
    <w:rsid w:val="007576CA"/>
    <w:rsid w:val="00757A61"/>
    <w:rsid w:val="00757BC5"/>
    <w:rsid w:val="00757C04"/>
    <w:rsid w:val="00757CD9"/>
    <w:rsid w:val="00757D02"/>
    <w:rsid w:val="00757E85"/>
    <w:rsid w:val="00757E8E"/>
    <w:rsid w:val="00757FE8"/>
    <w:rsid w:val="00760010"/>
    <w:rsid w:val="0076003B"/>
    <w:rsid w:val="007600B9"/>
    <w:rsid w:val="007600CF"/>
    <w:rsid w:val="0076015A"/>
    <w:rsid w:val="00760271"/>
    <w:rsid w:val="0076031F"/>
    <w:rsid w:val="007603F2"/>
    <w:rsid w:val="0076054A"/>
    <w:rsid w:val="007606C6"/>
    <w:rsid w:val="00760756"/>
    <w:rsid w:val="00760D79"/>
    <w:rsid w:val="00760F71"/>
    <w:rsid w:val="0076116A"/>
    <w:rsid w:val="007613AF"/>
    <w:rsid w:val="0076145C"/>
    <w:rsid w:val="00761809"/>
    <w:rsid w:val="0076182B"/>
    <w:rsid w:val="007619FB"/>
    <w:rsid w:val="00761A37"/>
    <w:rsid w:val="00761C6E"/>
    <w:rsid w:val="00761E2B"/>
    <w:rsid w:val="0076200C"/>
    <w:rsid w:val="00762016"/>
    <w:rsid w:val="0076205C"/>
    <w:rsid w:val="007624A2"/>
    <w:rsid w:val="0076280F"/>
    <w:rsid w:val="007628F2"/>
    <w:rsid w:val="00762924"/>
    <w:rsid w:val="00762946"/>
    <w:rsid w:val="0076295C"/>
    <w:rsid w:val="007629DF"/>
    <w:rsid w:val="00762A95"/>
    <w:rsid w:val="00762FA7"/>
    <w:rsid w:val="00763049"/>
    <w:rsid w:val="00763055"/>
    <w:rsid w:val="00763344"/>
    <w:rsid w:val="00763432"/>
    <w:rsid w:val="00763448"/>
    <w:rsid w:val="007634C7"/>
    <w:rsid w:val="0076353E"/>
    <w:rsid w:val="007637B0"/>
    <w:rsid w:val="007637F5"/>
    <w:rsid w:val="007639FA"/>
    <w:rsid w:val="00763EB7"/>
    <w:rsid w:val="00763F2C"/>
    <w:rsid w:val="00764043"/>
    <w:rsid w:val="00764569"/>
    <w:rsid w:val="0076478A"/>
    <w:rsid w:val="00764893"/>
    <w:rsid w:val="00764B51"/>
    <w:rsid w:val="00764C61"/>
    <w:rsid w:val="00764CFF"/>
    <w:rsid w:val="00764EB8"/>
    <w:rsid w:val="00764ED4"/>
    <w:rsid w:val="00764F6D"/>
    <w:rsid w:val="00765098"/>
    <w:rsid w:val="007650A8"/>
    <w:rsid w:val="007651B6"/>
    <w:rsid w:val="0076539C"/>
    <w:rsid w:val="00765547"/>
    <w:rsid w:val="00765832"/>
    <w:rsid w:val="00765AD8"/>
    <w:rsid w:val="00765DEE"/>
    <w:rsid w:val="00765FDC"/>
    <w:rsid w:val="0076600D"/>
    <w:rsid w:val="0076610E"/>
    <w:rsid w:val="00766376"/>
    <w:rsid w:val="007663A3"/>
    <w:rsid w:val="00766531"/>
    <w:rsid w:val="00766559"/>
    <w:rsid w:val="007668EF"/>
    <w:rsid w:val="007669EF"/>
    <w:rsid w:val="00766B0E"/>
    <w:rsid w:val="00766BFB"/>
    <w:rsid w:val="00766C6E"/>
    <w:rsid w:val="00766DE5"/>
    <w:rsid w:val="00766ED2"/>
    <w:rsid w:val="0076731C"/>
    <w:rsid w:val="00767390"/>
    <w:rsid w:val="007673EE"/>
    <w:rsid w:val="0076747C"/>
    <w:rsid w:val="007674C6"/>
    <w:rsid w:val="007675F8"/>
    <w:rsid w:val="0076765E"/>
    <w:rsid w:val="00767703"/>
    <w:rsid w:val="007678B6"/>
    <w:rsid w:val="00767B09"/>
    <w:rsid w:val="007700C8"/>
    <w:rsid w:val="007700D5"/>
    <w:rsid w:val="007700FD"/>
    <w:rsid w:val="00770583"/>
    <w:rsid w:val="007706C8"/>
    <w:rsid w:val="00770729"/>
    <w:rsid w:val="007708D5"/>
    <w:rsid w:val="00770BF0"/>
    <w:rsid w:val="00770CEE"/>
    <w:rsid w:val="00770D75"/>
    <w:rsid w:val="00770DF8"/>
    <w:rsid w:val="00770E9D"/>
    <w:rsid w:val="007710DB"/>
    <w:rsid w:val="007714EA"/>
    <w:rsid w:val="00771952"/>
    <w:rsid w:val="00771A6A"/>
    <w:rsid w:val="00771BA5"/>
    <w:rsid w:val="00771D4E"/>
    <w:rsid w:val="00771D87"/>
    <w:rsid w:val="00772082"/>
    <w:rsid w:val="007721AD"/>
    <w:rsid w:val="00772232"/>
    <w:rsid w:val="007728F4"/>
    <w:rsid w:val="00772D15"/>
    <w:rsid w:val="00772D8F"/>
    <w:rsid w:val="00772DC3"/>
    <w:rsid w:val="00772E70"/>
    <w:rsid w:val="00772F61"/>
    <w:rsid w:val="007733C4"/>
    <w:rsid w:val="0077347F"/>
    <w:rsid w:val="00773575"/>
    <w:rsid w:val="007739C9"/>
    <w:rsid w:val="00773EC7"/>
    <w:rsid w:val="0077407A"/>
    <w:rsid w:val="00774086"/>
    <w:rsid w:val="007741A3"/>
    <w:rsid w:val="007743A1"/>
    <w:rsid w:val="007744EF"/>
    <w:rsid w:val="00775037"/>
    <w:rsid w:val="00775583"/>
    <w:rsid w:val="00775855"/>
    <w:rsid w:val="0077594F"/>
    <w:rsid w:val="00775A01"/>
    <w:rsid w:val="00775BAA"/>
    <w:rsid w:val="00775D7E"/>
    <w:rsid w:val="00775EFD"/>
    <w:rsid w:val="00775F11"/>
    <w:rsid w:val="00776351"/>
    <w:rsid w:val="00776679"/>
    <w:rsid w:val="00776740"/>
    <w:rsid w:val="007767B2"/>
    <w:rsid w:val="007768B8"/>
    <w:rsid w:val="007768F2"/>
    <w:rsid w:val="00776911"/>
    <w:rsid w:val="00776C10"/>
    <w:rsid w:val="00776C29"/>
    <w:rsid w:val="00776E51"/>
    <w:rsid w:val="00776E9E"/>
    <w:rsid w:val="00776F98"/>
    <w:rsid w:val="00777053"/>
    <w:rsid w:val="007771DB"/>
    <w:rsid w:val="00777451"/>
    <w:rsid w:val="007775DE"/>
    <w:rsid w:val="007778F2"/>
    <w:rsid w:val="00777B46"/>
    <w:rsid w:val="00777C37"/>
    <w:rsid w:val="00777EE9"/>
    <w:rsid w:val="007800AE"/>
    <w:rsid w:val="007800C4"/>
    <w:rsid w:val="007802A6"/>
    <w:rsid w:val="007805D4"/>
    <w:rsid w:val="00780980"/>
    <w:rsid w:val="007809E1"/>
    <w:rsid w:val="00780A03"/>
    <w:rsid w:val="00780AF4"/>
    <w:rsid w:val="00780C52"/>
    <w:rsid w:val="00780F3D"/>
    <w:rsid w:val="0078111B"/>
    <w:rsid w:val="0078146E"/>
    <w:rsid w:val="0078165E"/>
    <w:rsid w:val="007816FD"/>
    <w:rsid w:val="00781B56"/>
    <w:rsid w:val="00781B9A"/>
    <w:rsid w:val="00781BC7"/>
    <w:rsid w:val="00781C36"/>
    <w:rsid w:val="00781DAD"/>
    <w:rsid w:val="00782313"/>
    <w:rsid w:val="00782415"/>
    <w:rsid w:val="0078243D"/>
    <w:rsid w:val="00782581"/>
    <w:rsid w:val="00782739"/>
    <w:rsid w:val="00782A0C"/>
    <w:rsid w:val="00782A48"/>
    <w:rsid w:val="00782AAB"/>
    <w:rsid w:val="00782D8A"/>
    <w:rsid w:val="00782FBA"/>
    <w:rsid w:val="007833C3"/>
    <w:rsid w:val="007835CB"/>
    <w:rsid w:val="007837BE"/>
    <w:rsid w:val="0078380D"/>
    <w:rsid w:val="00783B13"/>
    <w:rsid w:val="00783B65"/>
    <w:rsid w:val="00783FFC"/>
    <w:rsid w:val="00784057"/>
    <w:rsid w:val="00784112"/>
    <w:rsid w:val="007842FE"/>
    <w:rsid w:val="0078440C"/>
    <w:rsid w:val="00784702"/>
    <w:rsid w:val="00784BAA"/>
    <w:rsid w:val="00784C31"/>
    <w:rsid w:val="00784DFF"/>
    <w:rsid w:val="00784EA1"/>
    <w:rsid w:val="00784ECF"/>
    <w:rsid w:val="00784FC7"/>
    <w:rsid w:val="00784FEA"/>
    <w:rsid w:val="00785331"/>
    <w:rsid w:val="007859E1"/>
    <w:rsid w:val="00785E35"/>
    <w:rsid w:val="00785E47"/>
    <w:rsid w:val="00785F18"/>
    <w:rsid w:val="0078602E"/>
    <w:rsid w:val="007861D1"/>
    <w:rsid w:val="00786272"/>
    <w:rsid w:val="00786298"/>
    <w:rsid w:val="0078630A"/>
    <w:rsid w:val="007864B2"/>
    <w:rsid w:val="00786620"/>
    <w:rsid w:val="0078681A"/>
    <w:rsid w:val="007868B7"/>
    <w:rsid w:val="00786A12"/>
    <w:rsid w:val="00786BC0"/>
    <w:rsid w:val="00786CFB"/>
    <w:rsid w:val="00787284"/>
    <w:rsid w:val="00787575"/>
    <w:rsid w:val="007875E7"/>
    <w:rsid w:val="00787736"/>
    <w:rsid w:val="00787A55"/>
    <w:rsid w:val="00787FF1"/>
    <w:rsid w:val="00790050"/>
    <w:rsid w:val="00790542"/>
    <w:rsid w:val="00790770"/>
    <w:rsid w:val="00790867"/>
    <w:rsid w:val="00790F49"/>
    <w:rsid w:val="00791002"/>
    <w:rsid w:val="00791103"/>
    <w:rsid w:val="00791172"/>
    <w:rsid w:val="00791190"/>
    <w:rsid w:val="0079128B"/>
    <w:rsid w:val="007914DC"/>
    <w:rsid w:val="007916B7"/>
    <w:rsid w:val="007916D1"/>
    <w:rsid w:val="007916D2"/>
    <w:rsid w:val="00791866"/>
    <w:rsid w:val="00791ADE"/>
    <w:rsid w:val="00791BE9"/>
    <w:rsid w:val="00791BEA"/>
    <w:rsid w:val="00791EA8"/>
    <w:rsid w:val="00791F19"/>
    <w:rsid w:val="0079248B"/>
    <w:rsid w:val="007925B5"/>
    <w:rsid w:val="007925C6"/>
    <w:rsid w:val="007926B7"/>
    <w:rsid w:val="00792AD3"/>
    <w:rsid w:val="00792C8A"/>
    <w:rsid w:val="00792ECC"/>
    <w:rsid w:val="0079300A"/>
    <w:rsid w:val="007931F0"/>
    <w:rsid w:val="00793333"/>
    <w:rsid w:val="00793448"/>
    <w:rsid w:val="007936AA"/>
    <w:rsid w:val="00793774"/>
    <w:rsid w:val="007938D5"/>
    <w:rsid w:val="00793901"/>
    <w:rsid w:val="007939C7"/>
    <w:rsid w:val="00793A32"/>
    <w:rsid w:val="00793E2A"/>
    <w:rsid w:val="00793F70"/>
    <w:rsid w:val="00794660"/>
    <w:rsid w:val="0079466B"/>
    <w:rsid w:val="007946D0"/>
    <w:rsid w:val="007947D8"/>
    <w:rsid w:val="007947FB"/>
    <w:rsid w:val="00794CFD"/>
    <w:rsid w:val="00794D2D"/>
    <w:rsid w:val="00794DFE"/>
    <w:rsid w:val="00795044"/>
    <w:rsid w:val="007954AC"/>
    <w:rsid w:val="00795804"/>
    <w:rsid w:val="00795809"/>
    <w:rsid w:val="00795862"/>
    <w:rsid w:val="00795902"/>
    <w:rsid w:val="00795B4E"/>
    <w:rsid w:val="00795BA6"/>
    <w:rsid w:val="00795DE3"/>
    <w:rsid w:val="00795F4C"/>
    <w:rsid w:val="0079601B"/>
    <w:rsid w:val="007962E1"/>
    <w:rsid w:val="00796323"/>
    <w:rsid w:val="00796341"/>
    <w:rsid w:val="00796775"/>
    <w:rsid w:val="00796AA3"/>
    <w:rsid w:val="00796B15"/>
    <w:rsid w:val="00796DD1"/>
    <w:rsid w:val="00796DF4"/>
    <w:rsid w:val="00796E42"/>
    <w:rsid w:val="00796F3C"/>
    <w:rsid w:val="0079711A"/>
    <w:rsid w:val="0079719B"/>
    <w:rsid w:val="007973B3"/>
    <w:rsid w:val="00797614"/>
    <w:rsid w:val="007978B1"/>
    <w:rsid w:val="00797DAA"/>
    <w:rsid w:val="00797DB1"/>
    <w:rsid w:val="00797DE7"/>
    <w:rsid w:val="00797FCF"/>
    <w:rsid w:val="007A0616"/>
    <w:rsid w:val="007A0923"/>
    <w:rsid w:val="007A0BDA"/>
    <w:rsid w:val="007A0CDD"/>
    <w:rsid w:val="007A0D0D"/>
    <w:rsid w:val="007A0DAC"/>
    <w:rsid w:val="007A0E5C"/>
    <w:rsid w:val="007A0EBA"/>
    <w:rsid w:val="007A1189"/>
    <w:rsid w:val="007A1306"/>
    <w:rsid w:val="007A13E4"/>
    <w:rsid w:val="007A15BA"/>
    <w:rsid w:val="007A16E9"/>
    <w:rsid w:val="007A19E2"/>
    <w:rsid w:val="007A1B63"/>
    <w:rsid w:val="007A22D6"/>
    <w:rsid w:val="007A286F"/>
    <w:rsid w:val="007A28BE"/>
    <w:rsid w:val="007A2BFF"/>
    <w:rsid w:val="007A2D56"/>
    <w:rsid w:val="007A2ED8"/>
    <w:rsid w:val="007A32E9"/>
    <w:rsid w:val="007A3395"/>
    <w:rsid w:val="007A33B4"/>
    <w:rsid w:val="007A3505"/>
    <w:rsid w:val="007A38A9"/>
    <w:rsid w:val="007A3BF2"/>
    <w:rsid w:val="007A3CA6"/>
    <w:rsid w:val="007A3EF5"/>
    <w:rsid w:val="007A3FF4"/>
    <w:rsid w:val="007A4156"/>
    <w:rsid w:val="007A4338"/>
    <w:rsid w:val="007A4617"/>
    <w:rsid w:val="007A4A31"/>
    <w:rsid w:val="007A4AF1"/>
    <w:rsid w:val="007A5288"/>
    <w:rsid w:val="007A5784"/>
    <w:rsid w:val="007A5A4B"/>
    <w:rsid w:val="007A5C80"/>
    <w:rsid w:val="007A5C88"/>
    <w:rsid w:val="007A5E1B"/>
    <w:rsid w:val="007A5E89"/>
    <w:rsid w:val="007A5ED7"/>
    <w:rsid w:val="007A5F87"/>
    <w:rsid w:val="007A6053"/>
    <w:rsid w:val="007A610B"/>
    <w:rsid w:val="007A618D"/>
    <w:rsid w:val="007A6256"/>
    <w:rsid w:val="007A6333"/>
    <w:rsid w:val="007A6477"/>
    <w:rsid w:val="007A650C"/>
    <w:rsid w:val="007A6542"/>
    <w:rsid w:val="007A6589"/>
    <w:rsid w:val="007A6909"/>
    <w:rsid w:val="007A6A6D"/>
    <w:rsid w:val="007A6A76"/>
    <w:rsid w:val="007A6D83"/>
    <w:rsid w:val="007A711E"/>
    <w:rsid w:val="007A7228"/>
    <w:rsid w:val="007A75A3"/>
    <w:rsid w:val="007A7AD5"/>
    <w:rsid w:val="007A7B5A"/>
    <w:rsid w:val="007A7DB8"/>
    <w:rsid w:val="007A7DD9"/>
    <w:rsid w:val="007A7E07"/>
    <w:rsid w:val="007A7EF5"/>
    <w:rsid w:val="007B0109"/>
    <w:rsid w:val="007B0176"/>
    <w:rsid w:val="007B0253"/>
    <w:rsid w:val="007B0490"/>
    <w:rsid w:val="007B0720"/>
    <w:rsid w:val="007B073B"/>
    <w:rsid w:val="007B09D2"/>
    <w:rsid w:val="007B0CB5"/>
    <w:rsid w:val="007B0CBC"/>
    <w:rsid w:val="007B0CEE"/>
    <w:rsid w:val="007B0ED6"/>
    <w:rsid w:val="007B0F66"/>
    <w:rsid w:val="007B1061"/>
    <w:rsid w:val="007B1137"/>
    <w:rsid w:val="007B1DA7"/>
    <w:rsid w:val="007B1F3E"/>
    <w:rsid w:val="007B1F9A"/>
    <w:rsid w:val="007B203A"/>
    <w:rsid w:val="007B2074"/>
    <w:rsid w:val="007B2321"/>
    <w:rsid w:val="007B25BA"/>
    <w:rsid w:val="007B2638"/>
    <w:rsid w:val="007B2BB1"/>
    <w:rsid w:val="007B2C43"/>
    <w:rsid w:val="007B3476"/>
    <w:rsid w:val="007B448A"/>
    <w:rsid w:val="007B44DC"/>
    <w:rsid w:val="007B4543"/>
    <w:rsid w:val="007B4547"/>
    <w:rsid w:val="007B470C"/>
    <w:rsid w:val="007B4880"/>
    <w:rsid w:val="007B4883"/>
    <w:rsid w:val="007B4933"/>
    <w:rsid w:val="007B4937"/>
    <w:rsid w:val="007B4D3D"/>
    <w:rsid w:val="007B50FE"/>
    <w:rsid w:val="007B5105"/>
    <w:rsid w:val="007B52A1"/>
    <w:rsid w:val="007B5337"/>
    <w:rsid w:val="007B550D"/>
    <w:rsid w:val="007B5A66"/>
    <w:rsid w:val="007B5D17"/>
    <w:rsid w:val="007B5E25"/>
    <w:rsid w:val="007B630D"/>
    <w:rsid w:val="007B6679"/>
    <w:rsid w:val="007B69D3"/>
    <w:rsid w:val="007B6AA6"/>
    <w:rsid w:val="007B6B28"/>
    <w:rsid w:val="007B6E33"/>
    <w:rsid w:val="007B72E3"/>
    <w:rsid w:val="007B779F"/>
    <w:rsid w:val="007B77FB"/>
    <w:rsid w:val="007B7976"/>
    <w:rsid w:val="007B7C15"/>
    <w:rsid w:val="007B7D58"/>
    <w:rsid w:val="007B7E59"/>
    <w:rsid w:val="007C0467"/>
    <w:rsid w:val="007C04B0"/>
    <w:rsid w:val="007C05EA"/>
    <w:rsid w:val="007C0718"/>
    <w:rsid w:val="007C0880"/>
    <w:rsid w:val="007C09E8"/>
    <w:rsid w:val="007C0AE5"/>
    <w:rsid w:val="007C0AE9"/>
    <w:rsid w:val="007C0BD2"/>
    <w:rsid w:val="007C0D87"/>
    <w:rsid w:val="007C0F3A"/>
    <w:rsid w:val="007C0F64"/>
    <w:rsid w:val="007C0FA1"/>
    <w:rsid w:val="007C1065"/>
    <w:rsid w:val="007C107C"/>
    <w:rsid w:val="007C11BC"/>
    <w:rsid w:val="007C1232"/>
    <w:rsid w:val="007C12F2"/>
    <w:rsid w:val="007C1328"/>
    <w:rsid w:val="007C14BD"/>
    <w:rsid w:val="007C1537"/>
    <w:rsid w:val="007C185C"/>
    <w:rsid w:val="007C198E"/>
    <w:rsid w:val="007C1B02"/>
    <w:rsid w:val="007C1B94"/>
    <w:rsid w:val="007C1C49"/>
    <w:rsid w:val="007C1DFC"/>
    <w:rsid w:val="007C2002"/>
    <w:rsid w:val="007C2035"/>
    <w:rsid w:val="007C2203"/>
    <w:rsid w:val="007C22FD"/>
    <w:rsid w:val="007C26FF"/>
    <w:rsid w:val="007C295A"/>
    <w:rsid w:val="007C2A39"/>
    <w:rsid w:val="007C2AAF"/>
    <w:rsid w:val="007C301B"/>
    <w:rsid w:val="007C3045"/>
    <w:rsid w:val="007C3772"/>
    <w:rsid w:val="007C37C7"/>
    <w:rsid w:val="007C3C91"/>
    <w:rsid w:val="007C3D88"/>
    <w:rsid w:val="007C3D9F"/>
    <w:rsid w:val="007C3E3E"/>
    <w:rsid w:val="007C3EE5"/>
    <w:rsid w:val="007C3F14"/>
    <w:rsid w:val="007C450E"/>
    <w:rsid w:val="007C459F"/>
    <w:rsid w:val="007C508D"/>
    <w:rsid w:val="007C515A"/>
    <w:rsid w:val="007C516A"/>
    <w:rsid w:val="007C5195"/>
    <w:rsid w:val="007C5211"/>
    <w:rsid w:val="007C5235"/>
    <w:rsid w:val="007C52ED"/>
    <w:rsid w:val="007C52F0"/>
    <w:rsid w:val="007C54A7"/>
    <w:rsid w:val="007C56CE"/>
    <w:rsid w:val="007C56F5"/>
    <w:rsid w:val="007C5CE6"/>
    <w:rsid w:val="007C5D05"/>
    <w:rsid w:val="007C5DB6"/>
    <w:rsid w:val="007C60F8"/>
    <w:rsid w:val="007C6245"/>
    <w:rsid w:val="007C64BC"/>
    <w:rsid w:val="007C6939"/>
    <w:rsid w:val="007C6941"/>
    <w:rsid w:val="007C6AF9"/>
    <w:rsid w:val="007C6BC9"/>
    <w:rsid w:val="007C6C3E"/>
    <w:rsid w:val="007C6D49"/>
    <w:rsid w:val="007C6D8A"/>
    <w:rsid w:val="007C6DAB"/>
    <w:rsid w:val="007C6E75"/>
    <w:rsid w:val="007C6FFC"/>
    <w:rsid w:val="007C7578"/>
    <w:rsid w:val="007C75A3"/>
    <w:rsid w:val="007C777D"/>
    <w:rsid w:val="007C779D"/>
    <w:rsid w:val="007C787C"/>
    <w:rsid w:val="007C789F"/>
    <w:rsid w:val="007C79B8"/>
    <w:rsid w:val="007C7B3C"/>
    <w:rsid w:val="007C7EF3"/>
    <w:rsid w:val="007C7F26"/>
    <w:rsid w:val="007D020B"/>
    <w:rsid w:val="007D02A6"/>
    <w:rsid w:val="007D030D"/>
    <w:rsid w:val="007D0645"/>
    <w:rsid w:val="007D0982"/>
    <w:rsid w:val="007D098C"/>
    <w:rsid w:val="007D0A86"/>
    <w:rsid w:val="007D0AD1"/>
    <w:rsid w:val="007D11B6"/>
    <w:rsid w:val="007D120D"/>
    <w:rsid w:val="007D12BA"/>
    <w:rsid w:val="007D1343"/>
    <w:rsid w:val="007D149C"/>
    <w:rsid w:val="007D1593"/>
    <w:rsid w:val="007D163B"/>
    <w:rsid w:val="007D1AEA"/>
    <w:rsid w:val="007D1B7C"/>
    <w:rsid w:val="007D1C3E"/>
    <w:rsid w:val="007D1EB7"/>
    <w:rsid w:val="007D214A"/>
    <w:rsid w:val="007D2259"/>
    <w:rsid w:val="007D2410"/>
    <w:rsid w:val="007D2555"/>
    <w:rsid w:val="007D2A80"/>
    <w:rsid w:val="007D2A9E"/>
    <w:rsid w:val="007D2B63"/>
    <w:rsid w:val="007D2E61"/>
    <w:rsid w:val="007D2EE7"/>
    <w:rsid w:val="007D2FD5"/>
    <w:rsid w:val="007D3058"/>
    <w:rsid w:val="007D357E"/>
    <w:rsid w:val="007D3889"/>
    <w:rsid w:val="007D39D7"/>
    <w:rsid w:val="007D3D75"/>
    <w:rsid w:val="007D419D"/>
    <w:rsid w:val="007D4504"/>
    <w:rsid w:val="007D478D"/>
    <w:rsid w:val="007D4834"/>
    <w:rsid w:val="007D4838"/>
    <w:rsid w:val="007D487A"/>
    <w:rsid w:val="007D4956"/>
    <w:rsid w:val="007D4B3C"/>
    <w:rsid w:val="007D4FF2"/>
    <w:rsid w:val="007D5033"/>
    <w:rsid w:val="007D512C"/>
    <w:rsid w:val="007D526F"/>
    <w:rsid w:val="007D52D8"/>
    <w:rsid w:val="007D559C"/>
    <w:rsid w:val="007D5602"/>
    <w:rsid w:val="007D5A35"/>
    <w:rsid w:val="007D5CFA"/>
    <w:rsid w:val="007D5E36"/>
    <w:rsid w:val="007D609F"/>
    <w:rsid w:val="007D6310"/>
    <w:rsid w:val="007D6738"/>
    <w:rsid w:val="007D673F"/>
    <w:rsid w:val="007D68F4"/>
    <w:rsid w:val="007D6906"/>
    <w:rsid w:val="007D6A8B"/>
    <w:rsid w:val="007D6C3E"/>
    <w:rsid w:val="007D6CE5"/>
    <w:rsid w:val="007D6E8A"/>
    <w:rsid w:val="007D6EF0"/>
    <w:rsid w:val="007D7042"/>
    <w:rsid w:val="007D7059"/>
    <w:rsid w:val="007D724D"/>
    <w:rsid w:val="007D73AA"/>
    <w:rsid w:val="007D7522"/>
    <w:rsid w:val="007D7698"/>
    <w:rsid w:val="007D7749"/>
    <w:rsid w:val="007D7BD1"/>
    <w:rsid w:val="007E015A"/>
    <w:rsid w:val="007E0162"/>
    <w:rsid w:val="007E0304"/>
    <w:rsid w:val="007E0317"/>
    <w:rsid w:val="007E04B4"/>
    <w:rsid w:val="007E05CC"/>
    <w:rsid w:val="007E08F5"/>
    <w:rsid w:val="007E0986"/>
    <w:rsid w:val="007E0B8D"/>
    <w:rsid w:val="007E0C8C"/>
    <w:rsid w:val="007E0F5A"/>
    <w:rsid w:val="007E1039"/>
    <w:rsid w:val="007E13D7"/>
    <w:rsid w:val="007E1479"/>
    <w:rsid w:val="007E14DD"/>
    <w:rsid w:val="007E1A55"/>
    <w:rsid w:val="007E1A5E"/>
    <w:rsid w:val="007E1A93"/>
    <w:rsid w:val="007E1CB1"/>
    <w:rsid w:val="007E1DD2"/>
    <w:rsid w:val="007E1EBF"/>
    <w:rsid w:val="007E1FA7"/>
    <w:rsid w:val="007E201B"/>
    <w:rsid w:val="007E2146"/>
    <w:rsid w:val="007E2B64"/>
    <w:rsid w:val="007E2B9D"/>
    <w:rsid w:val="007E3010"/>
    <w:rsid w:val="007E3182"/>
    <w:rsid w:val="007E3357"/>
    <w:rsid w:val="007E36C4"/>
    <w:rsid w:val="007E36F8"/>
    <w:rsid w:val="007E3862"/>
    <w:rsid w:val="007E38B2"/>
    <w:rsid w:val="007E3923"/>
    <w:rsid w:val="007E398D"/>
    <w:rsid w:val="007E41C5"/>
    <w:rsid w:val="007E42F2"/>
    <w:rsid w:val="007E4803"/>
    <w:rsid w:val="007E48BB"/>
    <w:rsid w:val="007E48CD"/>
    <w:rsid w:val="007E48E4"/>
    <w:rsid w:val="007E4973"/>
    <w:rsid w:val="007E4B5E"/>
    <w:rsid w:val="007E4B7C"/>
    <w:rsid w:val="007E4FCD"/>
    <w:rsid w:val="007E531F"/>
    <w:rsid w:val="007E5521"/>
    <w:rsid w:val="007E5634"/>
    <w:rsid w:val="007E5793"/>
    <w:rsid w:val="007E5811"/>
    <w:rsid w:val="007E59DB"/>
    <w:rsid w:val="007E5AD7"/>
    <w:rsid w:val="007E5D16"/>
    <w:rsid w:val="007E5DB2"/>
    <w:rsid w:val="007E5DD8"/>
    <w:rsid w:val="007E5FFD"/>
    <w:rsid w:val="007E6106"/>
    <w:rsid w:val="007E6239"/>
    <w:rsid w:val="007E6451"/>
    <w:rsid w:val="007E66F7"/>
    <w:rsid w:val="007E6735"/>
    <w:rsid w:val="007E67F4"/>
    <w:rsid w:val="007E6F99"/>
    <w:rsid w:val="007E717B"/>
    <w:rsid w:val="007E732E"/>
    <w:rsid w:val="007E741E"/>
    <w:rsid w:val="007E74B9"/>
    <w:rsid w:val="007E7802"/>
    <w:rsid w:val="007E7A60"/>
    <w:rsid w:val="007E7B2B"/>
    <w:rsid w:val="007E7D86"/>
    <w:rsid w:val="007E7E6F"/>
    <w:rsid w:val="007E7F2A"/>
    <w:rsid w:val="007F00D7"/>
    <w:rsid w:val="007F05E0"/>
    <w:rsid w:val="007F0608"/>
    <w:rsid w:val="007F066A"/>
    <w:rsid w:val="007F07A0"/>
    <w:rsid w:val="007F095A"/>
    <w:rsid w:val="007F09EC"/>
    <w:rsid w:val="007F0B77"/>
    <w:rsid w:val="007F0B82"/>
    <w:rsid w:val="007F0DD3"/>
    <w:rsid w:val="007F0F6B"/>
    <w:rsid w:val="007F0F8A"/>
    <w:rsid w:val="007F1083"/>
    <w:rsid w:val="007F164C"/>
    <w:rsid w:val="007F1650"/>
    <w:rsid w:val="007F18C0"/>
    <w:rsid w:val="007F1C9A"/>
    <w:rsid w:val="007F1CF0"/>
    <w:rsid w:val="007F20A9"/>
    <w:rsid w:val="007F21F8"/>
    <w:rsid w:val="007F2477"/>
    <w:rsid w:val="007F2A0C"/>
    <w:rsid w:val="007F2DBB"/>
    <w:rsid w:val="007F2ED4"/>
    <w:rsid w:val="007F309F"/>
    <w:rsid w:val="007F339E"/>
    <w:rsid w:val="007F34E1"/>
    <w:rsid w:val="007F387E"/>
    <w:rsid w:val="007F3960"/>
    <w:rsid w:val="007F3A8C"/>
    <w:rsid w:val="007F3FB0"/>
    <w:rsid w:val="007F40E3"/>
    <w:rsid w:val="007F4147"/>
    <w:rsid w:val="007F43A9"/>
    <w:rsid w:val="007F4529"/>
    <w:rsid w:val="007F4C3A"/>
    <w:rsid w:val="007F4DAF"/>
    <w:rsid w:val="007F54CD"/>
    <w:rsid w:val="007F5605"/>
    <w:rsid w:val="007F5608"/>
    <w:rsid w:val="007F5874"/>
    <w:rsid w:val="007F5BAA"/>
    <w:rsid w:val="007F5C79"/>
    <w:rsid w:val="007F5D4A"/>
    <w:rsid w:val="007F6350"/>
    <w:rsid w:val="007F64EA"/>
    <w:rsid w:val="007F6562"/>
    <w:rsid w:val="007F65F2"/>
    <w:rsid w:val="007F6772"/>
    <w:rsid w:val="007F6A27"/>
    <w:rsid w:val="007F6AD2"/>
    <w:rsid w:val="007F70D6"/>
    <w:rsid w:val="007F7128"/>
    <w:rsid w:val="007F7237"/>
    <w:rsid w:val="007F7604"/>
    <w:rsid w:val="007F7733"/>
    <w:rsid w:val="007F7864"/>
    <w:rsid w:val="007F795B"/>
    <w:rsid w:val="007F7BA7"/>
    <w:rsid w:val="007F7C0E"/>
    <w:rsid w:val="007F7E1A"/>
    <w:rsid w:val="00800104"/>
    <w:rsid w:val="00800184"/>
    <w:rsid w:val="0080019F"/>
    <w:rsid w:val="00800312"/>
    <w:rsid w:val="008003A8"/>
    <w:rsid w:val="00800889"/>
    <w:rsid w:val="00800994"/>
    <w:rsid w:val="00800D5F"/>
    <w:rsid w:val="00800E64"/>
    <w:rsid w:val="00800F73"/>
    <w:rsid w:val="008013B8"/>
    <w:rsid w:val="00801646"/>
    <w:rsid w:val="008016C8"/>
    <w:rsid w:val="008016F1"/>
    <w:rsid w:val="0080179D"/>
    <w:rsid w:val="00801838"/>
    <w:rsid w:val="008018DC"/>
    <w:rsid w:val="00801DF5"/>
    <w:rsid w:val="008020B8"/>
    <w:rsid w:val="008020EA"/>
    <w:rsid w:val="00802142"/>
    <w:rsid w:val="00802410"/>
    <w:rsid w:val="008025AA"/>
    <w:rsid w:val="00802707"/>
    <w:rsid w:val="0080270F"/>
    <w:rsid w:val="008027BA"/>
    <w:rsid w:val="008029AE"/>
    <w:rsid w:val="00802BBE"/>
    <w:rsid w:val="00802D67"/>
    <w:rsid w:val="00802FBB"/>
    <w:rsid w:val="00802FDA"/>
    <w:rsid w:val="00803001"/>
    <w:rsid w:val="00803160"/>
    <w:rsid w:val="008032FB"/>
    <w:rsid w:val="0080340D"/>
    <w:rsid w:val="0080353F"/>
    <w:rsid w:val="008036F8"/>
    <w:rsid w:val="00803977"/>
    <w:rsid w:val="0080397E"/>
    <w:rsid w:val="00803AF8"/>
    <w:rsid w:val="00803C2D"/>
    <w:rsid w:val="00803D82"/>
    <w:rsid w:val="00803E2E"/>
    <w:rsid w:val="00803FD6"/>
    <w:rsid w:val="0080402D"/>
    <w:rsid w:val="00804119"/>
    <w:rsid w:val="0080411E"/>
    <w:rsid w:val="0080414B"/>
    <w:rsid w:val="008041E1"/>
    <w:rsid w:val="008046E2"/>
    <w:rsid w:val="00804867"/>
    <w:rsid w:val="00804A26"/>
    <w:rsid w:val="00804AA5"/>
    <w:rsid w:val="00804B2F"/>
    <w:rsid w:val="00804B55"/>
    <w:rsid w:val="00804C05"/>
    <w:rsid w:val="00804C2A"/>
    <w:rsid w:val="00804D80"/>
    <w:rsid w:val="00804F20"/>
    <w:rsid w:val="008050E9"/>
    <w:rsid w:val="008053A5"/>
    <w:rsid w:val="008053AD"/>
    <w:rsid w:val="008054B6"/>
    <w:rsid w:val="00805595"/>
    <w:rsid w:val="008055AB"/>
    <w:rsid w:val="00805A2C"/>
    <w:rsid w:val="00805A63"/>
    <w:rsid w:val="00805C1F"/>
    <w:rsid w:val="00805D11"/>
    <w:rsid w:val="0080656E"/>
    <w:rsid w:val="0080685B"/>
    <w:rsid w:val="00806979"/>
    <w:rsid w:val="0080699F"/>
    <w:rsid w:val="00806A13"/>
    <w:rsid w:val="00806D29"/>
    <w:rsid w:val="00806F5E"/>
    <w:rsid w:val="00807001"/>
    <w:rsid w:val="00807365"/>
    <w:rsid w:val="00807393"/>
    <w:rsid w:val="0080770D"/>
    <w:rsid w:val="00807737"/>
    <w:rsid w:val="0080789D"/>
    <w:rsid w:val="008079EF"/>
    <w:rsid w:val="00807D28"/>
    <w:rsid w:val="00807D5E"/>
    <w:rsid w:val="00807E1B"/>
    <w:rsid w:val="008100D3"/>
    <w:rsid w:val="0081012C"/>
    <w:rsid w:val="00810933"/>
    <w:rsid w:val="00810DE9"/>
    <w:rsid w:val="00810EAE"/>
    <w:rsid w:val="00810F44"/>
    <w:rsid w:val="00811036"/>
    <w:rsid w:val="008111DB"/>
    <w:rsid w:val="00811254"/>
    <w:rsid w:val="008114E2"/>
    <w:rsid w:val="008118F8"/>
    <w:rsid w:val="00811A86"/>
    <w:rsid w:val="00811CA6"/>
    <w:rsid w:val="00811CC2"/>
    <w:rsid w:val="00812027"/>
    <w:rsid w:val="008123D5"/>
    <w:rsid w:val="008124FE"/>
    <w:rsid w:val="008127B0"/>
    <w:rsid w:val="008128C1"/>
    <w:rsid w:val="00812A11"/>
    <w:rsid w:val="00812FE3"/>
    <w:rsid w:val="0081320A"/>
    <w:rsid w:val="00813297"/>
    <w:rsid w:val="00813672"/>
    <w:rsid w:val="008138F4"/>
    <w:rsid w:val="00813CE0"/>
    <w:rsid w:val="00813D2B"/>
    <w:rsid w:val="00814072"/>
    <w:rsid w:val="0081413B"/>
    <w:rsid w:val="008142CD"/>
    <w:rsid w:val="0081433F"/>
    <w:rsid w:val="008144DC"/>
    <w:rsid w:val="00814500"/>
    <w:rsid w:val="00814722"/>
    <w:rsid w:val="00814B38"/>
    <w:rsid w:val="00814B65"/>
    <w:rsid w:val="00814BD6"/>
    <w:rsid w:val="00814D2B"/>
    <w:rsid w:val="0081502D"/>
    <w:rsid w:val="00815076"/>
    <w:rsid w:val="0081529F"/>
    <w:rsid w:val="008153F0"/>
    <w:rsid w:val="008154B6"/>
    <w:rsid w:val="008155E8"/>
    <w:rsid w:val="00815706"/>
    <w:rsid w:val="00815916"/>
    <w:rsid w:val="00815D64"/>
    <w:rsid w:val="00815E46"/>
    <w:rsid w:val="00815F20"/>
    <w:rsid w:val="00816292"/>
    <w:rsid w:val="008166EE"/>
    <w:rsid w:val="00816A54"/>
    <w:rsid w:val="00816D94"/>
    <w:rsid w:val="00816D9C"/>
    <w:rsid w:val="00816E3A"/>
    <w:rsid w:val="00817151"/>
    <w:rsid w:val="00817295"/>
    <w:rsid w:val="008172CA"/>
    <w:rsid w:val="00817318"/>
    <w:rsid w:val="00817628"/>
    <w:rsid w:val="0081787C"/>
    <w:rsid w:val="00817B46"/>
    <w:rsid w:val="00817B8F"/>
    <w:rsid w:val="00817C96"/>
    <w:rsid w:val="00817CB0"/>
    <w:rsid w:val="00817D2A"/>
    <w:rsid w:val="00817E98"/>
    <w:rsid w:val="00817F27"/>
    <w:rsid w:val="00817F3A"/>
    <w:rsid w:val="00820533"/>
    <w:rsid w:val="00820634"/>
    <w:rsid w:val="0082073B"/>
    <w:rsid w:val="00820A96"/>
    <w:rsid w:val="00820AA3"/>
    <w:rsid w:val="00820C15"/>
    <w:rsid w:val="00820D7D"/>
    <w:rsid w:val="00820DF1"/>
    <w:rsid w:val="00820E64"/>
    <w:rsid w:val="00820E8A"/>
    <w:rsid w:val="008213B4"/>
    <w:rsid w:val="008216E2"/>
    <w:rsid w:val="0082172C"/>
    <w:rsid w:val="008219C7"/>
    <w:rsid w:val="00821A22"/>
    <w:rsid w:val="00821C03"/>
    <w:rsid w:val="00821DC0"/>
    <w:rsid w:val="00822131"/>
    <w:rsid w:val="00822514"/>
    <w:rsid w:val="00822544"/>
    <w:rsid w:val="00822725"/>
    <w:rsid w:val="00822D50"/>
    <w:rsid w:val="00822FEA"/>
    <w:rsid w:val="008231D6"/>
    <w:rsid w:val="00823335"/>
    <w:rsid w:val="008235E4"/>
    <w:rsid w:val="00823698"/>
    <w:rsid w:val="008236AE"/>
    <w:rsid w:val="008237B2"/>
    <w:rsid w:val="00823B2A"/>
    <w:rsid w:val="00823DAE"/>
    <w:rsid w:val="00823F61"/>
    <w:rsid w:val="0082449E"/>
    <w:rsid w:val="008244B6"/>
    <w:rsid w:val="0082475B"/>
    <w:rsid w:val="008247A4"/>
    <w:rsid w:val="0082483A"/>
    <w:rsid w:val="00824859"/>
    <w:rsid w:val="00824932"/>
    <w:rsid w:val="008249FF"/>
    <w:rsid w:val="00824E3C"/>
    <w:rsid w:val="008251EC"/>
    <w:rsid w:val="008253A3"/>
    <w:rsid w:val="00825511"/>
    <w:rsid w:val="00825516"/>
    <w:rsid w:val="00825693"/>
    <w:rsid w:val="0082571D"/>
    <w:rsid w:val="00825B0D"/>
    <w:rsid w:val="00825EEF"/>
    <w:rsid w:val="0082618F"/>
    <w:rsid w:val="00826204"/>
    <w:rsid w:val="008263E0"/>
    <w:rsid w:val="008263F6"/>
    <w:rsid w:val="008264B5"/>
    <w:rsid w:val="008266B0"/>
    <w:rsid w:val="00826748"/>
    <w:rsid w:val="00826D90"/>
    <w:rsid w:val="00827015"/>
    <w:rsid w:val="00827109"/>
    <w:rsid w:val="008272E9"/>
    <w:rsid w:val="008274AC"/>
    <w:rsid w:val="00827639"/>
    <w:rsid w:val="00827782"/>
    <w:rsid w:val="00827784"/>
    <w:rsid w:val="00827A41"/>
    <w:rsid w:val="00827AF3"/>
    <w:rsid w:val="00827F82"/>
    <w:rsid w:val="00830A45"/>
    <w:rsid w:val="00830BDB"/>
    <w:rsid w:val="00830CAD"/>
    <w:rsid w:val="00830D05"/>
    <w:rsid w:val="0083143A"/>
    <w:rsid w:val="0083147D"/>
    <w:rsid w:val="0083179C"/>
    <w:rsid w:val="00832142"/>
    <w:rsid w:val="00832757"/>
    <w:rsid w:val="008327CF"/>
    <w:rsid w:val="00832970"/>
    <w:rsid w:val="008329EF"/>
    <w:rsid w:val="00832B30"/>
    <w:rsid w:val="00832BC1"/>
    <w:rsid w:val="00832C05"/>
    <w:rsid w:val="00832C18"/>
    <w:rsid w:val="00832CAF"/>
    <w:rsid w:val="00832EDB"/>
    <w:rsid w:val="00832EFC"/>
    <w:rsid w:val="00832FEB"/>
    <w:rsid w:val="00833097"/>
    <w:rsid w:val="0083311A"/>
    <w:rsid w:val="0083372E"/>
    <w:rsid w:val="00834178"/>
    <w:rsid w:val="0083417A"/>
    <w:rsid w:val="008342B0"/>
    <w:rsid w:val="00834512"/>
    <w:rsid w:val="00834571"/>
    <w:rsid w:val="008348BC"/>
    <w:rsid w:val="008349E7"/>
    <w:rsid w:val="00834BF0"/>
    <w:rsid w:val="00834DD9"/>
    <w:rsid w:val="00834EE1"/>
    <w:rsid w:val="00834FBF"/>
    <w:rsid w:val="0083502E"/>
    <w:rsid w:val="00835050"/>
    <w:rsid w:val="008350E9"/>
    <w:rsid w:val="00835154"/>
    <w:rsid w:val="008357ED"/>
    <w:rsid w:val="00835A7A"/>
    <w:rsid w:val="00835AE4"/>
    <w:rsid w:val="00835B82"/>
    <w:rsid w:val="00835C88"/>
    <w:rsid w:val="00835D16"/>
    <w:rsid w:val="00835D21"/>
    <w:rsid w:val="00835E5A"/>
    <w:rsid w:val="00835E69"/>
    <w:rsid w:val="00835F1B"/>
    <w:rsid w:val="00835FF8"/>
    <w:rsid w:val="00836133"/>
    <w:rsid w:val="008362A3"/>
    <w:rsid w:val="0083657B"/>
    <w:rsid w:val="008366E6"/>
    <w:rsid w:val="00836809"/>
    <w:rsid w:val="008368D9"/>
    <w:rsid w:val="00836B02"/>
    <w:rsid w:val="00836B5B"/>
    <w:rsid w:val="00836D69"/>
    <w:rsid w:val="00836F22"/>
    <w:rsid w:val="0083768C"/>
    <w:rsid w:val="00837BAE"/>
    <w:rsid w:val="00837E87"/>
    <w:rsid w:val="00840041"/>
    <w:rsid w:val="008401C3"/>
    <w:rsid w:val="008404D7"/>
    <w:rsid w:val="008404F6"/>
    <w:rsid w:val="00840634"/>
    <w:rsid w:val="0084068D"/>
    <w:rsid w:val="00840A68"/>
    <w:rsid w:val="00840A83"/>
    <w:rsid w:val="00840C5B"/>
    <w:rsid w:val="00840D46"/>
    <w:rsid w:val="00840D52"/>
    <w:rsid w:val="00840E5A"/>
    <w:rsid w:val="008410FE"/>
    <w:rsid w:val="00841573"/>
    <w:rsid w:val="008419A1"/>
    <w:rsid w:val="00841D60"/>
    <w:rsid w:val="00841EE6"/>
    <w:rsid w:val="00841FA0"/>
    <w:rsid w:val="00841FB4"/>
    <w:rsid w:val="00842061"/>
    <w:rsid w:val="00842422"/>
    <w:rsid w:val="00842687"/>
    <w:rsid w:val="008426FA"/>
    <w:rsid w:val="0084296C"/>
    <w:rsid w:val="00842B49"/>
    <w:rsid w:val="00842BEC"/>
    <w:rsid w:val="00842C6A"/>
    <w:rsid w:val="00842CBD"/>
    <w:rsid w:val="00842DB7"/>
    <w:rsid w:val="00843126"/>
    <w:rsid w:val="008431CF"/>
    <w:rsid w:val="008432CD"/>
    <w:rsid w:val="008433F6"/>
    <w:rsid w:val="008436B9"/>
    <w:rsid w:val="00843868"/>
    <w:rsid w:val="0084387F"/>
    <w:rsid w:val="00843AFD"/>
    <w:rsid w:val="00843B2C"/>
    <w:rsid w:val="00843BBB"/>
    <w:rsid w:val="00844353"/>
    <w:rsid w:val="008444F8"/>
    <w:rsid w:val="00844512"/>
    <w:rsid w:val="008445D2"/>
    <w:rsid w:val="00844750"/>
    <w:rsid w:val="00844864"/>
    <w:rsid w:val="00844FB3"/>
    <w:rsid w:val="00845016"/>
    <w:rsid w:val="008450F6"/>
    <w:rsid w:val="008451AB"/>
    <w:rsid w:val="00845296"/>
    <w:rsid w:val="0084566B"/>
    <w:rsid w:val="00845713"/>
    <w:rsid w:val="00845A92"/>
    <w:rsid w:val="00845E81"/>
    <w:rsid w:val="00845EB3"/>
    <w:rsid w:val="00845F51"/>
    <w:rsid w:val="00846106"/>
    <w:rsid w:val="00846273"/>
    <w:rsid w:val="00846467"/>
    <w:rsid w:val="008464E7"/>
    <w:rsid w:val="00846661"/>
    <w:rsid w:val="00846785"/>
    <w:rsid w:val="00846957"/>
    <w:rsid w:val="00846AC4"/>
    <w:rsid w:val="00846BF8"/>
    <w:rsid w:val="00846C77"/>
    <w:rsid w:val="00846DED"/>
    <w:rsid w:val="00846E99"/>
    <w:rsid w:val="00847373"/>
    <w:rsid w:val="00847436"/>
    <w:rsid w:val="00847964"/>
    <w:rsid w:val="00847991"/>
    <w:rsid w:val="00847C4E"/>
    <w:rsid w:val="00847F69"/>
    <w:rsid w:val="008504B4"/>
    <w:rsid w:val="00850AE8"/>
    <w:rsid w:val="00850AF1"/>
    <w:rsid w:val="00850B13"/>
    <w:rsid w:val="00850ECE"/>
    <w:rsid w:val="008518DE"/>
    <w:rsid w:val="00851B22"/>
    <w:rsid w:val="00851DA8"/>
    <w:rsid w:val="00852302"/>
    <w:rsid w:val="00852338"/>
    <w:rsid w:val="0085249E"/>
    <w:rsid w:val="00852AA6"/>
    <w:rsid w:val="00852DCD"/>
    <w:rsid w:val="00852DF7"/>
    <w:rsid w:val="008530BA"/>
    <w:rsid w:val="00853154"/>
    <w:rsid w:val="00853350"/>
    <w:rsid w:val="008535E5"/>
    <w:rsid w:val="00853981"/>
    <w:rsid w:val="00853C45"/>
    <w:rsid w:val="0085404F"/>
    <w:rsid w:val="00854090"/>
    <w:rsid w:val="008540C8"/>
    <w:rsid w:val="0085412F"/>
    <w:rsid w:val="00854144"/>
    <w:rsid w:val="00854174"/>
    <w:rsid w:val="0085429E"/>
    <w:rsid w:val="00854649"/>
    <w:rsid w:val="00854983"/>
    <w:rsid w:val="00854A91"/>
    <w:rsid w:val="00854AF5"/>
    <w:rsid w:val="00854BB0"/>
    <w:rsid w:val="00854C62"/>
    <w:rsid w:val="00854E0E"/>
    <w:rsid w:val="0085508E"/>
    <w:rsid w:val="008555AA"/>
    <w:rsid w:val="0085587F"/>
    <w:rsid w:val="00855A71"/>
    <w:rsid w:val="00855E72"/>
    <w:rsid w:val="00856301"/>
    <w:rsid w:val="0085633E"/>
    <w:rsid w:val="008565AC"/>
    <w:rsid w:val="008569DF"/>
    <w:rsid w:val="00856A7B"/>
    <w:rsid w:val="00856C61"/>
    <w:rsid w:val="00856D2B"/>
    <w:rsid w:val="00856E4A"/>
    <w:rsid w:val="00856EA0"/>
    <w:rsid w:val="0085722A"/>
    <w:rsid w:val="00857559"/>
    <w:rsid w:val="00857686"/>
    <w:rsid w:val="008576E8"/>
    <w:rsid w:val="00857840"/>
    <w:rsid w:val="00857AE7"/>
    <w:rsid w:val="00857BB7"/>
    <w:rsid w:val="00857C34"/>
    <w:rsid w:val="00860066"/>
    <w:rsid w:val="008600FD"/>
    <w:rsid w:val="0086037F"/>
    <w:rsid w:val="008604E6"/>
    <w:rsid w:val="00860630"/>
    <w:rsid w:val="0086067F"/>
    <w:rsid w:val="00860840"/>
    <w:rsid w:val="00860ACB"/>
    <w:rsid w:val="00860BAC"/>
    <w:rsid w:val="00860E77"/>
    <w:rsid w:val="008610C2"/>
    <w:rsid w:val="008611A3"/>
    <w:rsid w:val="008615DF"/>
    <w:rsid w:val="008616E9"/>
    <w:rsid w:val="00861750"/>
    <w:rsid w:val="00861B19"/>
    <w:rsid w:val="00861B41"/>
    <w:rsid w:val="00861BC0"/>
    <w:rsid w:val="00861D65"/>
    <w:rsid w:val="00861DA1"/>
    <w:rsid w:val="0086206E"/>
    <w:rsid w:val="008620C2"/>
    <w:rsid w:val="00862173"/>
    <w:rsid w:val="00862202"/>
    <w:rsid w:val="00862290"/>
    <w:rsid w:val="00862558"/>
    <w:rsid w:val="00862584"/>
    <w:rsid w:val="008626B0"/>
    <w:rsid w:val="00862988"/>
    <w:rsid w:val="008629C5"/>
    <w:rsid w:val="00862A4E"/>
    <w:rsid w:val="00862BA2"/>
    <w:rsid w:val="00862CB8"/>
    <w:rsid w:val="00862FBE"/>
    <w:rsid w:val="00863045"/>
    <w:rsid w:val="00863096"/>
    <w:rsid w:val="00863281"/>
    <w:rsid w:val="00863479"/>
    <w:rsid w:val="0086367F"/>
    <w:rsid w:val="008637D9"/>
    <w:rsid w:val="00863AA0"/>
    <w:rsid w:val="00863F53"/>
    <w:rsid w:val="0086440F"/>
    <w:rsid w:val="008644BE"/>
    <w:rsid w:val="0086499F"/>
    <w:rsid w:val="00864A9F"/>
    <w:rsid w:val="00864C02"/>
    <w:rsid w:val="00864C25"/>
    <w:rsid w:val="00864E0D"/>
    <w:rsid w:val="008650AB"/>
    <w:rsid w:val="00865641"/>
    <w:rsid w:val="00865696"/>
    <w:rsid w:val="00865B43"/>
    <w:rsid w:val="00865D02"/>
    <w:rsid w:val="00865D4C"/>
    <w:rsid w:val="00865DE1"/>
    <w:rsid w:val="008664F6"/>
    <w:rsid w:val="00866605"/>
    <w:rsid w:val="00866767"/>
    <w:rsid w:val="008668FA"/>
    <w:rsid w:val="00866BFD"/>
    <w:rsid w:val="00866E19"/>
    <w:rsid w:val="00866F66"/>
    <w:rsid w:val="00866F6B"/>
    <w:rsid w:val="00866FEA"/>
    <w:rsid w:val="00867255"/>
    <w:rsid w:val="00867507"/>
    <w:rsid w:val="00867649"/>
    <w:rsid w:val="0086780E"/>
    <w:rsid w:val="00867828"/>
    <w:rsid w:val="008678F0"/>
    <w:rsid w:val="00867D5A"/>
    <w:rsid w:val="00867D8D"/>
    <w:rsid w:val="00870018"/>
    <w:rsid w:val="00870578"/>
    <w:rsid w:val="00870793"/>
    <w:rsid w:val="008707A8"/>
    <w:rsid w:val="00870869"/>
    <w:rsid w:val="00870916"/>
    <w:rsid w:val="00870A1C"/>
    <w:rsid w:val="00871022"/>
    <w:rsid w:val="00871029"/>
    <w:rsid w:val="00871096"/>
    <w:rsid w:val="00871171"/>
    <w:rsid w:val="008711F8"/>
    <w:rsid w:val="00871372"/>
    <w:rsid w:val="008713A2"/>
    <w:rsid w:val="008713C2"/>
    <w:rsid w:val="00871554"/>
    <w:rsid w:val="00871ACD"/>
    <w:rsid w:val="00871D14"/>
    <w:rsid w:val="00871DE0"/>
    <w:rsid w:val="0087228F"/>
    <w:rsid w:val="008722B0"/>
    <w:rsid w:val="0087250F"/>
    <w:rsid w:val="00872C7C"/>
    <w:rsid w:val="00872C87"/>
    <w:rsid w:val="00872D09"/>
    <w:rsid w:val="00872D44"/>
    <w:rsid w:val="00872D63"/>
    <w:rsid w:val="00872E3E"/>
    <w:rsid w:val="00872F08"/>
    <w:rsid w:val="00872F39"/>
    <w:rsid w:val="00873118"/>
    <w:rsid w:val="00873195"/>
    <w:rsid w:val="0087319D"/>
    <w:rsid w:val="00873309"/>
    <w:rsid w:val="00873463"/>
    <w:rsid w:val="008734E7"/>
    <w:rsid w:val="0087358D"/>
    <w:rsid w:val="0087378E"/>
    <w:rsid w:val="0087380A"/>
    <w:rsid w:val="0087389D"/>
    <w:rsid w:val="00873BF0"/>
    <w:rsid w:val="00873C4E"/>
    <w:rsid w:val="00873C85"/>
    <w:rsid w:val="00873C9C"/>
    <w:rsid w:val="0087413F"/>
    <w:rsid w:val="008742CE"/>
    <w:rsid w:val="00874A6D"/>
    <w:rsid w:val="00874E33"/>
    <w:rsid w:val="00874E95"/>
    <w:rsid w:val="00874FAC"/>
    <w:rsid w:val="0087504C"/>
    <w:rsid w:val="00875755"/>
    <w:rsid w:val="008758A6"/>
    <w:rsid w:val="008758C0"/>
    <w:rsid w:val="00875903"/>
    <w:rsid w:val="00875905"/>
    <w:rsid w:val="00875B12"/>
    <w:rsid w:val="00875BC6"/>
    <w:rsid w:val="00875F79"/>
    <w:rsid w:val="00875FBD"/>
    <w:rsid w:val="00876569"/>
    <w:rsid w:val="008765A6"/>
    <w:rsid w:val="008765A9"/>
    <w:rsid w:val="00876A44"/>
    <w:rsid w:val="00876AA4"/>
    <w:rsid w:val="00876AC7"/>
    <w:rsid w:val="00876B7F"/>
    <w:rsid w:val="00876BFB"/>
    <w:rsid w:val="00876CB3"/>
    <w:rsid w:val="0087744E"/>
    <w:rsid w:val="008775C6"/>
    <w:rsid w:val="0087763F"/>
    <w:rsid w:val="008776B7"/>
    <w:rsid w:val="00877C45"/>
    <w:rsid w:val="00877C57"/>
    <w:rsid w:val="00877F5D"/>
    <w:rsid w:val="00877FA3"/>
    <w:rsid w:val="0088027F"/>
    <w:rsid w:val="008802EE"/>
    <w:rsid w:val="008804C9"/>
    <w:rsid w:val="008806D1"/>
    <w:rsid w:val="00880872"/>
    <w:rsid w:val="00880A2F"/>
    <w:rsid w:val="00880C63"/>
    <w:rsid w:val="00880CF2"/>
    <w:rsid w:val="00880D84"/>
    <w:rsid w:val="00880E95"/>
    <w:rsid w:val="008810DF"/>
    <w:rsid w:val="008810FA"/>
    <w:rsid w:val="00881842"/>
    <w:rsid w:val="008819A5"/>
    <w:rsid w:val="008819D1"/>
    <w:rsid w:val="00881C63"/>
    <w:rsid w:val="00881CC4"/>
    <w:rsid w:val="00881F28"/>
    <w:rsid w:val="008829DC"/>
    <w:rsid w:val="00882BB1"/>
    <w:rsid w:val="00883004"/>
    <w:rsid w:val="008839B7"/>
    <w:rsid w:val="00883B7D"/>
    <w:rsid w:val="00883ED6"/>
    <w:rsid w:val="00884255"/>
    <w:rsid w:val="0088425B"/>
    <w:rsid w:val="0088481D"/>
    <w:rsid w:val="00884AD8"/>
    <w:rsid w:val="00884C74"/>
    <w:rsid w:val="00884CDF"/>
    <w:rsid w:val="00884F34"/>
    <w:rsid w:val="00884FB2"/>
    <w:rsid w:val="008851E4"/>
    <w:rsid w:val="0088549A"/>
    <w:rsid w:val="0088550B"/>
    <w:rsid w:val="00885517"/>
    <w:rsid w:val="0088579F"/>
    <w:rsid w:val="00885AFB"/>
    <w:rsid w:val="00885CF4"/>
    <w:rsid w:val="00885D22"/>
    <w:rsid w:val="00885D5D"/>
    <w:rsid w:val="00885EC9"/>
    <w:rsid w:val="00885F46"/>
    <w:rsid w:val="00885F7A"/>
    <w:rsid w:val="00886223"/>
    <w:rsid w:val="008863DC"/>
    <w:rsid w:val="0088651F"/>
    <w:rsid w:val="008865FB"/>
    <w:rsid w:val="00886879"/>
    <w:rsid w:val="00886938"/>
    <w:rsid w:val="00886ADB"/>
    <w:rsid w:val="00886EEF"/>
    <w:rsid w:val="008872BC"/>
    <w:rsid w:val="008876BA"/>
    <w:rsid w:val="008876DF"/>
    <w:rsid w:val="00887771"/>
    <w:rsid w:val="00887773"/>
    <w:rsid w:val="008879BE"/>
    <w:rsid w:val="00887AF5"/>
    <w:rsid w:val="00887B92"/>
    <w:rsid w:val="00887F3D"/>
    <w:rsid w:val="00887F6E"/>
    <w:rsid w:val="00887FEF"/>
    <w:rsid w:val="0089015D"/>
    <w:rsid w:val="008902B4"/>
    <w:rsid w:val="00890307"/>
    <w:rsid w:val="00890450"/>
    <w:rsid w:val="008907B2"/>
    <w:rsid w:val="0089085E"/>
    <w:rsid w:val="00890993"/>
    <w:rsid w:val="00890BCD"/>
    <w:rsid w:val="00890C61"/>
    <w:rsid w:val="00890E0D"/>
    <w:rsid w:val="00890F04"/>
    <w:rsid w:val="00890FBE"/>
    <w:rsid w:val="0089132F"/>
    <w:rsid w:val="00891748"/>
    <w:rsid w:val="00891DE1"/>
    <w:rsid w:val="00891F63"/>
    <w:rsid w:val="0089203E"/>
    <w:rsid w:val="0089210D"/>
    <w:rsid w:val="008921F9"/>
    <w:rsid w:val="00892253"/>
    <w:rsid w:val="008922BF"/>
    <w:rsid w:val="008922DF"/>
    <w:rsid w:val="008927F2"/>
    <w:rsid w:val="00893024"/>
    <w:rsid w:val="008933F1"/>
    <w:rsid w:val="00893541"/>
    <w:rsid w:val="008938BE"/>
    <w:rsid w:val="008938F6"/>
    <w:rsid w:val="00893B3B"/>
    <w:rsid w:val="00893BA4"/>
    <w:rsid w:val="00893DB3"/>
    <w:rsid w:val="00893EE1"/>
    <w:rsid w:val="008940C1"/>
    <w:rsid w:val="008943D2"/>
    <w:rsid w:val="00894554"/>
    <w:rsid w:val="0089462E"/>
    <w:rsid w:val="0089466F"/>
    <w:rsid w:val="008947E5"/>
    <w:rsid w:val="008948A0"/>
    <w:rsid w:val="008949CF"/>
    <w:rsid w:val="00894A2E"/>
    <w:rsid w:val="00894ADC"/>
    <w:rsid w:val="0089522B"/>
    <w:rsid w:val="00895243"/>
    <w:rsid w:val="00895286"/>
    <w:rsid w:val="008953DF"/>
    <w:rsid w:val="00895A0C"/>
    <w:rsid w:val="00895E21"/>
    <w:rsid w:val="008961A5"/>
    <w:rsid w:val="0089699C"/>
    <w:rsid w:val="008969C4"/>
    <w:rsid w:val="00896B62"/>
    <w:rsid w:val="00896D10"/>
    <w:rsid w:val="00896D18"/>
    <w:rsid w:val="00896D49"/>
    <w:rsid w:val="00896DF5"/>
    <w:rsid w:val="00896E58"/>
    <w:rsid w:val="00896FD8"/>
    <w:rsid w:val="00897082"/>
    <w:rsid w:val="008970F6"/>
    <w:rsid w:val="0089724C"/>
    <w:rsid w:val="008972CB"/>
    <w:rsid w:val="008975C4"/>
    <w:rsid w:val="00897E1B"/>
    <w:rsid w:val="00897FA7"/>
    <w:rsid w:val="008A000F"/>
    <w:rsid w:val="008A0173"/>
    <w:rsid w:val="008A02D6"/>
    <w:rsid w:val="008A0317"/>
    <w:rsid w:val="008A0339"/>
    <w:rsid w:val="008A03A0"/>
    <w:rsid w:val="008A0473"/>
    <w:rsid w:val="008A04C7"/>
    <w:rsid w:val="008A0A22"/>
    <w:rsid w:val="008A0EBB"/>
    <w:rsid w:val="008A108E"/>
    <w:rsid w:val="008A12FF"/>
    <w:rsid w:val="008A1A82"/>
    <w:rsid w:val="008A1B13"/>
    <w:rsid w:val="008A1C65"/>
    <w:rsid w:val="008A1EA1"/>
    <w:rsid w:val="008A1FBC"/>
    <w:rsid w:val="008A24BD"/>
    <w:rsid w:val="008A2721"/>
    <w:rsid w:val="008A2806"/>
    <w:rsid w:val="008A294D"/>
    <w:rsid w:val="008A29C3"/>
    <w:rsid w:val="008A2AAE"/>
    <w:rsid w:val="008A2ADC"/>
    <w:rsid w:val="008A2F26"/>
    <w:rsid w:val="008A33B0"/>
    <w:rsid w:val="008A343B"/>
    <w:rsid w:val="008A36ED"/>
    <w:rsid w:val="008A3898"/>
    <w:rsid w:val="008A3E86"/>
    <w:rsid w:val="008A3F53"/>
    <w:rsid w:val="008A3FC5"/>
    <w:rsid w:val="008A42D8"/>
    <w:rsid w:val="008A457F"/>
    <w:rsid w:val="008A4D05"/>
    <w:rsid w:val="008A4DAC"/>
    <w:rsid w:val="008A4DF8"/>
    <w:rsid w:val="008A4E04"/>
    <w:rsid w:val="008A4E7E"/>
    <w:rsid w:val="008A53C3"/>
    <w:rsid w:val="008A56E4"/>
    <w:rsid w:val="008A588D"/>
    <w:rsid w:val="008A5945"/>
    <w:rsid w:val="008A59E9"/>
    <w:rsid w:val="008A5CBE"/>
    <w:rsid w:val="008A5D16"/>
    <w:rsid w:val="008A5D63"/>
    <w:rsid w:val="008A5E9C"/>
    <w:rsid w:val="008A6034"/>
    <w:rsid w:val="008A62D3"/>
    <w:rsid w:val="008A631C"/>
    <w:rsid w:val="008A631F"/>
    <w:rsid w:val="008A64C2"/>
    <w:rsid w:val="008A668F"/>
    <w:rsid w:val="008A6848"/>
    <w:rsid w:val="008A6C43"/>
    <w:rsid w:val="008A6D92"/>
    <w:rsid w:val="008A6F26"/>
    <w:rsid w:val="008A6F97"/>
    <w:rsid w:val="008A6F9D"/>
    <w:rsid w:val="008A7214"/>
    <w:rsid w:val="008A7226"/>
    <w:rsid w:val="008A72A4"/>
    <w:rsid w:val="008A758D"/>
    <w:rsid w:val="008A75C5"/>
    <w:rsid w:val="008A7616"/>
    <w:rsid w:val="008A7669"/>
    <w:rsid w:val="008A76CB"/>
    <w:rsid w:val="008A7819"/>
    <w:rsid w:val="008A7B15"/>
    <w:rsid w:val="008A7B46"/>
    <w:rsid w:val="008A7BB8"/>
    <w:rsid w:val="008B0035"/>
    <w:rsid w:val="008B0162"/>
    <w:rsid w:val="008B01A2"/>
    <w:rsid w:val="008B027A"/>
    <w:rsid w:val="008B07C2"/>
    <w:rsid w:val="008B097E"/>
    <w:rsid w:val="008B0CD0"/>
    <w:rsid w:val="008B0D15"/>
    <w:rsid w:val="008B0F4C"/>
    <w:rsid w:val="008B0F9B"/>
    <w:rsid w:val="008B130E"/>
    <w:rsid w:val="008B1424"/>
    <w:rsid w:val="008B1651"/>
    <w:rsid w:val="008B175A"/>
    <w:rsid w:val="008B182D"/>
    <w:rsid w:val="008B18CE"/>
    <w:rsid w:val="008B1ABF"/>
    <w:rsid w:val="008B2052"/>
    <w:rsid w:val="008B21DB"/>
    <w:rsid w:val="008B21F5"/>
    <w:rsid w:val="008B269F"/>
    <w:rsid w:val="008B2A2E"/>
    <w:rsid w:val="008B2AB2"/>
    <w:rsid w:val="008B2D1D"/>
    <w:rsid w:val="008B2D5B"/>
    <w:rsid w:val="008B2DB5"/>
    <w:rsid w:val="008B2DEB"/>
    <w:rsid w:val="008B307F"/>
    <w:rsid w:val="008B3343"/>
    <w:rsid w:val="008B34D0"/>
    <w:rsid w:val="008B3779"/>
    <w:rsid w:val="008B3B11"/>
    <w:rsid w:val="008B3D18"/>
    <w:rsid w:val="008B3E81"/>
    <w:rsid w:val="008B41EF"/>
    <w:rsid w:val="008B4230"/>
    <w:rsid w:val="008B42B1"/>
    <w:rsid w:val="008B447F"/>
    <w:rsid w:val="008B44A9"/>
    <w:rsid w:val="008B467C"/>
    <w:rsid w:val="008B490E"/>
    <w:rsid w:val="008B4A4A"/>
    <w:rsid w:val="008B4B0D"/>
    <w:rsid w:val="008B4B33"/>
    <w:rsid w:val="008B518A"/>
    <w:rsid w:val="008B5201"/>
    <w:rsid w:val="008B5448"/>
    <w:rsid w:val="008B547A"/>
    <w:rsid w:val="008B5577"/>
    <w:rsid w:val="008B55DA"/>
    <w:rsid w:val="008B593A"/>
    <w:rsid w:val="008B59DF"/>
    <w:rsid w:val="008B5CA0"/>
    <w:rsid w:val="008B60ED"/>
    <w:rsid w:val="008B61B3"/>
    <w:rsid w:val="008B6283"/>
    <w:rsid w:val="008B656A"/>
    <w:rsid w:val="008B66CB"/>
    <w:rsid w:val="008B6BA0"/>
    <w:rsid w:val="008B6C0C"/>
    <w:rsid w:val="008B6E5C"/>
    <w:rsid w:val="008B6E91"/>
    <w:rsid w:val="008B6EEA"/>
    <w:rsid w:val="008B70E0"/>
    <w:rsid w:val="008B7167"/>
    <w:rsid w:val="008B72C2"/>
    <w:rsid w:val="008B7319"/>
    <w:rsid w:val="008B74BC"/>
    <w:rsid w:val="008B7533"/>
    <w:rsid w:val="008B768B"/>
    <w:rsid w:val="008B76AF"/>
    <w:rsid w:val="008B7955"/>
    <w:rsid w:val="008B7B24"/>
    <w:rsid w:val="008B7D1A"/>
    <w:rsid w:val="008B7E95"/>
    <w:rsid w:val="008C008D"/>
    <w:rsid w:val="008C017B"/>
    <w:rsid w:val="008C0581"/>
    <w:rsid w:val="008C0742"/>
    <w:rsid w:val="008C08EA"/>
    <w:rsid w:val="008C0EAD"/>
    <w:rsid w:val="008C112E"/>
    <w:rsid w:val="008C1161"/>
    <w:rsid w:val="008C1A85"/>
    <w:rsid w:val="008C1B7A"/>
    <w:rsid w:val="008C1C56"/>
    <w:rsid w:val="008C1D39"/>
    <w:rsid w:val="008C1EFA"/>
    <w:rsid w:val="008C2135"/>
    <w:rsid w:val="008C2236"/>
    <w:rsid w:val="008C23CE"/>
    <w:rsid w:val="008C23D1"/>
    <w:rsid w:val="008C2426"/>
    <w:rsid w:val="008C2453"/>
    <w:rsid w:val="008C26B4"/>
    <w:rsid w:val="008C270B"/>
    <w:rsid w:val="008C2767"/>
    <w:rsid w:val="008C2AB6"/>
    <w:rsid w:val="008C2AED"/>
    <w:rsid w:val="008C2BC8"/>
    <w:rsid w:val="008C2EAB"/>
    <w:rsid w:val="008C2EC0"/>
    <w:rsid w:val="008C2F90"/>
    <w:rsid w:val="008C3123"/>
    <w:rsid w:val="008C3310"/>
    <w:rsid w:val="008C3466"/>
    <w:rsid w:val="008C35C6"/>
    <w:rsid w:val="008C372A"/>
    <w:rsid w:val="008C3B7E"/>
    <w:rsid w:val="008C3C97"/>
    <w:rsid w:val="008C40F2"/>
    <w:rsid w:val="008C41E5"/>
    <w:rsid w:val="008C42FC"/>
    <w:rsid w:val="008C44E1"/>
    <w:rsid w:val="008C489D"/>
    <w:rsid w:val="008C4B47"/>
    <w:rsid w:val="008C570A"/>
    <w:rsid w:val="008C59D5"/>
    <w:rsid w:val="008C5B08"/>
    <w:rsid w:val="008C5B10"/>
    <w:rsid w:val="008C5C84"/>
    <w:rsid w:val="008C5CB5"/>
    <w:rsid w:val="008C5CED"/>
    <w:rsid w:val="008C5D23"/>
    <w:rsid w:val="008C5FA3"/>
    <w:rsid w:val="008C66A5"/>
    <w:rsid w:val="008C688E"/>
    <w:rsid w:val="008C6964"/>
    <w:rsid w:val="008C6970"/>
    <w:rsid w:val="008C69DC"/>
    <w:rsid w:val="008C6A69"/>
    <w:rsid w:val="008C6B2F"/>
    <w:rsid w:val="008C6B7F"/>
    <w:rsid w:val="008C6C7A"/>
    <w:rsid w:val="008C6D55"/>
    <w:rsid w:val="008C6D71"/>
    <w:rsid w:val="008C6EC6"/>
    <w:rsid w:val="008C6F4F"/>
    <w:rsid w:val="008C6F9B"/>
    <w:rsid w:val="008C6FA2"/>
    <w:rsid w:val="008C6FEE"/>
    <w:rsid w:val="008C7152"/>
    <w:rsid w:val="008C7245"/>
    <w:rsid w:val="008C74B3"/>
    <w:rsid w:val="008C74CC"/>
    <w:rsid w:val="008C7578"/>
    <w:rsid w:val="008C76D5"/>
    <w:rsid w:val="008C7A9D"/>
    <w:rsid w:val="008C7F77"/>
    <w:rsid w:val="008D0459"/>
    <w:rsid w:val="008D05D2"/>
    <w:rsid w:val="008D069D"/>
    <w:rsid w:val="008D075B"/>
    <w:rsid w:val="008D0A07"/>
    <w:rsid w:val="008D0A7A"/>
    <w:rsid w:val="008D0A93"/>
    <w:rsid w:val="008D0B27"/>
    <w:rsid w:val="008D13DC"/>
    <w:rsid w:val="008D149D"/>
    <w:rsid w:val="008D14B2"/>
    <w:rsid w:val="008D165C"/>
    <w:rsid w:val="008D16D6"/>
    <w:rsid w:val="008D1CBC"/>
    <w:rsid w:val="008D1D5D"/>
    <w:rsid w:val="008D1E23"/>
    <w:rsid w:val="008D1EBC"/>
    <w:rsid w:val="008D2209"/>
    <w:rsid w:val="008D225D"/>
    <w:rsid w:val="008D2461"/>
    <w:rsid w:val="008D24A2"/>
    <w:rsid w:val="008D2523"/>
    <w:rsid w:val="008D25C5"/>
    <w:rsid w:val="008D2614"/>
    <w:rsid w:val="008D2805"/>
    <w:rsid w:val="008D2921"/>
    <w:rsid w:val="008D29D7"/>
    <w:rsid w:val="008D2AF7"/>
    <w:rsid w:val="008D3208"/>
    <w:rsid w:val="008D323E"/>
    <w:rsid w:val="008D334F"/>
    <w:rsid w:val="008D3885"/>
    <w:rsid w:val="008D38D8"/>
    <w:rsid w:val="008D3962"/>
    <w:rsid w:val="008D399A"/>
    <w:rsid w:val="008D3A68"/>
    <w:rsid w:val="008D3C09"/>
    <w:rsid w:val="008D4318"/>
    <w:rsid w:val="008D453F"/>
    <w:rsid w:val="008D47A9"/>
    <w:rsid w:val="008D49A7"/>
    <w:rsid w:val="008D4B80"/>
    <w:rsid w:val="008D4EDC"/>
    <w:rsid w:val="008D4FF1"/>
    <w:rsid w:val="008D5076"/>
    <w:rsid w:val="008D508F"/>
    <w:rsid w:val="008D538D"/>
    <w:rsid w:val="008D553A"/>
    <w:rsid w:val="008D5658"/>
    <w:rsid w:val="008D5879"/>
    <w:rsid w:val="008D5916"/>
    <w:rsid w:val="008D592F"/>
    <w:rsid w:val="008D5998"/>
    <w:rsid w:val="008D5A14"/>
    <w:rsid w:val="008D5C73"/>
    <w:rsid w:val="008D5CDE"/>
    <w:rsid w:val="008D5DA4"/>
    <w:rsid w:val="008D5F3C"/>
    <w:rsid w:val="008D5FCD"/>
    <w:rsid w:val="008D5FFD"/>
    <w:rsid w:val="008D60F9"/>
    <w:rsid w:val="008D6255"/>
    <w:rsid w:val="008D65B3"/>
    <w:rsid w:val="008D666F"/>
    <w:rsid w:val="008D6733"/>
    <w:rsid w:val="008D6977"/>
    <w:rsid w:val="008D69DE"/>
    <w:rsid w:val="008D6BD7"/>
    <w:rsid w:val="008D6BDB"/>
    <w:rsid w:val="008D6E70"/>
    <w:rsid w:val="008D6F90"/>
    <w:rsid w:val="008D711C"/>
    <w:rsid w:val="008D7482"/>
    <w:rsid w:val="008D74E8"/>
    <w:rsid w:val="008D7554"/>
    <w:rsid w:val="008D7615"/>
    <w:rsid w:val="008D76A0"/>
    <w:rsid w:val="008D7787"/>
    <w:rsid w:val="008D7DEB"/>
    <w:rsid w:val="008D7E17"/>
    <w:rsid w:val="008E00A6"/>
    <w:rsid w:val="008E04B5"/>
    <w:rsid w:val="008E074C"/>
    <w:rsid w:val="008E0819"/>
    <w:rsid w:val="008E0B1F"/>
    <w:rsid w:val="008E0B90"/>
    <w:rsid w:val="008E0BA8"/>
    <w:rsid w:val="008E0CDD"/>
    <w:rsid w:val="008E0E89"/>
    <w:rsid w:val="008E0E8C"/>
    <w:rsid w:val="008E1217"/>
    <w:rsid w:val="008E12D9"/>
    <w:rsid w:val="008E15AC"/>
    <w:rsid w:val="008E192E"/>
    <w:rsid w:val="008E1A57"/>
    <w:rsid w:val="008E1B6C"/>
    <w:rsid w:val="008E1BD6"/>
    <w:rsid w:val="008E1C85"/>
    <w:rsid w:val="008E1FDF"/>
    <w:rsid w:val="008E200D"/>
    <w:rsid w:val="008E2051"/>
    <w:rsid w:val="008E20D6"/>
    <w:rsid w:val="008E20EC"/>
    <w:rsid w:val="008E225F"/>
    <w:rsid w:val="008E2562"/>
    <w:rsid w:val="008E2942"/>
    <w:rsid w:val="008E2946"/>
    <w:rsid w:val="008E2B12"/>
    <w:rsid w:val="008E2B2E"/>
    <w:rsid w:val="008E2B47"/>
    <w:rsid w:val="008E2E64"/>
    <w:rsid w:val="008E2E73"/>
    <w:rsid w:val="008E2E8C"/>
    <w:rsid w:val="008E354D"/>
    <w:rsid w:val="008E378A"/>
    <w:rsid w:val="008E3895"/>
    <w:rsid w:val="008E3F52"/>
    <w:rsid w:val="008E412D"/>
    <w:rsid w:val="008E418E"/>
    <w:rsid w:val="008E451A"/>
    <w:rsid w:val="008E48FD"/>
    <w:rsid w:val="008E4C81"/>
    <w:rsid w:val="008E4CA5"/>
    <w:rsid w:val="008E4CE0"/>
    <w:rsid w:val="008E5283"/>
    <w:rsid w:val="008E52DD"/>
    <w:rsid w:val="008E5412"/>
    <w:rsid w:val="008E5625"/>
    <w:rsid w:val="008E5B5F"/>
    <w:rsid w:val="008E5D5A"/>
    <w:rsid w:val="008E5E6D"/>
    <w:rsid w:val="008E61CF"/>
    <w:rsid w:val="008E624A"/>
    <w:rsid w:val="008E6788"/>
    <w:rsid w:val="008E678D"/>
    <w:rsid w:val="008E695F"/>
    <w:rsid w:val="008E6A79"/>
    <w:rsid w:val="008E7200"/>
    <w:rsid w:val="008E743E"/>
    <w:rsid w:val="008E75B5"/>
    <w:rsid w:val="008E7634"/>
    <w:rsid w:val="008E7684"/>
    <w:rsid w:val="008E76C6"/>
    <w:rsid w:val="008E7932"/>
    <w:rsid w:val="008E7BF2"/>
    <w:rsid w:val="008E7DB3"/>
    <w:rsid w:val="008E7F9D"/>
    <w:rsid w:val="008F005E"/>
    <w:rsid w:val="008F0090"/>
    <w:rsid w:val="008F01AB"/>
    <w:rsid w:val="008F0276"/>
    <w:rsid w:val="008F02FF"/>
    <w:rsid w:val="008F044C"/>
    <w:rsid w:val="008F0460"/>
    <w:rsid w:val="008F06E5"/>
    <w:rsid w:val="008F0BA6"/>
    <w:rsid w:val="008F0DDC"/>
    <w:rsid w:val="008F0FC8"/>
    <w:rsid w:val="008F1208"/>
    <w:rsid w:val="008F1239"/>
    <w:rsid w:val="008F168A"/>
    <w:rsid w:val="008F1785"/>
    <w:rsid w:val="008F17BF"/>
    <w:rsid w:val="008F1A1A"/>
    <w:rsid w:val="008F1CF8"/>
    <w:rsid w:val="008F1D15"/>
    <w:rsid w:val="008F2065"/>
    <w:rsid w:val="008F2201"/>
    <w:rsid w:val="008F2249"/>
    <w:rsid w:val="008F22E6"/>
    <w:rsid w:val="008F27D8"/>
    <w:rsid w:val="008F286A"/>
    <w:rsid w:val="008F2A8C"/>
    <w:rsid w:val="008F2CE6"/>
    <w:rsid w:val="008F2F61"/>
    <w:rsid w:val="008F3069"/>
    <w:rsid w:val="008F35F6"/>
    <w:rsid w:val="008F39A7"/>
    <w:rsid w:val="008F3B54"/>
    <w:rsid w:val="008F3B64"/>
    <w:rsid w:val="008F3D2D"/>
    <w:rsid w:val="008F3D7C"/>
    <w:rsid w:val="008F3DC9"/>
    <w:rsid w:val="008F4107"/>
    <w:rsid w:val="008F410B"/>
    <w:rsid w:val="008F42EC"/>
    <w:rsid w:val="008F49B6"/>
    <w:rsid w:val="008F49C5"/>
    <w:rsid w:val="008F4A1E"/>
    <w:rsid w:val="008F4B0F"/>
    <w:rsid w:val="008F4BFE"/>
    <w:rsid w:val="008F4E1D"/>
    <w:rsid w:val="008F4E3F"/>
    <w:rsid w:val="008F5376"/>
    <w:rsid w:val="008F5406"/>
    <w:rsid w:val="008F5500"/>
    <w:rsid w:val="008F5593"/>
    <w:rsid w:val="008F5801"/>
    <w:rsid w:val="008F5866"/>
    <w:rsid w:val="008F595E"/>
    <w:rsid w:val="008F5A4A"/>
    <w:rsid w:val="008F5A89"/>
    <w:rsid w:val="008F5E1F"/>
    <w:rsid w:val="008F5F00"/>
    <w:rsid w:val="008F600C"/>
    <w:rsid w:val="008F616F"/>
    <w:rsid w:val="008F6188"/>
    <w:rsid w:val="008F6649"/>
    <w:rsid w:val="008F66ED"/>
    <w:rsid w:val="008F685C"/>
    <w:rsid w:val="008F686A"/>
    <w:rsid w:val="008F692B"/>
    <w:rsid w:val="008F6CD1"/>
    <w:rsid w:val="008F6FBB"/>
    <w:rsid w:val="008F7088"/>
    <w:rsid w:val="008F7365"/>
    <w:rsid w:val="008F739E"/>
    <w:rsid w:val="008F75C7"/>
    <w:rsid w:val="008F7651"/>
    <w:rsid w:val="008F778C"/>
    <w:rsid w:val="008F7831"/>
    <w:rsid w:val="008F7886"/>
    <w:rsid w:val="008F7AB5"/>
    <w:rsid w:val="008F7AE2"/>
    <w:rsid w:val="008F7BD6"/>
    <w:rsid w:val="008F7BDA"/>
    <w:rsid w:val="008F7CE1"/>
    <w:rsid w:val="008F7CEF"/>
    <w:rsid w:val="009000FD"/>
    <w:rsid w:val="0090054D"/>
    <w:rsid w:val="00900A0F"/>
    <w:rsid w:val="00900B17"/>
    <w:rsid w:val="00900B60"/>
    <w:rsid w:val="00900DDE"/>
    <w:rsid w:val="00900DF1"/>
    <w:rsid w:val="00900E2E"/>
    <w:rsid w:val="00900E6C"/>
    <w:rsid w:val="009011B4"/>
    <w:rsid w:val="009011F3"/>
    <w:rsid w:val="009012ED"/>
    <w:rsid w:val="0090149B"/>
    <w:rsid w:val="009017D5"/>
    <w:rsid w:val="00901837"/>
    <w:rsid w:val="00901845"/>
    <w:rsid w:val="00901A2A"/>
    <w:rsid w:val="00901B79"/>
    <w:rsid w:val="00902077"/>
    <w:rsid w:val="0090222B"/>
    <w:rsid w:val="009022BC"/>
    <w:rsid w:val="0090255A"/>
    <w:rsid w:val="00902617"/>
    <w:rsid w:val="00902686"/>
    <w:rsid w:val="009026C6"/>
    <w:rsid w:val="00902734"/>
    <w:rsid w:val="00903281"/>
    <w:rsid w:val="009036BA"/>
    <w:rsid w:val="009038A1"/>
    <w:rsid w:val="00903F0F"/>
    <w:rsid w:val="00903F59"/>
    <w:rsid w:val="0090414D"/>
    <w:rsid w:val="0090421A"/>
    <w:rsid w:val="009045C7"/>
    <w:rsid w:val="00904657"/>
    <w:rsid w:val="00904760"/>
    <w:rsid w:val="0090480E"/>
    <w:rsid w:val="00904A62"/>
    <w:rsid w:val="00904B6D"/>
    <w:rsid w:val="00904C14"/>
    <w:rsid w:val="00904CBA"/>
    <w:rsid w:val="00904D35"/>
    <w:rsid w:val="00904D3D"/>
    <w:rsid w:val="00904E71"/>
    <w:rsid w:val="009051AC"/>
    <w:rsid w:val="00905285"/>
    <w:rsid w:val="009053D8"/>
    <w:rsid w:val="00905436"/>
    <w:rsid w:val="009058BD"/>
    <w:rsid w:val="00905906"/>
    <w:rsid w:val="0090591A"/>
    <w:rsid w:val="00905A06"/>
    <w:rsid w:val="00905C3D"/>
    <w:rsid w:val="00905CB3"/>
    <w:rsid w:val="00905D95"/>
    <w:rsid w:val="00905F49"/>
    <w:rsid w:val="00906100"/>
    <w:rsid w:val="00906194"/>
    <w:rsid w:val="00906409"/>
    <w:rsid w:val="009064F9"/>
    <w:rsid w:val="009066E5"/>
    <w:rsid w:val="00906700"/>
    <w:rsid w:val="009067B8"/>
    <w:rsid w:val="00906BF3"/>
    <w:rsid w:val="00906EED"/>
    <w:rsid w:val="00907044"/>
    <w:rsid w:val="00907071"/>
    <w:rsid w:val="0090713C"/>
    <w:rsid w:val="0090715C"/>
    <w:rsid w:val="0090717C"/>
    <w:rsid w:val="009076AC"/>
    <w:rsid w:val="00907BEE"/>
    <w:rsid w:val="00907C10"/>
    <w:rsid w:val="00907D26"/>
    <w:rsid w:val="00910403"/>
    <w:rsid w:val="00910579"/>
    <w:rsid w:val="00910874"/>
    <w:rsid w:val="009108A7"/>
    <w:rsid w:val="00910A12"/>
    <w:rsid w:val="00910AD6"/>
    <w:rsid w:val="00910C2A"/>
    <w:rsid w:val="00910E02"/>
    <w:rsid w:val="00911127"/>
    <w:rsid w:val="00911557"/>
    <w:rsid w:val="00911558"/>
    <w:rsid w:val="009115EA"/>
    <w:rsid w:val="00911A5A"/>
    <w:rsid w:val="00911D94"/>
    <w:rsid w:val="00911E1A"/>
    <w:rsid w:val="00911EF0"/>
    <w:rsid w:val="00912244"/>
    <w:rsid w:val="0091225D"/>
    <w:rsid w:val="009123B9"/>
    <w:rsid w:val="0091250D"/>
    <w:rsid w:val="009128AB"/>
    <w:rsid w:val="00912A63"/>
    <w:rsid w:val="00912A96"/>
    <w:rsid w:val="00912CB0"/>
    <w:rsid w:val="00912F6D"/>
    <w:rsid w:val="00913273"/>
    <w:rsid w:val="00913524"/>
    <w:rsid w:val="009135D6"/>
    <w:rsid w:val="00913AF7"/>
    <w:rsid w:val="00913B67"/>
    <w:rsid w:val="00913F4C"/>
    <w:rsid w:val="0091404B"/>
    <w:rsid w:val="00914127"/>
    <w:rsid w:val="00914215"/>
    <w:rsid w:val="0091423A"/>
    <w:rsid w:val="009142A3"/>
    <w:rsid w:val="009143F8"/>
    <w:rsid w:val="00914445"/>
    <w:rsid w:val="0091447B"/>
    <w:rsid w:val="0091449B"/>
    <w:rsid w:val="009144BD"/>
    <w:rsid w:val="009144E0"/>
    <w:rsid w:val="00914A5D"/>
    <w:rsid w:val="00914B36"/>
    <w:rsid w:val="00914B5B"/>
    <w:rsid w:val="00914C8D"/>
    <w:rsid w:val="00914D17"/>
    <w:rsid w:val="00914F31"/>
    <w:rsid w:val="00915032"/>
    <w:rsid w:val="00915143"/>
    <w:rsid w:val="009151C0"/>
    <w:rsid w:val="009151DE"/>
    <w:rsid w:val="0091537E"/>
    <w:rsid w:val="00915399"/>
    <w:rsid w:val="009154BD"/>
    <w:rsid w:val="009155F3"/>
    <w:rsid w:val="00915650"/>
    <w:rsid w:val="009158D7"/>
    <w:rsid w:val="00915CB4"/>
    <w:rsid w:val="0091610F"/>
    <w:rsid w:val="009161BA"/>
    <w:rsid w:val="00916587"/>
    <w:rsid w:val="009167E0"/>
    <w:rsid w:val="00916A9C"/>
    <w:rsid w:val="00916AB2"/>
    <w:rsid w:val="00916E01"/>
    <w:rsid w:val="00917007"/>
    <w:rsid w:val="009176FD"/>
    <w:rsid w:val="00917A90"/>
    <w:rsid w:val="00917E7F"/>
    <w:rsid w:val="00917FC1"/>
    <w:rsid w:val="009206F0"/>
    <w:rsid w:val="0092078E"/>
    <w:rsid w:val="00920848"/>
    <w:rsid w:val="00920886"/>
    <w:rsid w:val="00920CD6"/>
    <w:rsid w:val="00920CEA"/>
    <w:rsid w:val="009210C9"/>
    <w:rsid w:val="009216BF"/>
    <w:rsid w:val="009218D2"/>
    <w:rsid w:val="0092190A"/>
    <w:rsid w:val="00921A44"/>
    <w:rsid w:val="00921A74"/>
    <w:rsid w:val="00921B64"/>
    <w:rsid w:val="00921C01"/>
    <w:rsid w:val="00921C9F"/>
    <w:rsid w:val="00921ED5"/>
    <w:rsid w:val="00921F77"/>
    <w:rsid w:val="00921FA1"/>
    <w:rsid w:val="00922183"/>
    <w:rsid w:val="00922255"/>
    <w:rsid w:val="00922380"/>
    <w:rsid w:val="009225B6"/>
    <w:rsid w:val="009228F6"/>
    <w:rsid w:val="0092293E"/>
    <w:rsid w:val="00923151"/>
    <w:rsid w:val="009233D9"/>
    <w:rsid w:val="00923552"/>
    <w:rsid w:val="009235CF"/>
    <w:rsid w:val="0092364B"/>
    <w:rsid w:val="009237DA"/>
    <w:rsid w:val="00923821"/>
    <w:rsid w:val="00924108"/>
    <w:rsid w:val="0092416F"/>
    <w:rsid w:val="0092450B"/>
    <w:rsid w:val="009246A5"/>
    <w:rsid w:val="009249E2"/>
    <w:rsid w:val="00924B75"/>
    <w:rsid w:val="00924F8C"/>
    <w:rsid w:val="0092507E"/>
    <w:rsid w:val="009250C2"/>
    <w:rsid w:val="00925267"/>
    <w:rsid w:val="00925404"/>
    <w:rsid w:val="0092570A"/>
    <w:rsid w:val="00925836"/>
    <w:rsid w:val="009259C7"/>
    <w:rsid w:val="00925A04"/>
    <w:rsid w:val="00925B66"/>
    <w:rsid w:val="00925B85"/>
    <w:rsid w:val="00925CF6"/>
    <w:rsid w:val="00925D54"/>
    <w:rsid w:val="00925DD1"/>
    <w:rsid w:val="00926035"/>
    <w:rsid w:val="0092606B"/>
    <w:rsid w:val="009260EC"/>
    <w:rsid w:val="00926264"/>
    <w:rsid w:val="00926292"/>
    <w:rsid w:val="00926595"/>
    <w:rsid w:val="0092698B"/>
    <w:rsid w:val="009269EB"/>
    <w:rsid w:val="00926F0A"/>
    <w:rsid w:val="0092700E"/>
    <w:rsid w:val="0092723B"/>
    <w:rsid w:val="0092745D"/>
    <w:rsid w:val="00927522"/>
    <w:rsid w:val="009277AA"/>
    <w:rsid w:val="0092784B"/>
    <w:rsid w:val="0092793C"/>
    <w:rsid w:val="009279AF"/>
    <w:rsid w:val="00927D2C"/>
    <w:rsid w:val="00927E6A"/>
    <w:rsid w:val="00930085"/>
    <w:rsid w:val="0093011E"/>
    <w:rsid w:val="009301E4"/>
    <w:rsid w:val="00930305"/>
    <w:rsid w:val="009304F3"/>
    <w:rsid w:val="0093063D"/>
    <w:rsid w:val="009306CD"/>
    <w:rsid w:val="009309A1"/>
    <w:rsid w:val="00930A2E"/>
    <w:rsid w:val="00930B33"/>
    <w:rsid w:val="00930BA9"/>
    <w:rsid w:val="00931212"/>
    <w:rsid w:val="00931239"/>
    <w:rsid w:val="0093135E"/>
    <w:rsid w:val="009313F8"/>
    <w:rsid w:val="00931791"/>
    <w:rsid w:val="0093188C"/>
    <w:rsid w:val="00931B00"/>
    <w:rsid w:val="00931DF8"/>
    <w:rsid w:val="009320F1"/>
    <w:rsid w:val="00932109"/>
    <w:rsid w:val="009322AC"/>
    <w:rsid w:val="009324B1"/>
    <w:rsid w:val="009325E0"/>
    <w:rsid w:val="009326B1"/>
    <w:rsid w:val="009327B5"/>
    <w:rsid w:val="00932929"/>
    <w:rsid w:val="009329FE"/>
    <w:rsid w:val="00932A20"/>
    <w:rsid w:val="00932B6B"/>
    <w:rsid w:val="009331D7"/>
    <w:rsid w:val="009331D8"/>
    <w:rsid w:val="00933276"/>
    <w:rsid w:val="00933333"/>
    <w:rsid w:val="0093386C"/>
    <w:rsid w:val="0093396F"/>
    <w:rsid w:val="0093398A"/>
    <w:rsid w:val="00933A3A"/>
    <w:rsid w:val="00933A69"/>
    <w:rsid w:val="00933D61"/>
    <w:rsid w:val="00933DE4"/>
    <w:rsid w:val="00933EAD"/>
    <w:rsid w:val="00934044"/>
    <w:rsid w:val="009340DA"/>
    <w:rsid w:val="00934121"/>
    <w:rsid w:val="009345CD"/>
    <w:rsid w:val="0093461E"/>
    <w:rsid w:val="00934760"/>
    <w:rsid w:val="009349F4"/>
    <w:rsid w:val="009349F6"/>
    <w:rsid w:val="00934AEC"/>
    <w:rsid w:val="00934FFD"/>
    <w:rsid w:val="0093511E"/>
    <w:rsid w:val="00935601"/>
    <w:rsid w:val="009359BA"/>
    <w:rsid w:val="009359C0"/>
    <w:rsid w:val="00935AD7"/>
    <w:rsid w:val="00935B52"/>
    <w:rsid w:val="00935C76"/>
    <w:rsid w:val="00936023"/>
    <w:rsid w:val="009360F7"/>
    <w:rsid w:val="00936323"/>
    <w:rsid w:val="0093634D"/>
    <w:rsid w:val="0093684A"/>
    <w:rsid w:val="00936D07"/>
    <w:rsid w:val="00936E2B"/>
    <w:rsid w:val="009370A6"/>
    <w:rsid w:val="009373C5"/>
    <w:rsid w:val="009377B7"/>
    <w:rsid w:val="009378AA"/>
    <w:rsid w:val="009378C6"/>
    <w:rsid w:val="00937AC7"/>
    <w:rsid w:val="00937BAF"/>
    <w:rsid w:val="00937D15"/>
    <w:rsid w:val="00937FDD"/>
    <w:rsid w:val="00940313"/>
    <w:rsid w:val="009407E4"/>
    <w:rsid w:val="00940927"/>
    <w:rsid w:val="009409D7"/>
    <w:rsid w:val="00940A5D"/>
    <w:rsid w:val="00940BCB"/>
    <w:rsid w:val="00940D85"/>
    <w:rsid w:val="00940DF4"/>
    <w:rsid w:val="00940E2B"/>
    <w:rsid w:val="00940FB5"/>
    <w:rsid w:val="00941259"/>
    <w:rsid w:val="0094148B"/>
    <w:rsid w:val="00941813"/>
    <w:rsid w:val="00941A1C"/>
    <w:rsid w:val="00941B8A"/>
    <w:rsid w:val="00941B97"/>
    <w:rsid w:val="00941D3C"/>
    <w:rsid w:val="009421B3"/>
    <w:rsid w:val="0094220D"/>
    <w:rsid w:val="00942337"/>
    <w:rsid w:val="00942385"/>
    <w:rsid w:val="00942BB8"/>
    <w:rsid w:val="00942D27"/>
    <w:rsid w:val="00942E21"/>
    <w:rsid w:val="00942EF9"/>
    <w:rsid w:val="009430E8"/>
    <w:rsid w:val="009430E9"/>
    <w:rsid w:val="009431E5"/>
    <w:rsid w:val="0094335F"/>
    <w:rsid w:val="009434DE"/>
    <w:rsid w:val="0094376F"/>
    <w:rsid w:val="00943997"/>
    <w:rsid w:val="00943F3E"/>
    <w:rsid w:val="00944202"/>
    <w:rsid w:val="00944335"/>
    <w:rsid w:val="009443A2"/>
    <w:rsid w:val="009446CD"/>
    <w:rsid w:val="0094484A"/>
    <w:rsid w:val="00944941"/>
    <w:rsid w:val="009449B1"/>
    <w:rsid w:val="00944AF4"/>
    <w:rsid w:val="00944FA5"/>
    <w:rsid w:val="00945021"/>
    <w:rsid w:val="009457A5"/>
    <w:rsid w:val="00945A9C"/>
    <w:rsid w:val="00945E49"/>
    <w:rsid w:val="0094601A"/>
    <w:rsid w:val="009462D8"/>
    <w:rsid w:val="00946388"/>
    <w:rsid w:val="0094649E"/>
    <w:rsid w:val="0094663A"/>
    <w:rsid w:val="00946676"/>
    <w:rsid w:val="00946AA5"/>
    <w:rsid w:val="00946B48"/>
    <w:rsid w:val="00946BF9"/>
    <w:rsid w:val="00946C1C"/>
    <w:rsid w:val="00946C4B"/>
    <w:rsid w:val="00946CDD"/>
    <w:rsid w:val="00947284"/>
    <w:rsid w:val="009472A7"/>
    <w:rsid w:val="0094741A"/>
    <w:rsid w:val="0094774F"/>
    <w:rsid w:val="009478ED"/>
    <w:rsid w:val="009479E5"/>
    <w:rsid w:val="00947C13"/>
    <w:rsid w:val="00947C76"/>
    <w:rsid w:val="00947E5D"/>
    <w:rsid w:val="00950097"/>
    <w:rsid w:val="0095039C"/>
    <w:rsid w:val="009503A1"/>
    <w:rsid w:val="00950781"/>
    <w:rsid w:val="009508CA"/>
    <w:rsid w:val="009509D7"/>
    <w:rsid w:val="009509EE"/>
    <w:rsid w:val="00950B09"/>
    <w:rsid w:val="00950C09"/>
    <w:rsid w:val="00950DD1"/>
    <w:rsid w:val="00950FFB"/>
    <w:rsid w:val="0095130F"/>
    <w:rsid w:val="0095139B"/>
    <w:rsid w:val="00951405"/>
    <w:rsid w:val="00951417"/>
    <w:rsid w:val="0095154C"/>
    <w:rsid w:val="0095158C"/>
    <w:rsid w:val="009517B4"/>
    <w:rsid w:val="0095183E"/>
    <w:rsid w:val="00951995"/>
    <w:rsid w:val="00951C7E"/>
    <w:rsid w:val="00951CF6"/>
    <w:rsid w:val="00951EF2"/>
    <w:rsid w:val="0095236D"/>
    <w:rsid w:val="0095261D"/>
    <w:rsid w:val="0095268D"/>
    <w:rsid w:val="00952768"/>
    <w:rsid w:val="009527B0"/>
    <w:rsid w:val="00952ACA"/>
    <w:rsid w:val="00952C30"/>
    <w:rsid w:val="00952C70"/>
    <w:rsid w:val="00952DA2"/>
    <w:rsid w:val="00952E54"/>
    <w:rsid w:val="00952E5D"/>
    <w:rsid w:val="0095315B"/>
    <w:rsid w:val="00953424"/>
    <w:rsid w:val="009537A7"/>
    <w:rsid w:val="00953B1F"/>
    <w:rsid w:val="00953C21"/>
    <w:rsid w:val="00953FD8"/>
    <w:rsid w:val="00954100"/>
    <w:rsid w:val="009548C3"/>
    <w:rsid w:val="00954C13"/>
    <w:rsid w:val="00954E67"/>
    <w:rsid w:val="0095506D"/>
    <w:rsid w:val="009550C0"/>
    <w:rsid w:val="009551A1"/>
    <w:rsid w:val="009551B9"/>
    <w:rsid w:val="00955208"/>
    <w:rsid w:val="00955394"/>
    <w:rsid w:val="009555E2"/>
    <w:rsid w:val="0095566B"/>
    <w:rsid w:val="009557DF"/>
    <w:rsid w:val="0095584C"/>
    <w:rsid w:val="00955A2E"/>
    <w:rsid w:val="00955B1F"/>
    <w:rsid w:val="00955B9F"/>
    <w:rsid w:val="00955D2B"/>
    <w:rsid w:val="00955D38"/>
    <w:rsid w:val="00955D6A"/>
    <w:rsid w:val="00955E8D"/>
    <w:rsid w:val="00955F2E"/>
    <w:rsid w:val="00955F98"/>
    <w:rsid w:val="00956101"/>
    <w:rsid w:val="0095666A"/>
    <w:rsid w:val="00956766"/>
    <w:rsid w:val="00956957"/>
    <w:rsid w:val="009569C8"/>
    <w:rsid w:val="009573C6"/>
    <w:rsid w:val="00957487"/>
    <w:rsid w:val="009576DF"/>
    <w:rsid w:val="00957781"/>
    <w:rsid w:val="0095797E"/>
    <w:rsid w:val="00957B6B"/>
    <w:rsid w:val="00957D9C"/>
    <w:rsid w:val="00957E93"/>
    <w:rsid w:val="00957F81"/>
    <w:rsid w:val="00957FE8"/>
    <w:rsid w:val="00960208"/>
    <w:rsid w:val="009603AB"/>
    <w:rsid w:val="00960475"/>
    <w:rsid w:val="00960479"/>
    <w:rsid w:val="0096078D"/>
    <w:rsid w:val="009607AF"/>
    <w:rsid w:val="00960809"/>
    <w:rsid w:val="0096091D"/>
    <w:rsid w:val="00960997"/>
    <w:rsid w:val="00960A88"/>
    <w:rsid w:val="00960C68"/>
    <w:rsid w:val="00960CB6"/>
    <w:rsid w:val="00960D27"/>
    <w:rsid w:val="00960F29"/>
    <w:rsid w:val="00961023"/>
    <w:rsid w:val="0096121B"/>
    <w:rsid w:val="009612F1"/>
    <w:rsid w:val="0096141C"/>
    <w:rsid w:val="00961502"/>
    <w:rsid w:val="009616FA"/>
    <w:rsid w:val="009617B5"/>
    <w:rsid w:val="009618A3"/>
    <w:rsid w:val="00961A29"/>
    <w:rsid w:val="00961A61"/>
    <w:rsid w:val="00961E6D"/>
    <w:rsid w:val="00961F21"/>
    <w:rsid w:val="009621FF"/>
    <w:rsid w:val="00962399"/>
    <w:rsid w:val="00962E1F"/>
    <w:rsid w:val="00962FA9"/>
    <w:rsid w:val="00963099"/>
    <w:rsid w:val="009631FC"/>
    <w:rsid w:val="009638B6"/>
    <w:rsid w:val="0096392B"/>
    <w:rsid w:val="0096397B"/>
    <w:rsid w:val="0096403A"/>
    <w:rsid w:val="00964732"/>
    <w:rsid w:val="009649D2"/>
    <w:rsid w:val="00964C71"/>
    <w:rsid w:val="00964CAC"/>
    <w:rsid w:val="00964E3C"/>
    <w:rsid w:val="00964E69"/>
    <w:rsid w:val="00964E91"/>
    <w:rsid w:val="0096503B"/>
    <w:rsid w:val="0096504D"/>
    <w:rsid w:val="00965438"/>
    <w:rsid w:val="009654C0"/>
    <w:rsid w:val="009654F0"/>
    <w:rsid w:val="00965790"/>
    <w:rsid w:val="009659C5"/>
    <w:rsid w:val="009659EA"/>
    <w:rsid w:val="00965EAF"/>
    <w:rsid w:val="00966521"/>
    <w:rsid w:val="00966787"/>
    <w:rsid w:val="0096691D"/>
    <w:rsid w:val="009669E1"/>
    <w:rsid w:val="00966DD1"/>
    <w:rsid w:val="00966EC4"/>
    <w:rsid w:val="00967154"/>
    <w:rsid w:val="0096722C"/>
    <w:rsid w:val="00967359"/>
    <w:rsid w:val="0096746D"/>
    <w:rsid w:val="0096766C"/>
    <w:rsid w:val="009676A2"/>
    <w:rsid w:val="00967851"/>
    <w:rsid w:val="00967B7A"/>
    <w:rsid w:val="00967D2D"/>
    <w:rsid w:val="009702F0"/>
    <w:rsid w:val="0097052D"/>
    <w:rsid w:val="0097066D"/>
    <w:rsid w:val="00970699"/>
    <w:rsid w:val="00970748"/>
    <w:rsid w:val="0097089C"/>
    <w:rsid w:val="00970B3B"/>
    <w:rsid w:val="00970DB3"/>
    <w:rsid w:val="00970E81"/>
    <w:rsid w:val="00970F7A"/>
    <w:rsid w:val="00970FE3"/>
    <w:rsid w:val="00971071"/>
    <w:rsid w:val="0097127F"/>
    <w:rsid w:val="00971460"/>
    <w:rsid w:val="00971640"/>
    <w:rsid w:val="00971753"/>
    <w:rsid w:val="00971B71"/>
    <w:rsid w:val="00971B88"/>
    <w:rsid w:val="00971BEF"/>
    <w:rsid w:val="00971C7D"/>
    <w:rsid w:val="00971CDC"/>
    <w:rsid w:val="00971EC5"/>
    <w:rsid w:val="00971F6B"/>
    <w:rsid w:val="00971FCC"/>
    <w:rsid w:val="009723FC"/>
    <w:rsid w:val="00972562"/>
    <w:rsid w:val="0097281F"/>
    <w:rsid w:val="0097285C"/>
    <w:rsid w:val="0097291E"/>
    <w:rsid w:val="0097298A"/>
    <w:rsid w:val="00972BB7"/>
    <w:rsid w:val="00972BF4"/>
    <w:rsid w:val="00972C06"/>
    <w:rsid w:val="00972C3D"/>
    <w:rsid w:val="00972F4C"/>
    <w:rsid w:val="00972FEB"/>
    <w:rsid w:val="0097308E"/>
    <w:rsid w:val="00973257"/>
    <w:rsid w:val="009732FA"/>
    <w:rsid w:val="00973388"/>
    <w:rsid w:val="0097339B"/>
    <w:rsid w:val="00973592"/>
    <w:rsid w:val="0097383E"/>
    <w:rsid w:val="009738E5"/>
    <w:rsid w:val="00973CA1"/>
    <w:rsid w:val="00973E84"/>
    <w:rsid w:val="00973F29"/>
    <w:rsid w:val="00974182"/>
    <w:rsid w:val="00974325"/>
    <w:rsid w:val="009744FF"/>
    <w:rsid w:val="00974520"/>
    <w:rsid w:val="00974783"/>
    <w:rsid w:val="00974B9F"/>
    <w:rsid w:val="00974EBD"/>
    <w:rsid w:val="00974FB0"/>
    <w:rsid w:val="009750F9"/>
    <w:rsid w:val="009751BA"/>
    <w:rsid w:val="009751FB"/>
    <w:rsid w:val="0097539E"/>
    <w:rsid w:val="0097577E"/>
    <w:rsid w:val="009757BD"/>
    <w:rsid w:val="00975C23"/>
    <w:rsid w:val="009762CD"/>
    <w:rsid w:val="009765CF"/>
    <w:rsid w:val="0097661C"/>
    <w:rsid w:val="00976989"/>
    <w:rsid w:val="00976BB5"/>
    <w:rsid w:val="00976D1B"/>
    <w:rsid w:val="00976E90"/>
    <w:rsid w:val="00976ECC"/>
    <w:rsid w:val="00976F7A"/>
    <w:rsid w:val="00976FFB"/>
    <w:rsid w:val="009772C0"/>
    <w:rsid w:val="00977322"/>
    <w:rsid w:val="0097740C"/>
    <w:rsid w:val="00977852"/>
    <w:rsid w:val="009778AB"/>
    <w:rsid w:val="009779A9"/>
    <w:rsid w:val="00977BD8"/>
    <w:rsid w:val="009800A8"/>
    <w:rsid w:val="00980403"/>
    <w:rsid w:val="009804CB"/>
    <w:rsid w:val="00980515"/>
    <w:rsid w:val="009807DE"/>
    <w:rsid w:val="009809DD"/>
    <w:rsid w:val="00980ACA"/>
    <w:rsid w:val="00980DA7"/>
    <w:rsid w:val="00980F14"/>
    <w:rsid w:val="0098133E"/>
    <w:rsid w:val="00981527"/>
    <w:rsid w:val="00981672"/>
    <w:rsid w:val="009816C1"/>
    <w:rsid w:val="00981BAF"/>
    <w:rsid w:val="00981C6C"/>
    <w:rsid w:val="00981E67"/>
    <w:rsid w:val="0098216C"/>
    <w:rsid w:val="00982277"/>
    <w:rsid w:val="00982314"/>
    <w:rsid w:val="00982399"/>
    <w:rsid w:val="009824BA"/>
    <w:rsid w:val="00982768"/>
    <w:rsid w:val="00982773"/>
    <w:rsid w:val="00982AB4"/>
    <w:rsid w:val="00982CB8"/>
    <w:rsid w:val="00982E67"/>
    <w:rsid w:val="00983007"/>
    <w:rsid w:val="00983061"/>
    <w:rsid w:val="00983223"/>
    <w:rsid w:val="009834EF"/>
    <w:rsid w:val="009836A9"/>
    <w:rsid w:val="009838CE"/>
    <w:rsid w:val="00983A48"/>
    <w:rsid w:val="00983A60"/>
    <w:rsid w:val="00983B9C"/>
    <w:rsid w:val="00983BD1"/>
    <w:rsid w:val="00983C41"/>
    <w:rsid w:val="00983E40"/>
    <w:rsid w:val="00983E58"/>
    <w:rsid w:val="00983F3D"/>
    <w:rsid w:val="0098416C"/>
    <w:rsid w:val="009841DA"/>
    <w:rsid w:val="00984206"/>
    <w:rsid w:val="009845A9"/>
    <w:rsid w:val="009845CF"/>
    <w:rsid w:val="00984679"/>
    <w:rsid w:val="00984729"/>
    <w:rsid w:val="00984968"/>
    <w:rsid w:val="009849B3"/>
    <w:rsid w:val="00984B76"/>
    <w:rsid w:val="00984C8E"/>
    <w:rsid w:val="00984D6B"/>
    <w:rsid w:val="00984E96"/>
    <w:rsid w:val="0098511E"/>
    <w:rsid w:val="00985133"/>
    <w:rsid w:val="00985162"/>
    <w:rsid w:val="0098541D"/>
    <w:rsid w:val="009855A9"/>
    <w:rsid w:val="00985B05"/>
    <w:rsid w:val="00985BA2"/>
    <w:rsid w:val="00985CA4"/>
    <w:rsid w:val="00986100"/>
    <w:rsid w:val="00986775"/>
    <w:rsid w:val="00986956"/>
    <w:rsid w:val="00986B31"/>
    <w:rsid w:val="00986B75"/>
    <w:rsid w:val="00986CD1"/>
    <w:rsid w:val="00986FF4"/>
    <w:rsid w:val="009873AF"/>
    <w:rsid w:val="009875A6"/>
    <w:rsid w:val="009876A0"/>
    <w:rsid w:val="0098785B"/>
    <w:rsid w:val="00987938"/>
    <w:rsid w:val="00987960"/>
    <w:rsid w:val="009879B5"/>
    <w:rsid w:val="009879F4"/>
    <w:rsid w:val="00987A56"/>
    <w:rsid w:val="00987AB5"/>
    <w:rsid w:val="00987ADE"/>
    <w:rsid w:val="00987C7C"/>
    <w:rsid w:val="00987CF9"/>
    <w:rsid w:val="00987D6A"/>
    <w:rsid w:val="00987E33"/>
    <w:rsid w:val="00987FE2"/>
    <w:rsid w:val="00990001"/>
    <w:rsid w:val="0099005F"/>
    <w:rsid w:val="009905AA"/>
    <w:rsid w:val="009908F7"/>
    <w:rsid w:val="00990911"/>
    <w:rsid w:val="00990C94"/>
    <w:rsid w:val="00990E72"/>
    <w:rsid w:val="00990E93"/>
    <w:rsid w:val="00990F4E"/>
    <w:rsid w:val="0099115D"/>
    <w:rsid w:val="00991364"/>
    <w:rsid w:val="009915A0"/>
    <w:rsid w:val="009915AB"/>
    <w:rsid w:val="0099162D"/>
    <w:rsid w:val="009917F3"/>
    <w:rsid w:val="0099186A"/>
    <w:rsid w:val="009918FB"/>
    <w:rsid w:val="00991ADF"/>
    <w:rsid w:val="00991BE3"/>
    <w:rsid w:val="00991F39"/>
    <w:rsid w:val="00991F3C"/>
    <w:rsid w:val="00992091"/>
    <w:rsid w:val="00992589"/>
    <w:rsid w:val="00992624"/>
    <w:rsid w:val="0099276F"/>
    <w:rsid w:val="009927C4"/>
    <w:rsid w:val="009928B4"/>
    <w:rsid w:val="00992A4E"/>
    <w:rsid w:val="00992AFB"/>
    <w:rsid w:val="00992CA4"/>
    <w:rsid w:val="00993075"/>
    <w:rsid w:val="009930C0"/>
    <w:rsid w:val="0099324C"/>
    <w:rsid w:val="00993442"/>
    <w:rsid w:val="00993460"/>
    <w:rsid w:val="0099356C"/>
    <w:rsid w:val="00993627"/>
    <w:rsid w:val="0099367D"/>
    <w:rsid w:val="00993698"/>
    <w:rsid w:val="009936F0"/>
    <w:rsid w:val="00993B48"/>
    <w:rsid w:val="00993DB5"/>
    <w:rsid w:val="009940B0"/>
    <w:rsid w:val="0099411D"/>
    <w:rsid w:val="00994145"/>
    <w:rsid w:val="00994265"/>
    <w:rsid w:val="009946B7"/>
    <w:rsid w:val="009949D0"/>
    <w:rsid w:val="00994A17"/>
    <w:rsid w:val="00994B41"/>
    <w:rsid w:val="00994D59"/>
    <w:rsid w:val="009951AB"/>
    <w:rsid w:val="0099531F"/>
    <w:rsid w:val="00995360"/>
    <w:rsid w:val="009954AD"/>
    <w:rsid w:val="00995A1E"/>
    <w:rsid w:val="00995C3A"/>
    <w:rsid w:val="00995FAA"/>
    <w:rsid w:val="00995FDA"/>
    <w:rsid w:val="0099606D"/>
    <w:rsid w:val="00996311"/>
    <w:rsid w:val="009963EF"/>
    <w:rsid w:val="00996537"/>
    <w:rsid w:val="00996620"/>
    <w:rsid w:val="009967B2"/>
    <w:rsid w:val="00996817"/>
    <w:rsid w:val="00996A8B"/>
    <w:rsid w:val="00996B1A"/>
    <w:rsid w:val="00996CD4"/>
    <w:rsid w:val="00996E23"/>
    <w:rsid w:val="00997008"/>
    <w:rsid w:val="009972B4"/>
    <w:rsid w:val="0099731A"/>
    <w:rsid w:val="00997349"/>
    <w:rsid w:val="009973EC"/>
    <w:rsid w:val="009975D0"/>
    <w:rsid w:val="009979D6"/>
    <w:rsid w:val="00997BBD"/>
    <w:rsid w:val="00997CA3"/>
    <w:rsid w:val="00997DCE"/>
    <w:rsid w:val="00997F84"/>
    <w:rsid w:val="009A0212"/>
    <w:rsid w:val="009A031F"/>
    <w:rsid w:val="009A0325"/>
    <w:rsid w:val="009A0363"/>
    <w:rsid w:val="009A0874"/>
    <w:rsid w:val="009A0877"/>
    <w:rsid w:val="009A0900"/>
    <w:rsid w:val="009A0946"/>
    <w:rsid w:val="009A0C1F"/>
    <w:rsid w:val="009A0D96"/>
    <w:rsid w:val="009A0ECE"/>
    <w:rsid w:val="009A0ED2"/>
    <w:rsid w:val="009A0FDB"/>
    <w:rsid w:val="009A1133"/>
    <w:rsid w:val="009A12A5"/>
    <w:rsid w:val="009A1348"/>
    <w:rsid w:val="009A1697"/>
    <w:rsid w:val="009A1C13"/>
    <w:rsid w:val="009A1DFF"/>
    <w:rsid w:val="009A1F78"/>
    <w:rsid w:val="009A2015"/>
    <w:rsid w:val="009A2144"/>
    <w:rsid w:val="009A246A"/>
    <w:rsid w:val="009A267B"/>
    <w:rsid w:val="009A2895"/>
    <w:rsid w:val="009A2D49"/>
    <w:rsid w:val="009A3183"/>
    <w:rsid w:val="009A32D7"/>
    <w:rsid w:val="009A3543"/>
    <w:rsid w:val="009A3576"/>
    <w:rsid w:val="009A364A"/>
    <w:rsid w:val="009A3A6D"/>
    <w:rsid w:val="009A3AB5"/>
    <w:rsid w:val="009A3BA5"/>
    <w:rsid w:val="009A3C67"/>
    <w:rsid w:val="009A40A8"/>
    <w:rsid w:val="009A4158"/>
    <w:rsid w:val="009A4535"/>
    <w:rsid w:val="009A4AA9"/>
    <w:rsid w:val="009A516A"/>
    <w:rsid w:val="009A5527"/>
    <w:rsid w:val="009A557B"/>
    <w:rsid w:val="009A56A7"/>
    <w:rsid w:val="009A5985"/>
    <w:rsid w:val="009A5D55"/>
    <w:rsid w:val="009A5E54"/>
    <w:rsid w:val="009A6127"/>
    <w:rsid w:val="009A6198"/>
    <w:rsid w:val="009A62DC"/>
    <w:rsid w:val="009A637B"/>
    <w:rsid w:val="009A6456"/>
    <w:rsid w:val="009A650F"/>
    <w:rsid w:val="009A67FD"/>
    <w:rsid w:val="009A6C74"/>
    <w:rsid w:val="009A6EE7"/>
    <w:rsid w:val="009A7154"/>
    <w:rsid w:val="009A74B9"/>
    <w:rsid w:val="009A77AC"/>
    <w:rsid w:val="009A788E"/>
    <w:rsid w:val="009A78D1"/>
    <w:rsid w:val="009A7A73"/>
    <w:rsid w:val="009A7BD4"/>
    <w:rsid w:val="009A7DFB"/>
    <w:rsid w:val="009A7E08"/>
    <w:rsid w:val="009B003C"/>
    <w:rsid w:val="009B026D"/>
    <w:rsid w:val="009B084F"/>
    <w:rsid w:val="009B0892"/>
    <w:rsid w:val="009B0A46"/>
    <w:rsid w:val="009B0B3A"/>
    <w:rsid w:val="009B0C83"/>
    <w:rsid w:val="009B0E30"/>
    <w:rsid w:val="009B0E84"/>
    <w:rsid w:val="009B0EC6"/>
    <w:rsid w:val="009B0EC8"/>
    <w:rsid w:val="009B10F6"/>
    <w:rsid w:val="009B1823"/>
    <w:rsid w:val="009B1A14"/>
    <w:rsid w:val="009B1BD2"/>
    <w:rsid w:val="009B1D40"/>
    <w:rsid w:val="009B2568"/>
    <w:rsid w:val="009B2E47"/>
    <w:rsid w:val="009B2FD9"/>
    <w:rsid w:val="009B303E"/>
    <w:rsid w:val="009B3297"/>
    <w:rsid w:val="009B32E0"/>
    <w:rsid w:val="009B3360"/>
    <w:rsid w:val="009B35DE"/>
    <w:rsid w:val="009B3627"/>
    <w:rsid w:val="009B3685"/>
    <w:rsid w:val="009B3745"/>
    <w:rsid w:val="009B3C79"/>
    <w:rsid w:val="009B3C9F"/>
    <w:rsid w:val="009B3CFE"/>
    <w:rsid w:val="009B3D47"/>
    <w:rsid w:val="009B405A"/>
    <w:rsid w:val="009B4109"/>
    <w:rsid w:val="009B4250"/>
    <w:rsid w:val="009B4821"/>
    <w:rsid w:val="009B4864"/>
    <w:rsid w:val="009B489F"/>
    <w:rsid w:val="009B4974"/>
    <w:rsid w:val="009B4C1C"/>
    <w:rsid w:val="009B4C24"/>
    <w:rsid w:val="009B5303"/>
    <w:rsid w:val="009B5821"/>
    <w:rsid w:val="009B584A"/>
    <w:rsid w:val="009B5A16"/>
    <w:rsid w:val="009B5D26"/>
    <w:rsid w:val="009B6685"/>
    <w:rsid w:val="009B67BC"/>
    <w:rsid w:val="009B6A59"/>
    <w:rsid w:val="009B6E76"/>
    <w:rsid w:val="009B70E9"/>
    <w:rsid w:val="009B72C2"/>
    <w:rsid w:val="009B7564"/>
    <w:rsid w:val="009B769D"/>
    <w:rsid w:val="009B77B3"/>
    <w:rsid w:val="009B7BB7"/>
    <w:rsid w:val="009B7EF1"/>
    <w:rsid w:val="009B7EF3"/>
    <w:rsid w:val="009B7F20"/>
    <w:rsid w:val="009B7FFA"/>
    <w:rsid w:val="009C00EF"/>
    <w:rsid w:val="009C06F0"/>
    <w:rsid w:val="009C0A9F"/>
    <w:rsid w:val="009C0AD5"/>
    <w:rsid w:val="009C0BC1"/>
    <w:rsid w:val="009C0DBE"/>
    <w:rsid w:val="009C1445"/>
    <w:rsid w:val="009C19BC"/>
    <w:rsid w:val="009C19D2"/>
    <w:rsid w:val="009C1BF9"/>
    <w:rsid w:val="009C1D4B"/>
    <w:rsid w:val="009C1E0C"/>
    <w:rsid w:val="009C2200"/>
    <w:rsid w:val="009C245F"/>
    <w:rsid w:val="009C27B0"/>
    <w:rsid w:val="009C280C"/>
    <w:rsid w:val="009C281C"/>
    <w:rsid w:val="009C2A58"/>
    <w:rsid w:val="009C2AB0"/>
    <w:rsid w:val="009C2B69"/>
    <w:rsid w:val="009C2D42"/>
    <w:rsid w:val="009C2DE5"/>
    <w:rsid w:val="009C3D88"/>
    <w:rsid w:val="009C4241"/>
    <w:rsid w:val="009C42A3"/>
    <w:rsid w:val="009C4B76"/>
    <w:rsid w:val="009C4CA1"/>
    <w:rsid w:val="009C4ED7"/>
    <w:rsid w:val="009C50D8"/>
    <w:rsid w:val="009C519A"/>
    <w:rsid w:val="009C51E6"/>
    <w:rsid w:val="009C520B"/>
    <w:rsid w:val="009C5785"/>
    <w:rsid w:val="009C5874"/>
    <w:rsid w:val="009C5A03"/>
    <w:rsid w:val="009C5AD8"/>
    <w:rsid w:val="009C5B47"/>
    <w:rsid w:val="009C5D66"/>
    <w:rsid w:val="009C5E5E"/>
    <w:rsid w:val="009C63E1"/>
    <w:rsid w:val="009C65C0"/>
    <w:rsid w:val="009C6768"/>
    <w:rsid w:val="009C6894"/>
    <w:rsid w:val="009C6B3B"/>
    <w:rsid w:val="009C6B7B"/>
    <w:rsid w:val="009C6BF4"/>
    <w:rsid w:val="009C6E5F"/>
    <w:rsid w:val="009C6E93"/>
    <w:rsid w:val="009C7183"/>
    <w:rsid w:val="009C73C4"/>
    <w:rsid w:val="009C7448"/>
    <w:rsid w:val="009C7AAF"/>
    <w:rsid w:val="009C7B47"/>
    <w:rsid w:val="009C7BA8"/>
    <w:rsid w:val="009C7CE4"/>
    <w:rsid w:val="009C7D90"/>
    <w:rsid w:val="009C7F18"/>
    <w:rsid w:val="009C7F47"/>
    <w:rsid w:val="009C7F7E"/>
    <w:rsid w:val="009C7FA0"/>
    <w:rsid w:val="009C7FB3"/>
    <w:rsid w:val="009D0361"/>
    <w:rsid w:val="009D0437"/>
    <w:rsid w:val="009D0720"/>
    <w:rsid w:val="009D0748"/>
    <w:rsid w:val="009D082D"/>
    <w:rsid w:val="009D0BA9"/>
    <w:rsid w:val="009D0C8D"/>
    <w:rsid w:val="009D0DC6"/>
    <w:rsid w:val="009D0FF0"/>
    <w:rsid w:val="009D130A"/>
    <w:rsid w:val="009D1342"/>
    <w:rsid w:val="009D146A"/>
    <w:rsid w:val="009D15EA"/>
    <w:rsid w:val="009D1B3E"/>
    <w:rsid w:val="009D1ED3"/>
    <w:rsid w:val="009D1F69"/>
    <w:rsid w:val="009D2118"/>
    <w:rsid w:val="009D21E4"/>
    <w:rsid w:val="009D22EA"/>
    <w:rsid w:val="009D2453"/>
    <w:rsid w:val="009D2B55"/>
    <w:rsid w:val="009D2C9E"/>
    <w:rsid w:val="009D2CDE"/>
    <w:rsid w:val="009D2EA2"/>
    <w:rsid w:val="009D2F5B"/>
    <w:rsid w:val="009D3087"/>
    <w:rsid w:val="009D3295"/>
    <w:rsid w:val="009D3387"/>
    <w:rsid w:val="009D338A"/>
    <w:rsid w:val="009D37D7"/>
    <w:rsid w:val="009D38BC"/>
    <w:rsid w:val="009D394E"/>
    <w:rsid w:val="009D3BE6"/>
    <w:rsid w:val="009D3F94"/>
    <w:rsid w:val="009D40C3"/>
    <w:rsid w:val="009D422B"/>
    <w:rsid w:val="009D4303"/>
    <w:rsid w:val="009D4455"/>
    <w:rsid w:val="009D45F2"/>
    <w:rsid w:val="009D478C"/>
    <w:rsid w:val="009D49A4"/>
    <w:rsid w:val="009D4A48"/>
    <w:rsid w:val="009D4A8E"/>
    <w:rsid w:val="009D4C88"/>
    <w:rsid w:val="009D4DA3"/>
    <w:rsid w:val="009D4F83"/>
    <w:rsid w:val="009D51F2"/>
    <w:rsid w:val="009D548D"/>
    <w:rsid w:val="009D5557"/>
    <w:rsid w:val="009D56EE"/>
    <w:rsid w:val="009D573D"/>
    <w:rsid w:val="009D5758"/>
    <w:rsid w:val="009D58E5"/>
    <w:rsid w:val="009D5BBF"/>
    <w:rsid w:val="009D610C"/>
    <w:rsid w:val="009D62AC"/>
    <w:rsid w:val="009D62E7"/>
    <w:rsid w:val="009D635A"/>
    <w:rsid w:val="009D6624"/>
    <w:rsid w:val="009D67D5"/>
    <w:rsid w:val="009D6BF6"/>
    <w:rsid w:val="009D6D66"/>
    <w:rsid w:val="009D6EEF"/>
    <w:rsid w:val="009D6F4D"/>
    <w:rsid w:val="009D6FD1"/>
    <w:rsid w:val="009D75A4"/>
    <w:rsid w:val="009D75CB"/>
    <w:rsid w:val="009D770F"/>
    <w:rsid w:val="009D7720"/>
    <w:rsid w:val="009D785E"/>
    <w:rsid w:val="009D7D08"/>
    <w:rsid w:val="009D7E55"/>
    <w:rsid w:val="009D7EBD"/>
    <w:rsid w:val="009E04A9"/>
    <w:rsid w:val="009E04FB"/>
    <w:rsid w:val="009E0871"/>
    <w:rsid w:val="009E0948"/>
    <w:rsid w:val="009E09D8"/>
    <w:rsid w:val="009E0A63"/>
    <w:rsid w:val="009E0C77"/>
    <w:rsid w:val="009E0D63"/>
    <w:rsid w:val="009E0DBA"/>
    <w:rsid w:val="009E1137"/>
    <w:rsid w:val="009E11F6"/>
    <w:rsid w:val="009E15DA"/>
    <w:rsid w:val="009E176B"/>
    <w:rsid w:val="009E1796"/>
    <w:rsid w:val="009E19D9"/>
    <w:rsid w:val="009E1B72"/>
    <w:rsid w:val="009E1C02"/>
    <w:rsid w:val="009E1D90"/>
    <w:rsid w:val="009E1DFD"/>
    <w:rsid w:val="009E1E2C"/>
    <w:rsid w:val="009E1EA1"/>
    <w:rsid w:val="009E1F70"/>
    <w:rsid w:val="009E1F79"/>
    <w:rsid w:val="009E21A4"/>
    <w:rsid w:val="009E2519"/>
    <w:rsid w:val="009E2BE6"/>
    <w:rsid w:val="009E2BEE"/>
    <w:rsid w:val="009E2DBB"/>
    <w:rsid w:val="009E2DD3"/>
    <w:rsid w:val="009E2EAE"/>
    <w:rsid w:val="009E2F97"/>
    <w:rsid w:val="009E3237"/>
    <w:rsid w:val="009E3644"/>
    <w:rsid w:val="009E3647"/>
    <w:rsid w:val="009E3761"/>
    <w:rsid w:val="009E3790"/>
    <w:rsid w:val="009E3843"/>
    <w:rsid w:val="009E38AD"/>
    <w:rsid w:val="009E38D2"/>
    <w:rsid w:val="009E3C31"/>
    <w:rsid w:val="009E43E0"/>
    <w:rsid w:val="009E457F"/>
    <w:rsid w:val="009E4723"/>
    <w:rsid w:val="009E47F2"/>
    <w:rsid w:val="009E4EC6"/>
    <w:rsid w:val="009E4FCC"/>
    <w:rsid w:val="009E5579"/>
    <w:rsid w:val="009E5656"/>
    <w:rsid w:val="009E5AB4"/>
    <w:rsid w:val="009E5E5D"/>
    <w:rsid w:val="009E6211"/>
    <w:rsid w:val="009E641D"/>
    <w:rsid w:val="009E6761"/>
    <w:rsid w:val="009E684B"/>
    <w:rsid w:val="009E6A64"/>
    <w:rsid w:val="009E6C72"/>
    <w:rsid w:val="009E6D4F"/>
    <w:rsid w:val="009E6FBA"/>
    <w:rsid w:val="009E6FC8"/>
    <w:rsid w:val="009E7361"/>
    <w:rsid w:val="009E7789"/>
    <w:rsid w:val="009E79E2"/>
    <w:rsid w:val="009E7E9B"/>
    <w:rsid w:val="009F0258"/>
    <w:rsid w:val="009F02B7"/>
    <w:rsid w:val="009F02E1"/>
    <w:rsid w:val="009F056D"/>
    <w:rsid w:val="009F07FC"/>
    <w:rsid w:val="009F0911"/>
    <w:rsid w:val="009F0992"/>
    <w:rsid w:val="009F0C3E"/>
    <w:rsid w:val="009F0CD1"/>
    <w:rsid w:val="009F0E7C"/>
    <w:rsid w:val="009F0EC1"/>
    <w:rsid w:val="009F0F12"/>
    <w:rsid w:val="009F16BC"/>
    <w:rsid w:val="009F1873"/>
    <w:rsid w:val="009F187B"/>
    <w:rsid w:val="009F1933"/>
    <w:rsid w:val="009F1D19"/>
    <w:rsid w:val="009F2A94"/>
    <w:rsid w:val="009F2AAF"/>
    <w:rsid w:val="009F2B6E"/>
    <w:rsid w:val="009F2CC1"/>
    <w:rsid w:val="009F2E7E"/>
    <w:rsid w:val="009F3554"/>
    <w:rsid w:val="009F3593"/>
    <w:rsid w:val="009F35A3"/>
    <w:rsid w:val="009F3A2F"/>
    <w:rsid w:val="009F3A4B"/>
    <w:rsid w:val="009F3B96"/>
    <w:rsid w:val="009F3E1E"/>
    <w:rsid w:val="009F4196"/>
    <w:rsid w:val="009F41E1"/>
    <w:rsid w:val="009F4375"/>
    <w:rsid w:val="009F46C1"/>
    <w:rsid w:val="009F46EF"/>
    <w:rsid w:val="009F483A"/>
    <w:rsid w:val="009F48E7"/>
    <w:rsid w:val="009F4CBF"/>
    <w:rsid w:val="009F4F05"/>
    <w:rsid w:val="009F517A"/>
    <w:rsid w:val="009F5534"/>
    <w:rsid w:val="009F5567"/>
    <w:rsid w:val="009F5606"/>
    <w:rsid w:val="009F573A"/>
    <w:rsid w:val="009F5BAD"/>
    <w:rsid w:val="009F5C52"/>
    <w:rsid w:val="009F5CA4"/>
    <w:rsid w:val="009F5D5C"/>
    <w:rsid w:val="009F60FA"/>
    <w:rsid w:val="009F6410"/>
    <w:rsid w:val="009F6457"/>
    <w:rsid w:val="009F6474"/>
    <w:rsid w:val="009F64CD"/>
    <w:rsid w:val="009F6A26"/>
    <w:rsid w:val="009F6ABD"/>
    <w:rsid w:val="009F6C89"/>
    <w:rsid w:val="009F6D1C"/>
    <w:rsid w:val="009F6DEA"/>
    <w:rsid w:val="009F6EB9"/>
    <w:rsid w:val="009F6EE3"/>
    <w:rsid w:val="009F7169"/>
    <w:rsid w:val="009F726F"/>
    <w:rsid w:val="009F76B7"/>
    <w:rsid w:val="009F7883"/>
    <w:rsid w:val="009F790B"/>
    <w:rsid w:val="009F79BE"/>
    <w:rsid w:val="009F7D0C"/>
    <w:rsid w:val="009F7DA7"/>
    <w:rsid w:val="009F7F19"/>
    <w:rsid w:val="00A0018E"/>
    <w:rsid w:val="00A00387"/>
    <w:rsid w:val="00A006E2"/>
    <w:rsid w:val="00A00839"/>
    <w:rsid w:val="00A00944"/>
    <w:rsid w:val="00A00B60"/>
    <w:rsid w:val="00A00CBF"/>
    <w:rsid w:val="00A00D53"/>
    <w:rsid w:val="00A00D64"/>
    <w:rsid w:val="00A01006"/>
    <w:rsid w:val="00A0118C"/>
    <w:rsid w:val="00A01F3E"/>
    <w:rsid w:val="00A020E1"/>
    <w:rsid w:val="00A0229F"/>
    <w:rsid w:val="00A023BF"/>
    <w:rsid w:val="00A02424"/>
    <w:rsid w:val="00A02A26"/>
    <w:rsid w:val="00A02AFD"/>
    <w:rsid w:val="00A02B26"/>
    <w:rsid w:val="00A02B70"/>
    <w:rsid w:val="00A02BEC"/>
    <w:rsid w:val="00A02C96"/>
    <w:rsid w:val="00A02D52"/>
    <w:rsid w:val="00A02FBC"/>
    <w:rsid w:val="00A03012"/>
    <w:rsid w:val="00A0325E"/>
    <w:rsid w:val="00A03285"/>
    <w:rsid w:val="00A0393B"/>
    <w:rsid w:val="00A03952"/>
    <w:rsid w:val="00A03A1D"/>
    <w:rsid w:val="00A03AFF"/>
    <w:rsid w:val="00A03BAA"/>
    <w:rsid w:val="00A03FDA"/>
    <w:rsid w:val="00A040C8"/>
    <w:rsid w:val="00A040D7"/>
    <w:rsid w:val="00A04113"/>
    <w:rsid w:val="00A0416B"/>
    <w:rsid w:val="00A043B9"/>
    <w:rsid w:val="00A04421"/>
    <w:rsid w:val="00A04541"/>
    <w:rsid w:val="00A0455D"/>
    <w:rsid w:val="00A047DB"/>
    <w:rsid w:val="00A04830"/>
    <w:rsid w:val="00A04A92"/>
    <w:rsid w:val="00A04AFF"/>
    <w:rsid w:val="00A04B53"/>
    <w:rsid w:val="00A04B8A"/>
    <w:rsid w:val="00A04DB3"/>
    <w:rsid w:val="00A04E65"/>
    <w:rsid w:val="00A04EFA"/>
    <w:rsid w:val="00A05120"/>
    <w:rsid w:val="00A053A0"/>
    <w:rsid w:val="00A0559E"/>
    <w:rsid w:val="00A05A1F"/>
    <w:rsid w:val="00A05AA6"/>
    <w:rsid w:val="00A05BD0"/>
    <w:rsid w:val="00A05C28"/>
    <w:rsid w:val="00A05C5B"/>
    <w:rsid w:val="00A05D28"/>
    <w:rsid w:val="00A05DFF"/>
    <w:rsid w:val="00A05E38"/>
    <w:rsid w:val="00A0625A"/>
    <w:rsid w:val="00A062E4"/>
    <w:rsid w:val="00A062EA"/>
    <w:rsid w:val="00A0630B"/>
    <w:rsid w:val="00A06384"/>
    <w:rsid w:val="00A063DA"/>
    <w:rsid w:val="00A0641A"/>
    <w:rsid w:val="00A0648C"/>
    <w:rsid w:val="00A066BA"/>
    <w:rsid w:val="00A068D2"/>
    <w:rsid w:val="00A06ABB"/>
    <w:rsid w:val="00A06CC4"/>
    <w:rsid w:val="00A06DA8"/>
    <w:rsid w:val="00A06E9A"/>
    <w:rsid w:val="00A06F57"/>
    <w:rsid w:val="00A06FF5"/>
    <w:rsid w:val="00A07065"/>
    <w:rsid w:val="00A0724E"/>
    <w:rsid w:val="00A07594"/>
    <w:rsid w:val="00A07654"/>
    <w:rsid w:val="00A07656"/>
    <w:rsid w:val="00A07B16"/>
    <w:rsid w:val="00A07D33"/>
    <w:rsid w:val="00A10230"/>
    <w:rsid w:val="00A10337"/>
    <w:rsid w:val="00A1035A"/>
    <w:rsid w:val="00A103C8"/>
    <w:rsid w:val="00A103E4"/>
    <w:rsid w:val="00A105DB"/>
    <w:rsid w:val="00A106FE"/>
    <w:rsid w:val="00A10770"/>
    <w:rsid w:val="00A107B6"/>
    <w:rsid w:val="00A10B48"/>
    <w:rsid w:val="00A10D9D"/>
    <w:rsid w:val="00A10DD5"/>
    <w:rsid w:val="00A10EA6"/>
    <w:rsid w:val="00A114B5"/>
    <w:rsid w:val="00A115BF"/>
    <w:rsid w:val="00A1197E"/>
    <w:rsid w:val="00A11A89"/>
    <w:rsid w:val="00A11ACA"/>
    <w:rsid w:val="00A11BAA"/>
    <w:rsid w:val="00A11DFC"/>
    <w:rsid w:val="00A11E0F"/>
    <w:rsid w:val="00A121CC"/>
    <w:rsid w:val="00A12206"/>
    <w:rsid w:val="00A12301"/>
    <w:rsid w:val="00A126D0"/>
    <w:rsid w:val="00A12929"/>
    <w:rsid w:val="00A12A73"/>
    <w:rsid w:val="00A12BEE"/>
    <w:rsid w:val="00A12EE8"/>
    <w:rsid w:val="00A12FD6"/>
    <w:rsid w:val="00A131A4"/>
    <w:rsid w:val="00A13299"/>
    <w:rsid w:val="00A13373"/>
    <w:rsid w:val="00A13631"/>
    <w:rsid w:val="00A13715"/>
    <w:rsid w:val="00A13766"/>
    <w:rsid w:val="00A13851"/>
    <w:rsid w:val="00A13B10"/>
    <w:rsid w:val="00A13CD4"/>
    <w:rsid w:val="00A13CF1"/>
    <w:rsid w:val="00A143FF"/>
    <w:rsid w:val="00A145BE"/>
    <w:rsid w:val="00A145D0"/>
    <w:rsid w:val="00A146B2"/>
    <w:rsid w:val="00A14884"/>
    <w:rsid w:val="00A14C64"/>
    <w:rsid w:val="00A14D94"/>
    <w:rsid w:val="00A14E45"/>
    <w:rsid w:val="00A1508D"/>
    <w:rsid w:val="00A150B7"/>
    <w:rsid w:val="00A153BC"/>
    <w:rsid w:val="00A15443"/>
    <w:rsid w:val="00A157EC"/>
    <w:rsid w:val="00A158D3"/>
    <w:rsid w:val="00A15B00"/>
    <w:rsid w:val="00A15C4E"/>
    <w:rsid w:val="00A15E02"/>
    <w:rsid w:val="00A15F2F"/>
    <w:rsid w:val="00A15F65"/>
    <w:rsid w:val="00A160AE"/>
    <w:rsid w:val="00A16150"/>
    <w:rsid w:val="00A1636F"/>
    <w:rsid w:val="00A163A7"/>
    <w:rsid w:val="00A164A9"/>
    <w:rsid w:val="00A16510"/>
    <w:rsid w:val="00A16755"/>
    <w:rsid w:val="00A1686F"/>
    <w:rsid w:val="00A16925"/>
    <w:rsid w:val="00A16C58"/>
    <w:rsid w:val="00A16D5B"/>
    <w:rsid w:val="00A170A8"/>
    <w:rsid w:val="00A17180"/>
    <w:rsid w:val="00A172B6"/>
    <w:rsid w:val="00A17345"/>
    <w:rsid w:val="00A17648"/>
    <w:rsid w:val="00A1789B"/>
    <w:rsid w:val="00A179CC"/>
    <w:rsid w:val="00A17A4F"/>
    <w:rsid w:val="00A17C60"/>
    <w:rsid w:val="00A17FA0"/>
    <w:rsid w:val="00A200AD"/>
    <w:rsid w:val="00A20232"/>
    <w:rsid w:val="00A20334"/>
    <w:rsid w:val="00A203F9"/>
    <w:rsid w:val="00A205BF"/>
    <w:rsid w:val="00A205D4"/>
    <w:rsid w:val="00A20956"/>
    <w:rsid w:val="00A20A21"/>
    <w:rsid w:val="00A2104B"/>
    <w:rsid w:val="00A21074"/>
    <w:rsid w:val="00A210E9"/>
    <w:rsid w:val="00A218AE"/>
    <w:rsid w:val="00A21A9D"/>
    <w:rsid w:val="00A21AAA"/>
    <w:rsid w:val="00A21E51"/>
    <w:rsid w:val="00A21F2E"/>
    <w:rsid w:val="00A2203E"/>
    <w:rsid w:val="00A2208A"/>
    <w:rsid w:val="00A22132"/>
    <w:rsid w:val="00A22207"/>
    <w:rsid w:val="00A224CD"/>
    <w:rsid w:val="00A22639"/>
    <w:rsid w:val="00A22664"/>
    <w:rsid w:val="00A22886"/>
    <w:rsid w:val="00A22A75"/>
    <w:rsid w:val="00A22BA8"/>
    <w:rsid w:val="00A22D3B"/>
    <w:rsid w:val="00A23243"/>
    <w:rsid w:val="00A232F1"/>
    <w:rsid w:val="00A23590"/>
    <w:rsid w:val="00A23744"/>
    <w:rsid w:val="00A23919"/>
    <w:rsid w:val="00A23921"/>
    <w:rsid w:val="00A23A28"/>
    <w:rsid w:val="00A23AF5"/>
    <w:rsid w:val="00A23B90"/>
    <w:rsid w:val="00A23D15"/>
    <w:rsid w:val="00A23E0D"/>
    <w:rsid w:val="00A23FF6"/>
    <w:rsid w:val="00A24002"/>
    <w:rsid w:val="00A2403C"/>
    <w:rsid w:val="00A2420D"/>
    <w:rsid w:val="00A24224"/>
    <w:rsid w:val="00A24520"/>
    <w:rsid w:val="00A2470A"/>
    <w:rsid w:val="00A2480B"/>
    <w:rsid w:val="00A2481C"/>
    <w:rsid w:val="00A24C04"/>
    <w:rsid w:val="00A24C31"/>
    <w:rsid w:val="00A24CCF"/>
    <w:rsid w:val="00A24E42"/>
    <w:rsid w:val="00A250B3"/>
    <w:rsid w:val="00A25296"/>
    <w:rsid w:val="00A253C6"/>
    <w:rsid w:val="00A25756"/>
    <w:rsid w:val="00A2585A"/>
    <w:rsid w:val="00A258F0"/>
    <w:rsid w:val="00A25C9D"/>
    <w:rsid w:val="00A25D77"/>
    <w:rsid w:val="00A25F88"/>
    <w:rsid w:val="00A261E4"/>
    <w:rsid w:val="00A26318"/>
    <w:rsid w:val="00A26329"/>
    <w:rsid w:val="00A26415"/>
    <w:rsid w:val="00A265D9"/>
    <w:rsid w:val="00A26883"/>
    <w:rsid w:val="00A26B8F"/>
    <w:rsid w:val="00A26C1E"/>
    <w:rsid w:val="00A26D45"/>
    <w:rsid w:val="00A26D60"/>
    <w:rsid w:val="00A26EE0"/>
    <w:rsid w:val="00A2702B"/>
    <w:rsid w:val="00A273EE"/>
    <w:rsid w:val="00A27498"/>
    <w:rsid w:val="00A279DC"/>
    <w:rsid w:val="00A27A96"/>
    <w:rsid w:val="00A27EDA"/>
    <w:rsid w:val="00A3031C"/>
    <w:rsid w:val="00A3037D"/>
    <w:rsid w:val="00A303B8"/>
    <w:rsid w:val="00A303F8"/>
    <w:rsid w:val="00A306BF"/>
    <w:rsid w:val="00A30703"/>
    <w:rsid w:val="00A30709"/>
    <w:rsid w:val="00A30BAE"/>
    <w:rsid w:val="00A30D95"/>
    <w:rsid w:val="00A31040"/>
    <w:rsid w:val="00A31327"/>
    <w:rsid w:val="00A3135B"/>
    <w:rsid w:val="00A313D0"/>
    <w:rsid w:val="00A314A9"/>
    <w:rsid w:val="00A31591"/>
    <w:rsid w:val="00A31E88"/>
    <w:rsid w:val="00A31EB9"/>
    <w:rsid w:val="00A321EE"/>
    <w:rsid w:val="00A3226E"/>
    <w:rsid w:val="00A32284"/>
    <w:rsid w:val="00A325C2"/>
    <w:rsid w:val="00A325CC"/>
    <w:rsid w:val="00A327E2"/>
    <w:rsid w:val="00A327F2"/>
    <w:rsid w:val="00A32845"/>
    <w:rsid w:val="00A329BB"/>
    <w:rsid w:val="00A32B37"/>
    <w:rsid w:val="00A32C37"/>
    <w:rsid w:val="00A32D53"/>
    <w:rsid w:val="00A33038"/>
    <w:rsid w:val="00A3331F"/>
    <w:rsid w:val="00A334CF"/>
    <w:rsid w:val="00A337E6"/>
    <w:rsid w:val="00A3381E"/>
    <w:rsid w:val="00A3393A"/>
    <w:rsid w:val="00A33B55"/>
    <w:rsid w:val="00A33C3B"/>
    <w:rsid w:val="00A33FAF"/>
    <w:rsid w:val="00A340FB"/>
    <w:rsid w:val="00A34171"/>
    <w:rsid w:val="00A341E3"/>
    <w:rsid w:val="00A34685"/>
    <w:rsid w:val="00A347AB"/>
    <w:rsid w:val="00A3489E"/>
    <w:rsid w:val="00A34DA0"/>
    <w:rsid w:val="00A350D0"/>
    <w:rsid w:val="00A35197"/>
    <w:rsid w:val="00A3582E"/>
    <w:rsid w:val="00A35841"/>
    <w:rsid w:val="00A35A0B"/>
    <w:rsid w:val="00A35BD0"/>
    <w:rsid w:val="00A35FAC"/>
    <w:rsid w:val="00A362CB"/>
    <w:rsid w:val="00A3670D"/>
    <w:rsid w:val="00A368D3"/>
    <w:rsid w:val="00A368E3"/>
    <w:rsid w:val="00A368F1"/>
    <w:rsid w:val="00A36BCD"/>
    <w:rsid w:val="00A36BFF"/>
    <w:rsid w:val="00A36F53"/>
    <w:rsid w:val="00A36F5C"/>
    <w:rsid w:val="00A371B5"/>
    <w:rsid w:val="00A37413"/>
    <w:rsid w:val="00A37476"/>
    <w:rsid w:val="00A3747D"/>
    <w:rsid w:val="00A37601"/>
    <w:rsid w:val="00A3776A"/>
    <w:rsid w:val="00A37A58"/>
    <w:rsid w:val="00A37A59"/>
    <w:rsid w:val="00A37B36"/>
    <w:rsid w:val="00A37D71"/>
    <w:rsid w:val="00A37E05"/>
    <w:rsid w:val="00A403FF"/>
    <w:rsid w:val="00A40531"/>
    <w:rsid w:val="00A40660"/>
    <w:rsid w:val="00A4095F"/>
    <w:rsid w:val="00A40C1E"/>
    <w:rsid w:val="00A40D38"/>
    <w:rsid w:val="00A413BA"/>
    <w:rsid w:val="00A41821"/>
    <w:rsid w:val="00A4197C"/>
    <w:rsid w:val="00A41C5C"/>
    <w:rsid w:val="00A41CD0"/>
    <w:rsid w:val="00A41EF0"/>
    <w:rsid w:val="00A41FF7"/>
    <w:rsid w:val="00A420E4"/>
    <w:rsid w:val="00A42129"/>
    <w:rsid w:val="00A42138"/>
    <w:rsid w:val="00A422A2"/>
    <w:rsid w:val="00A42404"/>
    <w:rsid w:val="00A42659"/>
    <w:rsid w:val="00A427A2"/>
    <w:rsid w:val="00A42B87"/>
    <w:rsid w:val="00A42DE5"/>
    <w:rsid w:val="00A4339C"/>
    <w:rsid w:val="00A4355A"/>
    <w:rsid w:val="00A4392A"/>
    <w:rsid w:val="00A43963"/>
    <w:rsid w:val="00A439B8"/>
    <w:rsid w:val="00A43AAA"/>
    <w:rsid w:val="00A43C7C"/>
    <w:rsid w:val="00A43C93"/>
    <w:rsid w:val="00A43E00"/>
    <w:rsid w:val="00A43F05"/>
    <w:rsid w:val="00A440D7"/>
    <w:rsid w:val="00A44159"/>
    <w:rsid w:val="00A4424E"/>
    <w:rsid w:val="00A442E8"/>
    <w:rsid w:val="00A445C0"/>
    <w:rsid w:val="00A44882"/>
    <w:rsid w:val="00A44C32"/>
    <w:rsid w:val="00A44E28"/>
    <w:rsid w:val="00A44E7A"/>
    <w:rsid w:val="00A44F39"/>
    <w:rsid w:val="00A45371"/>
    <w:rsid w:val="00A4570E"/>
    <w:rsid w:val="00A4579D"/>
    <w:rsid w:val="00A45A3B"/>
    <w:rsid w:val="00A45C5B"/>
    <w:rsid w:val="00A45EFA"/>
    <w:rsid w:val="00A45FDF"/>
    <w:rsid w:val="00A462C1"/>
    <w:rsid w:val="00A46451"/>
    <w:rsid w:val="00A465B6"/>
    <w:rsid w:val="00A4677E"/>
    <w:rsid w:val="00A46AE4"/>
    <w:rsid w:val="00A46DE6"/>
    <w:rsid w:val="00A46FAD"/>
    <w:rsid w:val="00A475F4"/>
    <w:rsid w:val="00A47B4B"/>
    <w:rsid w:val="00A5027A"/>
    <w:rsid w:val="00A5044D"/>
    <w:rsid w:val="00A50B00"/>
    <w:rsid w:val="00A50D49"/>
    <w:rsid w:val="00A50FD5"/>
    <w:rsid w:val="00A511FB"/>
    <w:rsid w:val="00A513FC"/>
    <w:rsid w:val="00A5141B"/>
    <w:rsid w:val="00A514EB"/>
    <w:rsid w:val="00A515A7"/>
    <w:rsid w:val="00A516E5"/>
    <w:rsid w:val="00A51A53"/>
    <w:rsid w:val="00A51BF9"/>
    <w:rsid w:val="00A51F42"/>
    <w:rsid w:val="00A51FE6"/>
    <w:rsid w:val="00A5219E"/>
    <w:rsid w:val="00A521E0"/>
    <w:rsid w:val="00A52287"/>
    <w:rsid w:val="00A524C8"/>
    <w:rsid w:val="00A5286F"/>
    <w:rsid w:val="00A5291D"/>
    <w:rsid w:val="00A52AB2"/>
    <w:rsid w:val="00A52AE0"/>
    <w:rsid w:val="00A52C47"/>
    <w:rsid w:val="00A52D49"/>
    <w:rsid w:val="00A52EDB"/>
    <w:rsid w:val="00A530D0"/>
    <w:rsid w:val="00A5318E"/>
    <w:rsid w:val="00A53204"/>
    <w:rsid w:val="00A532E0"/>
    <w:rsid w:val="00A538BD"/>
    <w:rsid w:val="00A53C15"/>
    <w:rsid w:val="00A53CA9"/>
    <w:rsid w:val="00A54275"/>
    <w:rsid w:val="00A5432D"/>
    <w:rsid w:val="00A544D3"/>
    <w:rsid w:val="00A5452C"/>
    <w:rsid w:val="00A545AC"/>
    <w:rsid w:val="00A5464B"/>
    <w:rsid w:val="00A547DF"/>
    <w:rsid w:val="00A54A90"/>
    <w:rsid w:val="00A54B0B"/>
    <w:rsid w:val="00A54D16"/>
    <w:rsid w:val="00A54E6B"/>
    <w:rsid w:val="00A54F39"/>
    <w:rsid w:val="00A54F96"/>
    <w:rsid w:val="00A55144"/>
    <w:rsid w:val="00A551D3"/>
    <w:rsid w:val="00A5524B"/>
    <w:rsid w:val="00A5529A"/>
    <w:rsid w:val="00A553DF"/>
    <w:rsid w:val="00A55505"/>
    <w:rsid w:val="00A556F0"/>
    <w:rsid w:val="00A5579B"/>
    <w:rsid w:val="00A55877"/>
    <w:rsid w:val="00A55AF1"/>
    <w:rsid w:val="00A55BB7"/>
    <w:rsid w:val="00A55C36"/>
    <w:rsid w:val="00A55E76"/>
    <w:rsid w:val="00A55FA5"/>
    <w:rsid w:val="00A5637C"/>
    <w:rsid w:val="00A565DC"/>
    <w:rsid w:val="00A5662D"/>
    <w:rsid w:val="00A56657"/>
    <w:rsid w:val="00A56735"/>
    <w:rsid w:val="00A56C2C"/>
    <w:rsid w:val="00A570F4"/>
    <w:rsid w:val="00A57311"/>
    <w:rsid w:val="00A57445"/>
    <w:rsid w:val="00A576B2"/>
    <w:rsid w:val="00A57A3B"/>
    <w:rsid w:val="00A57BD6"/>
    <w:rsid w:val="00A57E71"/>
    <w:rsid w:val="00A57EC0"/>
    <w:rsid w:val="00A57F96"/>
    <w:rsid w:val="00A602FF"/>
    <w:rsid w:val="00A60424"/>
    <w:rsid w:val="00A6065A"/>
    <w:rsid w:val="00A6066A"/>
    <w:rsid w:val="00A606AC"/>
    <w:rsid w:val="00A607ED"/>
    <w:rsid w:val="00A609BC"/>
    <w:rsid w:val="00A60B32"/>
    <w:rsid w:val="00A60B4F"/>
    <w:rsid w:val="00A60E20"/>
    <w:rsid w:val="00A60E2A"/>
    <w:rsid w:val="00A60EBB"/>
    <w:rsid w:val="00A60F13"/>
    <w:rsid w:val="00A611FF"/>
    <w:rsid w:val="00A615A0"/>
    <w:rsid w:val="00A615A2"/>
    <w:rsid w:val="00A615AF"/>
    <w:rsid w:val="00A615BF"/>
    <w:rsid w:val="00A615FC"/>
    <w:rsid w:val="00A6179B"/>
    <w:rsid w:val="00A61828"/>
    <w:rsid w:val="00A61883"/>
    <w:rsid w:val="00A6189D"/>
    <w:rsid w:val="00A61F65"/>
    <w:rsid w:val="00A6209E"/>
    <w:rsid w:val="00A620AA"/>
    <w:rsid w:val="00A621F3"/>
    <w:rsid w:val="00A623B3"/>
    <w:rsid w:val="00A623EB"/>
    <w:rsid w:val="00A623EF"/>
    <w:rsid w:val="00A62454"/>
    <w:rsid w:val="00A627E0"/>
    <w:rsid w:val="00A62953"/>
    <w:rsid w:val="00A62C4D"/>
    <w:rsid w:val="00A62CCC"/>
    <w:rsid w:val="00A62D0E"/>
    <w:rsid w:val="00A62E9F"/>
    <w:rsid w:val="00A63244"/>
    <w:rsid w:val="00A632F5"/>
    <w:rsid w:val="00A6367F"/>
    <w:rsid w:val="00A63872"/>
    <w:rsid w:val="00A63954"/>
    <w:rsid w:val="00A639B3"/>
    <w:rsid w:val="00A63A28"/>
    <w:rsid w:val="00A63A37"/>
    <w:rsid w:val="00A63C09"/>
    <w:rsid w:val="00A63F4D"/>
    <w:rsid w:val="00A64196"/>
    <w:rsid w:val="00A642BD"/>
    <w:rsid w:val="00A645D0"/>
    <w:rsid w:val="00A647A9"/>
    <w:rsid w:val="00A649AF"/>
    <w:rsid w:val="00A649B4"/>
    <w:rsid w:val="00A64BC7"/>
    <w:rsid w:val="00A64CCD"/>
    <w:rsid w:val="00A64EB1"/>
    <w:rsid w:val="00A64ED6"/>
    <w:rsid w:val="00A64FE4"/>
    <w:rsid w:val="00A65198"/>
    <w:rsid w:val="00A65417"/>
    <w:rsid w:val="00A655B2"/>
    <w:rsid w:val="00A655C8"/>
    <w:rsid w:val="00A6563A"/>
    <w:rsid w:val="00A657CF"/>
    <w:rsid w:val="00A65983"/>
    <w:rsid w:val="00A65C72"/>
    <w:rsid w:val="00A65FBF"/>
    <w:rsid w:val="00A66242"/>
    <w:rsid w:val="00A6636E"/>
    <w:rsid w:val="00A66851"/>
    <w:rsid w:val="00A669D6"/>
    <w:rsid w:val="00A66BD8"/>
    <w:rsid w:val="00A67435"/>
    <w:rsid w:val="00A6743F"/>
    <w:rsid w:val="00A676BE"/>
    <w:rsid w:val="00A677C1"/>
    <w:rsid w:val="00A67A8E"/>
    <w:rsid w:val="00A67AC6"/>
    <w:rsid w:val="00A67C81"/>
    <w:rsid w:val="00A7032C"/>
    <w:rsid w:val="00A706DF"/>
    <w:rsid w:val="00A708D9"/>
    <w:rsid w:val="00A70A35"/>
    <w:rsid w:val="00A70B5C"/>
    <w:rsid w:val="00A70B72"/>
    <w:rsid w:val="00A70BFE"/>
    <w:rsid w:val="00A711BC"/>
    <w:rsid w:val="00A7141F"/>
    <w:rsid w:val="00A716A1"/>
    <w:rsid w:val="00A71A55"/>
    <w:rsid w:val="00A71D6B"/>
    <w:rsid w:val="00A71F00"/>
    <w:rsid w:val="00A7208A"/>
    <w:rsid w:val="00A726A3"/>
    <w:rsid w:val="00A726DE"/>
    <w:rsid w:val="00A72BCD"/>
    <w:rsid w:val="00A73242"/>
    <w:rsid w:val="00A7359A"/>
    <w:rsid w:val="00A73873"/>
    <w:rsid w:val="00A739AB"/>
    <w:rsid w:val="00A73BF2"/>
    <w:rsid w:val="00A73C2B"/>
    <w:rsid w:val="00A73D3D"/>
    <w:rsid w:val="00A73D4C"/>
    <w:rsid w:val="00A742D1"/>
    <w:rsid w:val="00A744A2"/>
    <w:rsid w:val="00A74598"/>
    <w:rsid w:val="00A745D9"/>
    <w:rsid w:val="00A74B80"/>
    <w:rsid w:val="00A74C02"/>
    <w:rsid w:val="00A74E04"/>
    <w:rsid w:val="00A74EF1"/>
    <w:rsid w:val="00A74F6C"/>
    <w:rsid w:val="00A75212"/>
    <w:rsid w:val="00A7538B"/>
    <w:rsid w:val="00A758D1"/>
    <w:rsid w:val="00A75920"/>
    <w:rsid w:val="00A75B22"/>
    <w:rsid w:val="00A75D96"/>
    <w:rsid w:val="00A75DE7"/>
    <w:rsid w:val="00A7634B"/>
    <w:rsid w:val="00A764B9"/>
    <w:rsid w:val="00A76696"/>
    <w:rsid w:val="00A76794"/>
    <w:rsid w:val="00A76A52"/>
    <w:rsid w:val="00A76BF2"/>
    <w:rsid w:val="00A76DE7"/>
    <w:rsid w:val="00A7707F"/>
    <w:rsid w:val="00A770A5"/>
    <w:rsid w:val="00A7735F"/>
    <w:rsid w:val="00A775D8"/>
    <w:rsid w:val="00A7771C"/>
    <w:rsid w:val="00A77743"/>
    <w:rsid w:val="00A777F2"/>
    <w:rsid w:val="00A77A1E"/>
    <w:rsid w:val="00A77C95"/>
    <w:rsid w:val="00A77E5D"/>
    <w:rsid w:val="00A77ED6"/>
    <w:rsid w:val="00A806D6"/>
    <w:rsid w:val="00A80DEF"/>
    <w:rsid w:val="00A80FA9"/>
    <w:rsid w:val="00A8135C"/>
    <w:rsid w:val="00A81633"/>
    <w:rsid w:val="00A81694"/>
    <w:rsid w:val="00A81D9B"/>
    <w:rsid w:val="00A82125"/>
    <w:rsid w:val="00A8221B"/>
    <w:rsid w:val="00A82508"/>
    <w:rsid w:val="00A82847"/>
    <w:rsid w:val="00A82A24"/>
    <w:rsid w:val="00A82B74"/>
    <w:rsid w:val="00A82C1E"/>
    <w:rsid w:val="00A82CC1"/>
    <w:rsid w:val="00A82D6C"/>
    <w:rsid w:val="00A82EB8"/>
    <w:rsid w:val="00A82F68"/>
    <w:rsid w:val="00A831F0"/>
    <w:rsid w:val="00A83213"/>
    <w:rsid w:val="00A83309"/>
    <w:rsid w:val="00A83525"/>
    <w:rsid w:val="00A83AC4"/>
    <w:rsid w:val="00A83BF1"/>
    <w:rsid w:val="00A83CA0"/>
    <w:rsid w:val="00A841ED"/>
    <w:rsid w:val="00A84298"/>
    <w:rsid w:val="00A844CE"/>
    <w:rsid w:val="00A8490E"/>
    <w:rsid w:val="00A84A91"/>
    <w:rsid w:val="00A84EBF"/>
    <w:rsid w:val="00A85018"/>
    <w:rsid w:val="00A85237"/>
    <w:rsid w:val="00A8523D"/>
    <w:rsid w:val="00A8542E"/>
    <w:rsid w:val="00A854A8"/>
    <w:rsid w:val="00A85620"/>
    <w:rsid w:val="00A85661"/>
    <w:rsid w:val="00A85FFF"/>
    <w:rsid w:val="00A863E6"/>
    <w:rsid w:val="00A867E7"/>
    <w:rsid w:val="00A869E6"/>
    <w:rsid w:val="00A86A86"/>
    <w:rsid w:val="00A86F67"/>
    <w:rsid w:val="00A86FEF"/>
    <w:rsid w:val="00A8706A"/>
    <w:rsid w:val="00A8726F"/>
    <w:rsid w:val="00A87482"/>
    <w:rsid w:val="00A87E6E"/>
    <w:rsid w:val="00A87EAA"/>
    <w:rsid w:val="00A87F4E"/>
    <w:rsid w:val="00A90134"/>
    <w:rsid w:val="00A901CB"/>
    <w:rsid w:val="00A90300"/>
    <w:rsid w:val="00A905F1"/>
    <w:rsid w:val="00A90640"/>
    <w:rsid w:val="00A908F6"/>
    <w:rsid w:val="00A90A00"/>
    <w:rsid w:val="00A90AEC"/>
    <w:rsid w:val="00A90D4E"/>
    <w:rsid w:val="00A90DA3"/>
    <w:rsid w:val="00A90E27"/>
    <w:rsid w:val="00A90E5A"/>
    <w:rsid w:val="00A91218"/>
    <w:rsid w:val="00A913AA"/>
    <w:rsid w:val="00A913C1"/>
    <w:rsid w:val="00A91469"/>
    <w:rsid w:val="00A9164F"/>
    <w:rsid w:val="00A91939"/>
    <w:rsid w:val="00A91B9D"/>
    <w:rsid w:val="00A91F3E"/>
    <w:rsid w:val="00A922E1"/>
    <w:rsid w:val="00A923EF"/>
    <w:rsid w:val="00A92457"/>
    <w:rsid w:val="00A927EE"/>
    <w:rsid w:val="00A92984"/>
    <w:rsid w:val="00A92B67"/>
    <w:rsid w:val="00A92B81"/>
    <w:rsid w:val="00A92D36"/>
    <w:rsid w:val="00A931B6"/>
    <w:rsid w:val="00A934DD"/>
    <w:rsid w:val="00A934FE"/>
    <w:rsid w:val="00A9368B"/>
    <w:rsid w:val="00A937BA"/>
    <w:rsid w:val="00A93800"/>
    <w:rsid w:val="00A938E5"/>
    <w:rsid w:val="00A93942"/>
    <w:rsid w:val="00A93B74"/>
    <w:rsid w:val="00A93BDA"/>
    <w:rsid w:val="00A93E34"/>
    <w:rsid w:val="00A93FAE"/>
    <w:rsid w:val="00A94960"/>
    <w:rsid w:val="00A949A7"/>
    <w:rsid w:val="00A94A70"/>
    <w:rsid w:val="00A94BB8"/>
    <w:rsid w:val="00A94F91"/>
    <w:rsid w:val="00A9505F"/>
    <w:rsid w:val="00A9508C"/>
    <w:rsid w:val="00A9526D"/>
    <w:rsid w:val="00A95609"/>
    <w:rsid w:val="00A95640"/>
    <w:rsid w:val="00A95A3E"/>
    <w:rsid w:val="00A95E3C"/>
    <w:rsid w:val="00A96058"/>
    <w:rsid w:val="00A9615A"/>
    <w:rsid w:val="00A964E0"/>
    <w:rsid w:val="00A964EC"/>
    <w:rsid w:val="00A9692B"/>
    <w:rsid w:val="00A96CF6"/>
    <w:rsid w:val="00A96D7E"/>
    <w:rsid w:val="00A9727C"/>
    <w:rsid w:val="00A97469"/>
    <w:rsid w:val="00A97666"/>
    <w:rsid w:val="00A976DE"/>
    <w:rsid w:val="00A97AAE"/>
    <w:rsid w:val="00A97B8C"/>
    <w:rsid w:val="00A97DBD"/>
    <w:rsid w:val="00A97EF9"/>
    <w:rsid w:val="00A97F65"/>
    <w:rsid w:val="00AA0003"/>
    <w:rsid w:val="00AA0D99"/>
    <w:rsid w:val="00AA0D9A"/>
    <w:rsid w:val="00AA0E05"/>
    <w:rsid w:val="00AA0FC8"/>
    <w:rsid w:val="00AA1264"/>
    <w:rsid w:val="00AA158B"/>
    <w:rsid w:val="00AA1740"/>
    <w:rsid w:val="00AA18D8"/>
    <w:rsid w:val="00AA1A01"/>
    <w:rsid w:val="00AA1B52"/>
    <w:rsid w:val="00AA1D12"/>
    <w:rsid w:val="00AA1EEC"/>
    <w:rsid w:val="00AA1F5D"/>
    <w:rsid w:val="00AA210C"/>
    <w:rsid w:val="00AA2156"/>
    <w:rsid w:val="00AA224E"/>
    <w:rsid w:val="00AA29F2"/>
    <w:rsid w:val="00AA2C20"/>
    <w:rsid w:val="00AA2CD8"/>
    <w:rsid w:val="00AA2E41"/>
    <w:rsid w:val="00AA2E8D"/>
    <w:rsid w:val="00AA30A2"/>
    <w:rsid w:val="00AA3300"/>
    <w:rsid w:val="00AA339C"/>
    <w:rsid w:val="00AA3581"/>
    <w:rsid w:val="00AA4284"/>
    <w:rsid w:val="00AA461D"/>
    <w:rsid w:val="00AA4A81"/>
    <w:rsid w:val="00AA4C09"/>
    <w:rsid w:val="00AA4F41"/>
    <w:rsid w:val="00AA4FA8"/>
    <w:rsid w:val="00AA5186"/>
    <w:rsid w:val="00AA5196"/>
    <w:rsid w:val="00AA5441"/>
    <w:rsid w:val="00AA5584"/>
    <w:rsid w:val="00AA576F"/>
    <w:rsid w:val="00AA57B8"/>
    <w:rsid w:val="00AA6026"/>
    <w:rsid w:val="00AA6206"/>
    <w:rsid w:val="00AA6302"/>
    <w:rsid w:val="00AA630A"/>
    <w:rsid w:val="00AA6353"/>
    <w:rsid w:val="00AA6852"/>
    <w:rsid w:val="00AA69A9"/>
    <w:rsid w:val="00AA69EF"/>
    <w:rsid w:val="00AA6A3C"/>
    <w:rsid w:val="00AA6EF0"/>
    <w:rsid w:val="00AA6F21"/>
    <w:rsid w:val="00AA6F9A"/>
    <w:rsid w:val="00AA73A9"/>
    <w:rsid w:val="00AA7798"/>
    <w:rsid w:val="00AA7C4F"/>
    <w:rsid w:val="00AB001C"/>
    <w:rsid w:val="00AB02C8"/>
    <w:rsid w:val="00AB0579"/>
    <w:rsid w:val="00AB05BC"/>
    <w:rsid w:val="00AB0609"/>
    <w:rsid w:val="00AB06B8"/>
    <w:rsid w:val="00AB06E6"/>
    <w:rsid w:val="00AB087B"/>
    <w:rsid w:val="00AB08A9"/>
    <w:rsid w:val="00AB09EC"/>
    <w:rsid w:val="00AB0A16"/>
    <w:rsid w:val="00AB0AD3"/>
    <w:rsid w:val="00AB0ADE"/>
    <w:rsid w:val="00AB0B59"/>
    <w:rsid w:val="00AB0CA0"/>
    <w:rsid w:val="00AB0FA0"/>
    <w:rsid w:val="00AB102D"/>
    <w:rsid w:val="00AB10DE"/>
    <w:rsid w:val="00AB1705"/>
    <w:rsid w:val="00AB1A33"/>
    <w:rsid w:val="00AB1B26"/>
    <w:rsid w:val="00AB1E15"/>
    <w:rsid w:val="00AB24B8"/>
    <w:rsid w:val="00AB24F2"/>
    <w:rsid w:val="00AB2857"/>
    <w:rsid w:val="00AB2EB7"/>
    <w:rsid w:val="00AB3016"/>
    <w:rsid w:val="00AB3299"/>
    <w:rsid w:val="00AB3418"/>
    <w:rsid w:val="00AB3431"/>
    <w:rsid w:val="00AB3491"/>
    <w:rsid w:val="00AB3536"/>
    <w:rsid w:val="00AB3577"/>
    <w:rsid w:val="00AB357D"/>
    <w:rsid w:val="00AB3A38"/>
    <w:rsid w:val="00AB3A8B"/>
    <w:rsid w:val="00AB3B19"/>
    <w:rsid w:val="00AB3B8E"/>
    <w:rsid w:val="00AB3E16"/>
    <w:rsid w:val="00AB3E3E"/>
    <w:rsid w:val="00AB3F13"/>
    <w:rsid w:val="00AB406B"/>
    <w:rsid w:val="00AB4157"/>
    <w:rsid w:val="00AB423D"/>
    <w:rsid w:val="00AB4268"/>
    <w:rsid w:val="00AB42A5"/>
    <w:rsid w:val="00AB42FF"/>
    <w:rsid w:val="00AB4300"/>
    <w:rsid w:val="00AB44F3"/>
    <w:rsid w:val="00AB478B"/>
    <w:rsid w:val="00AB4BE6"/>
    <w:rsid w:val="00AB4BFE"/>
    <w:rsid w:val="00AB513E"/>
    <w:rsid w:val="00AB51DA"/>
    <w:rsid w:val="00AB5215"/>
    <w:rsid w:val="00AB53BA"/>
    <w:rsid w:val="00AB57AD"/>
    <w:rsid w:val="00AB583A"/>
    <w:rsid w:val="00AB5C6A"/>
    <w:rsid w:val="00AB5CDD"/>
    <w:rsid w:val="00AB5F81"/>
    <w:rsid w:val="00AB60F0"/>
    <w:rsid w:val="00AB62AD"/>
    <w:rsid w:val="00AB62D5"/>
    <w:rsid w:val="00AB642C"/>
    <w:rsid w:val="00AB644A"/>
    <w:rsid w:val="00AB6458"/>
    <w:rsid w:val="00AB6490"/>
    <w:rsid w:val="00AB6793"/>
    <w:rsid w:val="00AB6B4E"/>
    <w:rsid w:val="00AB6BB0"/>
    <w:rsid w:val="00AB6C4E"/>
    <w:rsid w:val="00AB6C61"/>
    <w:rsid w:val="00AB6CA0"/>
    <w:rsid w:val="00AB75CA"/>
    <w:rsid w:val="00AB762A"/>
    <w:rsid w:val="00AB76D5"/>
    <w:rsid w:val="00AB7787"/>
    <w:rsid w:val="00AB78AC"/>
    <w:rsid w:val="00AB7913"/>
    <w:rsid w:val="00AB792E"/>
    <w:rsid w:val="00AB7C76"/>
    <w:rsid w:val="00AB7D05"/>
    <w:rsid w:val="00AC0169"/>
    <w:rsid w:val="00AC028F"/>
    <w:rsid w:val="00AC0623"/>
    <w:rsid w:val="00AC0739"/>
    <w:rsid w:val="00AC0746"/>
    <w:rsid w:val="00AC08C8"/>
    <w:rsid w:val="00AC0A0C"/>
    <w:rsid w:val="00AC0CC3"/>
    <w:rsid w:val="00AC0DFB"/>
    <w:rsid w:val="00AC1281"/>
    <w:rsid w:val="00AC21BA"/>
    <w:rsid w:val="00AC22C7"/>
    <w:rsid w:val="00AC23B1"/>
    <w:rsid w:val="00AC26C7"/>
    <w:rsid w:val="00AC2A13"/>
    <w:rsid w:val="00AC2D4A"/>
    <w:rsid w:val="00AC2D4E"/>
    <w:rsid w:val="00AC3084"/>
    <w:rsid w:val="00AC3147"/>
    <w:rsid w:val="00AC3202"/>
    <w:rsid w:val="00AC32C0"/>
    <w:rsid w:val="00AC3431"/>
    <w:rsid w:val="00AC37E3"/>
    <w:rsid w:val="00AC38E9"/>
    <w:rsid w:val="00AC45D6"/>
    <w:rsid w:val="00AC4D1B"/>
    <w:rsid w:val="00AC4D53"/>
    <w:rsid w:val="00AC4D9E"/>
    <w:rsid w:val="00AC4E2E"/>
    <w:rsid w:val="00AC526F"/>
    <w:rsid w:val="00AC5A85"/>
    <w:rsid w:val="00AC5C2A"/>
    <w:rsid w:val="00AC6021"/>
    <w:rsid w:val="00AC61B3"/>
    <w:rsid w:val="00AC63F4"/>
    <w:rsid w:val="00AC6456"/>
    <w:rsid w:val="00AC6464"/>
    <w:rsid w:val="00AC6490"/>
    <w:rsid w:val="00AC6715"/>
    <w:rsid w:val="00AC6786"/>
    <w:rsid w:val="00AC6799"/>
    <w:rsid w:val="00AC6976"/>
    <w:rsid w:val="00AC6C25"/>
    <w:rsid w:val="00AC706C"/>
    <w:rsid w:val="00AC71F0"/>
    <w:rsid w:val="00AC7470"/>
    <w:rsid w:val="00AC759B"/>
    <w:rsid w:val="00AC78DA"/>
    <w:rsid w:val="00AC790E"/>
    <w:rsid w:val="00AC7C5C"/>
    <w:rsid w:val="00AC7CB3"/>
    <w:rsid w:val="00AC7DE9"/>
    <w:rsid w:val="00AC7E31"/>
    <w:rsid w:val="00AD070F"/>
    <w:rsid w:val="00AD0ADA"/>
    <w:rsid w:val="00AD0C17"/>
    <w:rsid w:val="00AD0D23"/>
    <w:rsid w:val="00AD11CD"/>
    <w:rsid w:val="00AD12BD"/>
    <w:rsid w:val="00AD163D"/>
    <w:rsid w:val="00AD1860"/>
    <w:rsid w:val="00AD1B21"/>
    <w:rsid w:val="00AD1CFC"/>
    <w:rsid w:val="00AD1DFE"/>
    <w:rsid w:val="00AD1F06"/>
    <w:rsid w:val="00AD2112"/>
    <w:rsid w:val="00AD21BC"/>
    <w:rsid w:val="00AD2224"/>
    <w:rsid w:val="00AD23E9"/>
    <w:rsid w:val="00AD255D"/>
    <w:rsid w:val="00AD26E7"/>
    <w:rsid w:val="00AD284F"/>
    <w:rsid w:val="00AD288C"/>
    <w:rsid w:val="00AD297C"/>
    <w:rsid w:val="00AD2A90"/>
    <w:rsid w:val="00AD2ACB"/>
    <w:rsid w:val="00AD2B9A"/>
    <w:rsid w:val="00AD2D89"/>
    <w:rsid w:val="00AD2D96"/>
    <w:rsid w:val="00AD2FDC"/>
    <w:rsid w:val="00AD3042"/>
    <w:rsid w:val="00AD3047"/>
    <w:rsid w:val="00AD31A9"/>
    <w:rsid w:val="00AD326C"/>
    <w:rsid w:val="00AD32CD"/>
    <w:rsid w:val="00AD330A"/>
    <w:rsid w:val="00AD33C3"/>
    <w:rsid w:val="00AD34A1"/>
    <w:rsid w:val="00AD35E6"/>
    <w:rsid w:val="00AD379F"/>
    <w:rsid w:val="00AD3935"/>
    <w:rsid w:val="00AD394D"/>
    <w:rsid w:val="00AD3BB4"/>
    <w:rsid w:val="00AD3BEC"/>
    <w:rsid w:val="00AD3C13"/>
    <w:rsid w:val="00AD3DCA"/>
    <w:rsid w:val="00AD3E47"/>
    <w:rsid w:val="00AD40C4"/>
    <w:rsid w:val="00AD420A"/>
    <w:rsid w:val="00AD4221"/>
    <w:rsid w:val="00AD42C7"/>
    <w:rsid w:val="00AD4487"/>
    <w:rsid w:val="00AD4597"/>
    <w:rsid w:val="00AD48F9"/>
    <w:rsid w:val="00AD4C34"/>
    <w:rsid w:val="00AD4CC6"/>
    <w:rsid w:val="00AD4DBD"/>
    <w:rsid w:val="00AD4E92"/>
    <w:rsid w:val="00AD4EA7"/>
    <w:rsid w:val="00AD57E1"/>
    <w:rsid w:val="00AD5A93"/>
    <w:rsid w:val="00AD5BFD"/>
    <w:rsid w:val="00AD5C30"/>
    <w:rsid w:val="00AD5F7C"/>
    <w:rsid w:val="00AD6317"/>
    <w:rsid w:val="00AD6486"/>
    <w:rsid w:val="00AD67A2"/>
    <w:rsid w:val="00AD6915"/>
    <w:rsid w:val="00AD6980"/>
    <w:rsid w:val="00AD699F"/>
    <w:rsid w:val="00AD6ABB"/>
    <w:rsid w:val="00AD6B67"/>
    <w:rsid w:val="00AD6C7F"/>
    <w:rsid w:val="00AD6CED"/>
    <w:rsid w:val="00AD70C9"/>
    <w:rsid w:val="00AD732B"/>
    <w:rsid w:val="00AD74E1"/>
    <w:rsid w:val="00AD75A6"/>
    <w:rsid w:val="00AD75B9"/>
    <w:rsid w:val="00AD772F"/>
    <w:rsid w:val="00AD7927"/>
    <w:rsid w:val="00AD7A75"/>
    <w:rsid w:val="00AD7D40"/>
    <w:rsid w:val="00AD7E17"/>
    <w:rsid w:val="00AE00FE"/>
    <w:rsid w:val="00AE0160"/>
    <w:rsid w:val="00AE04AA"/>
    <w:rsid w:val="00AE04B4"/>
    <w:rsid w:val="00AE094E"/>
    <w:rsid w:val="00AE0A37"/>
    <w:rsid w:val="00AE0B09"/>
    <w:rsid w:val="00AE0B2D"/>
    <w:rsid w:val="00AE0D23"/>
    <w:rsid w:val="00AE0E9E"/>
    <w:rsid w:val="00AE14B7"/>
    <w:rsid w:val="00AE1506"/>
    <w:rsid w:val="00AE19D1"/>
    <w:rsid w:val="00AE1C8D"/>
    <w:rsid w:val="00AE1EAB"/>
    <w:rsid w:val="00AE2205"/>
    <w:rsid w:val="00AE232B"/>
    <w:rsid w:val="00AE249E"/>
    <w:rsid w:val="00AE25A3"/>
    <w:rsid w:val="00AE26F5"/>
    <w:rsid w:val="00AE2968"/>
    <w:rsid w:val="00AE2B0D"/>
    <w:rsid w:val="00AE2B44"/>
    <w:rsid w:val="00AE2D58"/>
    <w:rsid w:val="00AE2E92"/>
    <w:rsid w:val="00AE3004"/>
    <w:rsid w:val="00AE3407"/>
    <w:rsid w:val="00AE34EC"/>
    <w:rsid w:val="00AE3606"/>
    <w:rsid w:val="00AE3627"/>
    <w:rsid w:val="00AE3839"/>
    <w:rsid w:val="00AE3A1E"/>
    <w:rsid w:val="00AE3AF4"/>
    <w:rsid w:val="00AE3C0F"/>
    <w:rsid w:val="00AE3D51"/>
    <w:rsid w:val="00AE4153"/>
    <w:rsid w:val="00AE42D1"/>
    <w:rsid w:val="00AE4557"/>
    <w:rsid w:val="00AE45D0"/>
    <w:rsid w:val="00AE4675"/>
    <w:rsid w:val="00AE4682"/>
    <w:rsid w:val="00AE496E"/>
    <w:rsid w:val="00AE4A1F"/>
    <w:rsid w:val="00AE4B57"/>
    <w:rsid w:val="00AE4C55"/>
    <w:rsid w:val="00AE4E92"/>
    <w:rsid w:val="00AE4F01"/>
    <w:rsid w:val="00AE4F75"/>
    <w:rsid w:val="00AE4FB2"/>
    <w:rsid w:val="00AE5112"/>
    <w:rsid w:val="00AE52CE"/>
    <w:rsid w:val="00AE5330"/>
    <w:rsid w:val="00AE53BE"/>
    <w:rsid w:val="00AE5440"/>
    <w:rsid w:val="00AE561F"/>
    <w:rsid w:val="00AE5C22"/>
    <w:rsid w:val="00AE5C73"/>
    <w:rsid w:val="00AE5E95"/>
    <w:rsid w:val="00AE5EA9"/>
    <w:rsid w:val="00AE6082"/>
    <w:rsid w:val="00AE6233"/>
    <w:rsid w:val="00AE6433"/>
    <w:rsid w:val="00AE6584"/>
    <w:rsid w:val="00AE69BD"/>
    <w:rsid w:val="00AE6A2D"/>
    <w:rsid w:val="00AE6D12"/>
    <w:rsid w:val="00AE723D"/>
    <w:rsid w:val="00AE7444"/>
    <w:rsid w:val="00AE755E"/>
    <w:rsid w:val="00AE75D6"/>
    <w:rsid w:val="00AE7751"/>
    <w:rsid w:val="00AE7752"/>
    <w:rsid w:val="00AE780C"/>
    <w:rsid w:val="00AE7918"/>
    <w:rsid w:val="00AE795F"/>
    <w:rsid w:val="00AE7992"/>
    <w:rsid w:val="00AE7B7D"/>
    <w:rsid w:val="00AE7BBF"/>
    <w:rsid w:val="00AE7C16"/>
    <w:rsid w:val="00AE7C98"/>
    <w:rsid w:val="00AE7EF2"/>
    <w:rsid w:val="00AF0311"/>
    <w:rsid w:val="00AF0579"/>
    <w:rsid w:val="00AF0758"/>
    <w:rsid w:val="00AF083A"/>
    <w:rsid w:val="00AF09AC"/>
    <w:rsid w:val="00AF0BBC"/>
    <w:rsid w:val="00AF0D72"/>
    <w:rsid w:val="00AF0FFE"/>
    <w:rsid w:val="00AF1414"/>
    <w:rsid w:val="00AF1434"/>
    <w:rsid w:val="00AF15C3"/>
    <w:rsid w:val="00AF1840"/>
    <w:rsid w:val="00AF19CD"/>
    <w:rsid w:val="00AF1CA5"/>
    <w:rsid w:val="00AF1D13"/>
    <w:rsid w:val="00AF1DB7"/>
    <w:rsid w:val="00AF1E9A"/>
    <w:rsid w:val="00AF21AF"/>
    <w:rsid w:val="00AF25F3"/>
    <w:rsid w:val="00AF28B0"/>
    <w:rsid w:val="00AF2919"/>
    <w:rsid w:val="00AF2B97"/>
    <w:rsid w:val="00AF2BAE"/>
    <w:rsid w:val="00AF2DED"/>
    <w:rsid w:val="00AF32C9"/>
    <w:rsid w:val="00AF3560"/>
    <w:rsid w:val="00AF3778"/>
    <w:rsid w:val="00AF3AFC"/>
    <w:rsid w:val="00AF3BE0"/>
    <w:rsid w:val="00AF3C80"/>
    <w:rsid w:val="00AF3C8C"/>
    <w:rsid w:val="00AF4093"/>
    <w:rsid w:val="00AF4095"/>
    <w:rsid w:val="00AF41FC"/>
    <w:rsid w:val="00AF4359"/>
    <w:rsid w:val="00AF4447"/>
    <w:rsid w:val="00AF449C"/>
    <w:rsid w:val="00AF44B6"/>
    <w:rsid w:val="00AF457C"/>
    <w:rsid w:val="00AF46DC"/>
    <w:rsid w:val="00AF478D"/>
    <w:rsid w:val="00AF4ABD"/>
    <w:rsid w:val="00AF5363"/>
    <w:rsid w:val="00AF54FE"/>
    <w:rsid w:val="00AF5C03"/>
    <w:rsid w:val="00AF5CC6"/>
    <w:rsid w:val="00AF5DF0"/>
    <w:rsid w:val="00AF5EDC"/>
    <w:rsid w:val="00AF5F78"/>
    <w:rsid w:val="00AF601D"/>
    <w:rsid w:val="00AF629B"/>
    <w:rsid w:val="00AF63A9"/>
    <w:rsid w:val="00AF6591"/>
    <w:rsid w:val="00AF65BE"/>
    <w:rsid w:val="00AF6606"/>
    <w:rsid w:val="00AF66F1"/>
    <w:rsid w:val="00AF6A76"/>
    <w:rsid w:val="00AF6B1B"/>
    <w:rsid w:val="00AF6CB0"/>
    <w:rsid w:val="00AF6CB2"/>
    <w:rsid w:val="00AF6DDB"/>
    <w:rsid w:val="00AF704D"/>
    <w:rsid w:val="00AF7320"/>
    <w:rsid w:val="00AF7363"/>
    <w:rsid w:val="00AF738A"/>
    <w:rsid w:val="00AF761B"/>
    <w:rsid w:val="00AF77D6"/>
    <w:rsid w:val="00AF78DD"/>
    <w:rsid w:val="00AF7A3D"/>
    <w:rsid w:val="00AF7B47"/>
    <w:rsid w:val="00AF7F09"/>
    <w:rsid w:val="00AF7F0E"/>
    <w:rsid w:val="00B002BA"/>
    <w:rsid w:val="00B00306"/>
    <w:rsid w:val="00B00428"/>
    <w:rsid w:val="00B00D62"/>
    <w:rsid w:val="00B00D91"/>
    <w:rsid w:val="00B00E18"/>
    <w:rsid w:val="00B010D3"/>
    <w:rsid w:val="00B011E2"/>
    <w:rsid w:val="00B01621"/>
    <w:rsid w:val="00B01856"/>
    <w:rsid w:val="00B0194C"/>
    <w:rsid w:val="00B01A60"/>
    <w:rsid w:val="00B01AB2"/>
    <w:rsid w:val="00B01B1C"/>
    <w:rsid w:val="00B01C55"/>
    <w:rsid w:val="00B01CC2"/>
    <w:rsid w:val="00B01D8A"/>
    <w:rsid w:val="00B01F0D"/>
    <w:rsid w:val="00B02014"/>
    <w:rsid w:val="00B02204"/>
    <w:rsid w:val="00B0226D"/>
    <w:rsid w:val="00B023FC"/>
    <w:rsid w:val="00B0249D"/>
    <w:rsid w:val="00B025A9"/>
    <w:rsid w:val="00B026EF"/>
    <w:rsid w:val="00B02A4C"/>
    <w:rsid w:val="00B02AD0"/>
    <w:rsid w:val="00B02AD1"/>
    <w:rsid w:val="00B03101"/>
    <w:rsid w:val="00B03352"/>
    <w:rsid w:val="00B039CE"/>
    <w:rsid w:val="00B03A93"/>
    <w:rsid w:val="00B03BB8"/>
    <w:rsid w:val="00B03BD3"/>
    <w:rsid w:val="00B03C20"/>
    <w:rsid w:val="00B03C93"/>
    <w:rsid w:val="00B03D26"/>
    <w:rsid w:val="00B04149"/>
    <w:rsid w:val="00B04223"/>
    <w:rsid w:val="00B04451"/>
    <w:rsid w:val="00B047FF"/>
    <w:rsid w:val="00B04AD7"/>
    <w:rsid w:val="00B04CCF"/>
    <w:rsid w:val="00B04D36"/>
    <w:rsid w:val="00B04DE7"/>
    <w:rsid w:val="00B04EB2"/>
    <w:rsid w:val="00B04F11"/>
    <w:rsid w:val="00B050B8"/>
    <w:rsid w:val="00B05292"/>
    <w:rsid w:val="00B0540A"/>
    <w:rsid w:val="00B05688"/>
    <w:rsid w:val="00B0588E"/>
    <w:rsid w:val="00B06771"/>
    <w:rsid w:val="00B06A44"/>
    <w:rsid w:val="00B06C77"/>
    <w:rsid w:val="00B06D89"/>
    <w:rsid w:val="00B06FD5"/>
    <w:rsid w:val="00B07390"/>
    <w:rsid w:val="00B073EF"/>
    <w:rsid w:val="00B075EC"/>
    <w:rsid w:val="00B076A7"/>
    <w:rsid w:val="00B076C4"/>
    <w:rsid w:val="00B07CBE"/>
    <w:rsid w:val="00B07D77"/>
    <w:rsid w:val="00B10073"/>
    <w:rsid w:val="00B100F5"/>
    <w:rsid w:val="00B10161"/>
    <w:rsid w:val="00B103C7"/>
    <w:rsid w:val="00B1044D"/>
    <w:rsid w:val="00B1076B"/>
    <w:rsid w:val="00B107B9"/>
    <w:rsid w:val="00B108ED"/>
    <w:rsid w:val="00B10931"/>
    <w:rsid w:val="00B1093D"/>
    <w:rsid w:val="00B10BE8"/>
    <w:rsid w:val="00B10DF3"/>
    <w:rsid w:val="00B10E08"/>
    <w:rsid w:val="00B1167A"/>
    <w:rsid w:val="00B11717"/>
    <w:rsid w:val="00B1177A"/>
    <w:rsid w:val="00B11882"/>
    <w:rsid w:val="00B11959"/>
    <w:rsid w:val="00B11A1F"/>
    <w:rsid w:val="00B11B3D"/>
    <w:rsid w:val="00B11C03"/>
    <w:rsid w:val="00B11DF6"/>
    <w:rsid w:val="00B11E29"/>
    <w:rsid w:val="00B11E8C"/>
    <w:rsid w:val="00B12603"/>
    <w:rsid w:val="00B12A8C"/>
    <w:rsid w:val="00B12AC1"/>
    <w:rsid w:val="00B12C66"/>
    <w:rsid w:val="00B12D84"/>
    <w:rsid w:val="00B12E36"/>
    <w:rsid w:val="00B13003"/>
    <w:rsid w:val="00B1319B"/>
    <w:rsid w:val="00B134F4"/>
    <w:rsid w:val="00B137BE"/>
    <w:rsid w:val="00B137FC"/>
    <w:rsid w:val="00B13829"/>
    <w:rsid w:val="00B13892"/>
    <w:rsid w:val="00B138B4"/>
    <w:rsid w:val="00B13B56"/>
    <w:rsid w:val="00B13BA7"/>
    <w:rsid w:val="00B13D52"/>
    <w:rsid w:val="00B13E81"/>
    <w:rsid w:val="00B13EBE"/>
    <w:rsid w:val="00B13F1F"/>
    <w:rsid w:val="00B14251"/>
    <w:rsid w:val="00B147CC"/>
    <w:rsid w:val="00B14D50"/>
    <w:rsid w:val="00B15141"/>
    <w:rsid w:val="00B151C6"/>
    <w:rsid w:val="00B15666"/>
    <w:rsid w:val="00B15A5D"/>
    <w:rsid w:val="00B15AC8"/>
    <w:rsid w:val="00B1680F"/>
    <w:rsid w:val="00B16815"/>
    <w:rsid w:val="00B16B5F"/>
    <w:rsid w:val="00B16D08"/>
    <w:rsid w:val="00B16FA8"/>
    <w:rsid w:val="00B17022"/>
    <w:rsid w:val="00B17080"/>
    <w:rsid w:val="00B1736C"/>
    <w:rsid w:val="00B17508"/>
    <w:rsid w:val="00B17744"/>
    <w:rsid w:val="00B17D3E"/>
    <w:rsid w:val="00B17F1F"/>
    <w:rsid w:val="00B17F9B"/>
    <w:rsid w:val="00B20057"/>
    <w:rsid w:val="00B20318"/>
    <w:rsid w:val="00B2041E"/>
    <w:rsid w:val="00B2043A"/>
    <w:rsid w:val="00B20499"/>
    <w:rsid w:val="00B207C6"/>
    <w:rsid w:val="00B20957"/>
    <w:rsid w:val="00B20CD7"/>
    <w:rsid w:val="00B20DB2"/>
    <w:rsid w:val="00B20E2B"/>
    <w:rsid w:val="00B20F3D"/>
    <w:rsid w:val="00B21016"/>
    <w:rsid w:val="00B21172"/>
    <w:rsid w:val="00B212E6"/>
    <w:rsid w:val="00B213A7"/>
    <w:rsid w:val="00B21539"/>
    <w:rsid w:val="00B21564"/>
    <w:rsid w:val="00B215F9"/>
    <w:rsid w:val="00B217CD"/>
    <w:rsid w:val="00B21858"/>
    <w:rsid w:val="00B21B67"/>
    <w:rsid w:val="00B21C9D"/>
    <w:rsid w:val="00B21CA7"/>
    <w:rsid w:val="00B21FC1"/>
    <w:rsid w:val="00B22472"/>
    <w:rsid w:val="00B22744"/>
    <w:rsid w:val="00B22BF6"/>
    <w:rsid w:val="00B22CE7"/>
    <w:rsid w:val="00B2318D"/>
    <w:rsid w:val="00B232CB"/>
    <w:rsid w:val="00B233A9"/>
    <w:rsid w:val="00B2341F"/>
    <w:rsid w:val="00B2354A"/>
    <w:rsid w:val="00B239CC"/>
    <w:rsid w:val="00B23C57"/>
    <w:rsid w:val="00B23C93"/>
    <w:rsid w:val="00B23CA0"/>
    <w:rsid w:val="00B23D1C"/>
    <w:rsid w:val="00B23E2E"/>
    <w:rsid w:val="00B24178"/>
    <w:rsid w:val="00B241ED"/>
    <w:rsid w:val="00B24537"/>
    <w:rsid w:val="00B246D2"/>
    <w:rsid w:val="00B24758"/>
    <w:rsid w:val="00B24CAF"/>
    <w:rsid w:val="00B24F49"/>
    <w:rsid w:val="00B25461"/>
    <w:rsid w:val="00B25585"/>
    <w:rsid w:val="00B2571D"/>
    <w:rsid w:val="00B257C7"/>
    <w:rsid w:val="00B25A0E"/>
    <w:rsid w:val="00B25A70"/>
    <w:rsid w:val="00B25BAA"/>
    <w:rsid w:val="00B25BD8"/>
    <w:rsid w:val="00B25E1D"/>
    <w:rsid w:val="00B25F9A"/>
    <w:rsid w:val="00B26097"/>
    <w:rsid w:val="00B2613A"/>
    <w:rsid w:val="00B26385"/>
    <w:rsid w:val="00B263BE"/>
    <w:rsid w:val="00B263E8"/>
    <w:rsid w:val="00B26504"/>
    <w:rsid w:val="00B267EA"/>
    <w:rsid w:val="00B26970"/>
    <w:rsid w:val="00B269CE"/>
    <w:rsid w:val="00B26BBE"/>
    <w:rsid w:val="00B270D8"/>
    <w:rsid w:val="00B272F1"/>
    <w:rsid w:val="00B2757B"/>
    <w:rsid w:val="00B277B2"/>
    <w:rsid w:val="00B27D54"/>
    <w:rsid w:val="00B300CD"/>
    <w:rsid w:val="00B307B4"/>
    <w:rsid w:val="00B30A61"/>
    <w:rsid w:val="00B30F1E"/>
    <w:rsid w:val="00B3126E"/>
    <w:rsid w:val="00B3167B"/>
    <w:rsid w:val="00B317EB"/>
    <w:rsid w:val="00B31A49"/>
    <w:rsid w:val="00B31CCD"/>
    <w:rsid w:val="00B31E5F"/>
    <w:rsid w:val="00B322A7"/>
    <w:rsid w:val="00B32535"/>
    <w:rsid w:val="00B32607"/>
    <w:rsid w:val="00B326BE"/>
    <w:rsid w:val="00B32823"/>
    <w:rsid w:val="00B32895"/>
    <w:rsid w:val="00B3292A"/>
    <w:rsid w:val="00B32BE8"/>
    <w:rsid w:val="00B32C77"/>
    <w:rsid w:val="00B32DC5"/>
    <w:rsid w:val="00B32E13"/>
    <w:rsid w:val="00B32E70"/>
    <w:rsid w:val="00B32F7F"/>
    <w:rsid w:val="00B33126"/>
    <w:rsid w:val="00B33452"/>
    <w:rsid w:val="00B3352C"/>
    <w:rsid w:val="00B3364A"/>
    <w:rsid w:val="00B336D8"/>
    <w:rsid w:val="00B338CE"/>
    <w:rsid w:val="00B3396B"/>
    <w:rsid w:val="00B33BEE"/>
    <w:rsid w:val="00B33F7C"/>
    <w:rsid w:val="00B34390"/>
    <w:rsid w:val="00B3442C"/>
    <w:rsid w:val="00B34559"/>
    <w:rsid w:val="00B346C4"/>
    <w:rsid w:val="00B3493F"/>
    <w:rsid w:val="00B34B2D"/>
    <w:rsid w:val="00B34DEF"/>
    <w:rsid w:val="00B35353"/>
    <w:rsid w:val="00B3539A"/>
    <w:rsid w:val="00B354CD"/>
    <w:rsid w:val="00B3555E"/>
    <w:rsid w:val="00B359BE"/>
    <w:rsid w:val="00B35ADB"/>
    <w:rsid w:val="00B35CB3"/>
    <w:rsid w:val="00B35F24"/>
    <w:rsid w:val="00B35F8E"/>
    <w:rsid w:val="00B35FD5"/>
    <w:rsid w:val="00B3603B"/>
    <w:rsid w:val="00B360E2"/>
    <w:rsid w:val="00B3640B"/>
    <w:rsid w:val="00B36419"/>
    <w:rsid w:val="00B36850"/>
    <w:rsid w:val="00B3706C"/>
    <w:rsid w:val="00B37188"/>
    <w:rsid w:val="00B3776A"/>
    <w:rsid w:val="00B3798A"/>
    <w:rsid w:val="00B379D1"/>
    <w:rsid w:val="00B37B3C"/>
    <w:rsid w:val="00B37C6B"/>
    <w:rsid w:val="00B37C76"/>
    <w:rsid w:val="00B37CB8"/>
    <w:rsid w:val="00B37E6B"/>
    <w:rsid w:val="00B37F2D"/>
    <w:rsid w:val="00B37F48"/>
    <w:rsid w:val="00B4003E"/>
    <w:rsid w:val="00B40292"/>
    <w:rsid w:val="00B40482"/>
    <w:rsid w:val="00B405C9"/>
    <w:rsid w:val="00B406B2"/>
    <w:rsid w:val="00B40751"/>
    <w:rsid w:val="00B40897"/>
    <w:rsid w:val="00B40AA7"/>
    <w:rsid w:val="00B40D73"/>
    <w:rsid w:val="00B40E08"/>
    <w:rsid w:val="00B4110D"/>
    <w:rsid w:val="00B411A3"/>
    <w:rsid w:val="00B412CB"/>
    <w:rsid w:val="00B41579"/>
    <w:rsid w:val="00B416D8"/>
    <w:rsid w:val="00B4175C"/>
    <w:rsid w:val="00B4191F"/>
    <w:rsid w:val="00B41B34"/>
    <w:rsid w:val="00B41B7C"/>
    <w:rsid w:val="00B41E10"/>
    <w:rsid w:val="00B425D3"/>
    <w:rsid w:val="00B426B5"/>
    <w:rsid w:val="00B42879"/>
    <w:rsid w:val="00B42A03"/>
    <w:rsid w:val="00B42E28"/>
    <w:rsid w:val="00B430D3"/>
    <w:rsid w:val="00B4327F"/>
    <w:rsid w:val="00B4334B"/>
    <w:rsid w:val="00B4379E"/>
    <w:rsid w:val="00B437B3"/>
    <w:rsid w:val="00B437BD"/>
    <w:rsid w:val="00B437E7"/>
    <w:rsid w:val="00B4394A"/>
    <w:rsid w:val="00B43985"/>
    <w:rsid w:val="00B439FA"/>
    <w:rsid w:val="00B43C6F"/>
    <w:rsid w:val="00B43CEC"/>
    <w:rsid w:val="00B43D38"/>
    <w:rsid w:val="00B43D4D"/>
    <w:rsid w:val="00B43E17"/>
    <w:rsid w:val="00B440CF"/>
    <w:rsid w:val="00B4418B"/>
    <w:rsid w:val="00B44342"/>
    <w:rsid w:val="00B443C5"/>
    <w:rsid w:val="00B444D3"/>
    <w:rsid w:val="00B4466E"/>
    <w:rsid w:val="00B4478C"/>
    <w:rsid w:val="00B4485B"/>
    <w:rsid w:val="00B44F54"/>
    <w:rsid w:val="00B451C8"/>
    <w:rsid w:val="00B453AD"/>
    <w:rsid w:val="00B456F6"/>
    <w:rsid w:val="00B45A61"/>
    <w:rsid w:val="00B45AC0"/>
    <w:rsid w:val="00B45B82"/>
    <w:rsid w:val="00B45CE2"/>
    <w:rsid w:val="00B463AC"/>
    <w:rsid w:val="00B464E4"/>
    <w:rsid w:val="00B46501"/>
    <w:rsid w:val="00B4664D"/>
    <w:rsid w:val="00B46711"/>
    <w:rsid w:val="00B46D6D"/>
    <w:rsid w:val="00B474BB"/>
    <w:rsid w:val="00B4752D"/>
    <w:rsid w:val="00B47545"/>
    <w:rsid w:val="00B47784"/>
    <w:rsid w:val="00B4783F"/>
    <w:rsid w:val="00B47858"/>
    <w:rsid w:val="00B47BAF"/>
    <w:rsid w:val="00B47CEF"/>
    <w:rsid w:val="00B50122"/>
    <w:rsid w:val="00B50261"/>
    <w:rsid w:val="00B50355"/>
    <w:rsid w:val="00B503F0"/>
    <w:rsid w:val="00B504F7"/>
    <w:rsid w:val="00B50586"/>
    <w:rsid w:val="00B5067F"/>
    <w:rsid w:val="00B50810"/>
    <w:rsid w:val="00B50933"/>
    <w:rsid w:val="00B509C0"/>
    <w:rsid w:val="00B50B22"/>
    <w:rsid w:val="00B50E09"/>
    <w:rsid w:val="00B512DB"/>
    <w:rsid w:val="00B51340"/>
    <w:rsid w:val="00B51420"/>
    <w:rsid w:val="00B51526"/>
    <w:rsid w:val="00B517F1"/>
    <w:rsid w:val="00B5182F"/>
    <w:rsid w:val="00B51997"/>
    <w:rsid w:val="00B51A40"/>
    <w:rsid w:val="00B51EB9"/>
    <w:rsid w:val="00B52321"/>
    <w:rsid w:val="00B5238F"/>
    <w:rsid w:val="00B5241C"/>
    <w:rsid w:val="00B52726"/>
    <w:rsid w:val="00B52897"/>
    <w:rsid w:val="00B529F2"/>
    <w:rsid w:val="00B52A40"/>
    <w:rsid w:val="00B52AF0"/>
    <w:rsid w:val="00B52C62"/>
    <w:rsid w:val="00B52DF8"/>
    <w:rsid w:val="00B52EC8"/>
    <w:rsid w:val="00B5305C"/>
    <w:rsid w:val="00B53156"/>
    <w:rsid w:val="00B532B7"/>
    <w:rsid w:val="00B53323"/>
    <w:rsid w:val="00B534CA"/>
    <w:rsid w:val="00B53528"/>
    <w:rsid w:val="00B535D7"/>
    <w:rsid w:val="00B5370C"/>
    <w:rsid w:val="00B538FF"/>
    <w:rsid w:val="00B53A2C"/>
    <w:rsid w:val="00B53EF5"/>
    <w:rsid w:val="00B542BA"/>
    <w:rsid w:val="00B5436E"/>
    <w:rsid w:val="00B5459D"/>
    <w:rsid w:val="00B5476F"/>
    <w:rsid w:val="00B5497D"/>
    <w:rsid w:val="00B54989"/>
    <w:rsid w:val="00B54CC5"/>
    <w:rsid w:val="00B54E41"/>
    <w:rsid w:val="00B54FEA"/>
    <w:rsid w:val="00B55093"/>
    <w:rsid w:val="00B55140"/>
    <w:rsid w:val="00B553CF"/>
    <w:rsid w:val="00B554BB"/>
    <w:rsid w:val="00B5553E"/>
    <w:rsid w:val="00B555B8"/>
    <w:rsid w:val="00B5585D"/>
    <w:rsid w:val="00B55A7B"/>
    <w:rsid w:val="00B55ACA"/>
    <w:rsid w:val="00B55B41"/>
    <w:rsid w:val="00B55B89"/>
    <w:rsid w:val="00B56032"/>
    <w:rsid w:val="00B5618E"/>
    <w:rsid w:val="00B561BD"/>
    <w:rsid w:val="00B561FA"/>
    <w:rsid w:val="00B564C9"/>
    <w:rsid w:val="00B56582"/>
    <w:rsid w:val="00B566E0"/>
    <w:rsid w:val="00B5685D"/>
    <w:rsid w:val="00B56B1E"/>
    <w:rsid w:val="00B56BD7"/>
    <w:rsid w:val="00B56E6A"/>
    <w:rsid w:val="00B56E91"/>
    <w:rsid w:val="00B56F22"/>
    <w:rsid w:val="00B56F4C"/>
    <w:rsid w:val="00B570EC"/>
    <w:rsid w:val="00B5710A"/>
    <w:rsid w:val="00B57482"/>
    <w:rsid w:val="00B574BA"/>
    <w:rsid w:val="00B5770F"/>
    <w:rsid w:val="00B57861"/>
    <w:rsid w:val="00B57DEC"/>
    <w:rsid w:val="00B60074"/>
    <w:rsid w:val="00B602FC"/>
    <w:rsid w:val="00B603D3"/>
    <w:rsid w:val="00B60407"/>
    <w:rsid w:val="00B604F4"/>
    <w:rsid w:val="00B6059C"/>
    <w:rsid w:val="00B6073D"/>
    <w:rsid w:val="00B607F3"/>
    <w:rsid w:val="00B60984"/>
    <w:rsid w:val="00B609F0"/>
    <w:rsid w:val="00B60E6E"/>
    <w:rsid w:val="00B6112D"/>
    <w:rsid w:val="00B6150C"/>
    <w:rsid w:val="00B6156C"/>
    <w:rsid w:val="00B616BE"/>
    <w:rsid w:val="00B619AF"/>
    <w:rsid w:val="00B61B85"/>
    <w:rsid w:val="00B61CFF"/>
    <w:rsid w:val="00B61E0D"/>
    <w:rsid w:val="00B61F08"/>
    <w:rsid w:val="00B61F70"/>
    <w:rsid w:val="00B6204B"/>
    <w:rsid w:val="00B621AA"/>
    <w:rsid w:val="00B6237B"/>
    <w:rsid w:val="00B623C9"/>
    <w:rsid w:val="00B6240C"/>
    <w:rsid w:val="00B62894"/>
    <w:rsid w:val="00B62A18"/>
    <w:rsid w:val="00B6321A"/>
    <w:rsid w:val="00B633BB"/>
    <w:rsid w:val="00B63545"/>
    <w:rsid w:val="00B63870"/>
    <w:rsid w:val="00B63906"/>
    <w:rsid w:val="00B63F75"/>
    <w:rsid w:val="00B640AB"/>
    <w:rsid w:val="00B64124"/>
    <w:rsid w:val="00B6431A"/>
    <w:rsid w:val="00B64398"/>
    <w:rsid w:val="00B64484"/>
    <w:rsid w:val="00B64595"/>
    <w:rsid w:val="00B645F8"/>
    <w:rsid w:val="00B6492A"/>
    <w:rsid w:val="00B64A44"/>
    <w:rsid w:val="00B65152"/>
    <w:rsid w:val="00B6515C"/>
    <w:rsid w:val="00B65252"/>
    <w:rsid w:val="00B652B0"/>
    <w:rsid w:val="00B654CB"/>
    <w:rsid w:val="00B65771"/>
    <w:rsid w:val="00B65D2F"/>
    <w:rsid w:val="00B6628C"/>
    <w:rsid w:val="00B664EC"/>
    <w:rsid w:val="00B664EF"/>
    <w:rsid w:val="00B66801"/>
    <w:rsid w:val="00B668B4"/>
    <w:rsid w:val="00B66977"/>
    <w:rsid w:val="00B66F12"/>
    <w:rsid w:val="00B66F9A"/>
    <w:rsid w:val="00B66FFC"/>
    <w:rsid w:val="00B67086"/>
    <w:rsid w:val="00B6741F"/>
    <w:rsid w:val="00B676B6"/>
    <w:rsid w:val="00B678CC"/>
    <w:rsid w:val="00B6796C"/>
    <w:rsid w:val="00B67B2B"/>
    <w:rsid w:val="00B7021B"/>
    <w:rsid w:val="00B70333"/>
    <w:rsid w:val="00B7051C"/>
    <w:rsid w:val="00B70574"/>
    <w:rsid w:val="00B705D6"/>
    <w:rsid w:val="00B7077D"/>
    <w:rsid w:val="00B70982"/>
    <w:rsid w:val="00B70A49"/>
    <w:rsid w:val="00B70AB3"/>
    <w:rsid w:val="00B70D8E"/>
    <w:rsid w:val="00B70EDB"/>
    <w:rsid w:val="00B70F2F"/>
    <w:rsid w:val="00B71117"/>
    <w:rsid w:val="00B71289"/>
    <w:rsid w:val="00B71552"/>
    <w:rsid w:val="00B7193A"/>
    <w:rsid w:val="00B71946"/>
    <w:rsid w:val="00B71A5D"/>
    <w:rsid w:val="00B71A6E"/>
    <w:rsid w:val="00B71A9E"/>
    <w:rsid w:val="00B71C00"/>
    <w:rsid w:val="00B71E1C"/>
    <w:rsid w:val="00B71E27"/>
    <w:rsid w:val="00B71F68"/>
    <w:rsid w:val="00B7218E"/>
    <w:rsid w:val="00B72317"/>
    <w:rsid w:val="00B7273B"/>
    <w:rsid w:val="00B727B8"/>
    <w:rsid w:val="00B72A44"/>
    <w:rsid w:val="00B730B7"/>
    <w:rsid w:val="00B73453"/>
    <w:rsid w:val="00B7348E"/>
    <w:rsid w:val="00B7369A"/>
    <w:rsid w:val="00B737C7"/>
    <w:rsid w:val="00B73860"/>
    <w:rsid w:val="00B73943"/>
    <w:rsid w:val="00B73B22"/>
    <w:rsid w:val="00B73B89"/>
    <w:rsid w:val="00B73E00"/>
    <w:rsid w:val="00B73E31"/>
    <w:rsid w:val="00B73E82"/>
    <w:rsid w:val="00B73FDA"/>
    <w:rsid w:val="00B74019"/>
    <w:rsid w:val="00B7403D"/>
    <w:rsid w:val="00B7437B"/>
    <w:rsid w:val="00B7493D"/>
    <w:rsid w:val="00B74A0D"/>
    <w:rsid w:val="00B74D94"/>
    <w:rsid w:val="00B74EB8"/>
    <w:rsid w:val="00B74EC0"/>
    <w:rsid w:val="00B7500E"/>
    <w:rsid w:val="00B75080"/>
    <w:rsid w:val="00B7544B"/>
    <w:rsid w:val="00B75542"/>
    <w:rsid w:val="00B75667"/>
    <w:rsid w:val="00B7573F"/>
    <w:rsid w:val="00B758FA"/>
    <w:rsid w:val="00B75A5C"/>
    <w:rsid w:val="00B75C26"/>
    <w:rsid w:val="00B7626D"/>
    <w:rsid w:val="00B7646F"/>
    <w:rsid w:val="00B7682E"/>
    <w:rsid w:val="00B76915"/>
    <w:rsid w:val="00B76BD7"/>
    <w:rsid w:val="00B77020"/>
    <w:rsid w:val="00B77062"/>
    <w:rsid w:val="00B7709F"/>
    <w:rsid w:val="00B770A1"/>
    <w:rsid w:val="00B77104"/>
    <w:rsid w:val="00B77244"/>
    <w:rsid w:val="00B772FF"/>
    <w:rsid w:val="00B77405"/>
    <w:rsid w:val="00B774CC"/>
    <w:rsid w:val="00B777EA"/>
    <w:rsid w:val="00B77B57"/>
    <w:rsid w:val="00B77C6A"/>
    <w:rsid w:val="00B77D34"/>
    <w:rsid w:val="00B77D8A"/>
    <w:rsid w:val="00B80529"/>
    <w:rsid w:val="00B8053A"/>
    <w:rsid w:val="00B8069D"/>
    <w:rsid w:val="00B80770"/>
    <w:rsid w:val="00B80795"/>
    <w:rsid w:val="00B8092D"/>
    <w:rsid w:val="00B80A5C"/>
    <w:rsid w:val="00B80F5B"/>
    <w:rsid w:val="00B81493"/>
    <w:rsid w:val="00B81578"/>
    <w:rsid w:val="00B8166A"/>
    <w:rsid w:val="00B81684"/>
    <w:rsid w:val="00B816A2"/>
    <w:rsid w:val="00B81778"/>
    <w:rsid w:val="00B817F4"/>
    <w:rsid w:val="00B818F8"/>
    <w:rsid w:val="00B81A7C"/>
    <w:rsid w:val="00B81ABD"/>
    <w:rsid w:val="00B81B52"/>
    <w:rsid w:val="00B81E96"/>
    <w:rsid w:val="00B81F1C"/>
    <w:rsid w:val="00B820AE"/>
    <w:rsid w:val="00B821AB"/>
    <w:rsid w:val="00B82A8C"/>
    <w:rsid w:val="00B82C3F"/>
    <w:rsid w:val="00B83000"/>
    <w:rsid w:val="00B8306D"/>
    <w:rsid w:val="00B830F7"/>
    <w:rsid w:val="00B8321E"/>
    <w:rsid w:val="00B832B5"/>
    <w:rsid w:val="00B83328"/>
    <w:rsid w:val="00B83727"/>
    <w:rsid w:val="00B83789"/>
    <w:rsid w:val="00B8379E"/>
    <w:rsid w:val="00B837F5"/>
    <w:rsid w:val="00B839EB"/>
    <w:rsid w:val="00B83AC3"/>
    <w:rsid w:val="00B83B47"/>
    <w:rsid w:val="00B83C6D"/>
    <w:rsid w:val="00B83DAC"/>
    <w:rsid w:val="00B83DF5"/>
    <w:rsid w:val="00B83DF6"/>
    <w:rsid w:val="00B84411"/>
    <w:rsid w:val="00B845A1"/>
    <w:rsid w:val="00B84648"/>
    <w:rsid w:val="00B847EE"/>
    <w:rsid w:val="00B8489E"/>
    <w:rsid w:val="00B8495E"/>
    <w:rsid w:val="00B84AB2"/>
    <w:rsid w:val="00B84BE8"/>
    <w:rsid w:val="00B84BFE"/>
    <w:rsid w:val="00B84D89"/>
    <w:rsid w:val="00B85076"/>
    <w:rsid w:val="00B852AE"/>
    <w:rsid w:val="00B85441"/>
    <w:rsid w:val="00B855A8"/>
    <w:rsid w:val="00B8563B"/>
    <w:rsid w:val="00B85781"/>
    <w:rsid w:val="00B85837"/>
    <w:rsid w:val="00B85F67"/>
    <w:rsid w:val="00B8622C"/>
    <w:rsid w:val="00B862C5"/>
    <w:rsid w:val="00B86315"/>
    <w:rsid w:val="00B86557"/>
    <w:rsid w:val="00B86787"/>
    <w:rsid w:val="00B867CA"/>
    <w:rsid w:val="00B86991"/>
    <w:rsid w:val="00B86D87"/>
    <w:rsid w:val="00B86F4C"/>
    <w:rsid w:val="00B87324"/>
    <w:rsid w:val="00B87774"/>
    <w:rsid w:val="00B87809"/>
    <w:rsid w:val="00B87815"/>
    <w:rsid w:val="00B87B9C"/>
    <w:rsid w:val="00B87C60"/>
    <w:rsid w:val="00B87E45"/>
    <w:rsid w:val="00B90024"/>
    <w:rsid w:val="00B90165"/>
    <w:rsid w:val="00B90249"/>
    <w:rsid w:val="00B9036E"/>
    <w:rsid w:val="00B9051B"/>
    <w:rsid w:val="00B9054C"/>
    <w:rsid w:val="00B9076E"/>
    <w:rsid w:val="00B9090A"/>
    <w:rsid w:val="00B90CDB"/>
    <w:rsid w:val="00B9101D"/>
    <w:rsid w:val="00B910C8"/>
    <w:rsid w:val="00B91356"/>
    <w:rsid w:val="00B91E9D"/>
    <w:rsid w:val="00B922C4"/>
    <w:rsid w:val="00B9253A"/>
    <w:rsid w:val="00B926E0"/>
    <w:rsid w:val="00B92881"/>
    <w:rsid w:val="00B92AD4"/>
    <w:rsid w:val="00B92BF1"/>
    <w:rsid w:val="00B92F7E"/>
    <w:rsid w:val="00B932E1"/>
    <w:rsid w:val="00B9372E"/>
    <w:rsid w:val="00B93C36"/>
    <w:rsid w:val="00B93C5A"/>
    <w:rsid w:val="00B93F30"/>
    <w:rsid w:val="00B94054"/>
    <w:rsid w:val="00B940DD"/>
    <w:rsid w:val="00B94175"/>
    <w:rsid w:val="00B94253"/>
    <w:rsid w:val="00B942ED"/>
    <w:rsid w:val="00B9436E"/>
    <w:rsid w:val="00B9451E"/>
    <w:rsid w:val="00B94521"/>
    <w:rsid w:val="00B946E7"/>
    <w:rsid w:val="00B94759"/>
    <w:rsid w:val="00B94A8C"/>
    <w:rsid w:val="00B94D28"/>
    <w:rsid w:val="00B94DBB"/>
    <w:rsid w:val="00B94EE4"/>
    <w:rsid w:val="00B9504C"/>
    <w:rsid w:val="00B950E8"/>
    <w:rsid w:val="00B95364"/>
    <w:rsid w:val="00B95372"/>
    <w:rsid w:val="00B954FC"/>
    <w:rsid w:val="00B95503"/>
    <w:rsid w:val="00B957B0"/>
    <w:rsid w:val="00B95A04"/>
    <w:rsid w:val="00B95A42"/>
    <w:rsid w:val="00B95C49"/>
    <w:rsid w:val="00B95EEF"/>
    <w:rsid w:val="00B95F2C"/>
    <w:rsid w:val="00B95FD7"/>
    <w:rsid w:val="00B961C9"/>
    <w:rsid w:val="00B96228"/>
    <w:rsid w:val="00B962CF"/>
    <w:rsid w:val="00B96313"/>
    <w:rsid w:val="00B96746"/>
    <w:rsid w:val="00B96A1E"/>
    <w:rsid w:val="00B96B35"/>
    <w:rsid w:val="00B96CF0"/>
    <w:rsid w:val="00B96DA2"/>
    <w:rsid w:val="00B96F19"/>
    <w:rsid w:val="00B97059"/>
    <w:rsid w:val="00B977E6"/>
    <w:rsid w:val="00B97B03"/>
    <w:rsid w:val="00B97BAB"/>
    <w:rsid w:val="00B97F63"/>
    <w:rsid w:val="00BA0292"/>
    <w:rsid w:val="00BA047F"/>
    <w:rsid w:val="00BA05EA"/>
    <w:rsid w:val="00BA067F"/>
    <w:rsid w:val="00BA06A2"/>
    <w:rsid w:val="00BA06A9"/>
    <w:rsid w:val="00BA083B"/>
    <w:rsid w:val="00BA098E"/>
    <w:rsid w:val="00BA0B42"/>
    <w:rsid w:val="00BA0C20"/>
    <w:rsid w:val="00BA0C85"/>
    <w:rsid w:val="00BA0D7B"/>
    <w:rsid w:val="00BA0DD4"/>
    <w:rsid w:val="00BA0E06"/>
    <w:rsid w:val="00BA0E0B"/>
    <w:rsid w:val="00BA1163"/>
    <w:rsid w:val="00BA1333"/>
    <w:rsid w:val="00BA13E0"/>
    <w:rsid w:val="00BA141F"/>
    <w:rsid w:val="00BA1704"/>
    <w:rsid w:val="00BA17C4"/>
    <w:rsid w:val="00BA1D07"/>
    <w:rsid w:val="00BA2110"/>
    <w:rsid w:val="00BA21CB"/>
    <w:rsid w:val="00BA270E"/>
    <w:rsid w:val="00BA2729"/>
    <w:rsid w:val="00BA283C"/>
    <w:rsid w:val="00BA2878"/>
    <w:rsid w:val="00BA2AEB"/>
    <w:rsid w:val="00BA2B41"/>
    <w:rsid w:val="00BA320A"/>
    <w:rsid w:val="00BA3229"/>
    <w:rsid w:val="00BA348C"/>
    <w:rsid w:val="00BA3580"/>
    <w:rsid w:val="00BA3603"/>
    <w:rsid w:val="00BA388C"/>
    <w:rsid w:val="00BA3974"/>
    <w:rsid w:val="00BA3BA5"/>
    <w:rsid w:val="00BA3BBD"/>
    <w:rsid w:val="00BA3C13"/>
    <w:rsid w:val="00BA3CC9"/>
    <w:rsid w:val="00BA3D2F"/>
    <w:rsid w:val="00BA3F29"/>
    <w:rsid w:val="00BA4005"/>
    <w:rsid w:val="00BA4050"/>
    <w:rsid w:val="00BA40BE"/>
    <w:rsid w:val="00BA48E0"/>
    <w:rsid w:val="00BA4A2F"/>
    <w:rsid w:val="00BA4A97"/>
    <w:rsid w:val="00BA4B66"/>
    <w:rsid w:val="00BA4CF4"/>
    <w:rsid w:val="00BA5023"/>
    <w:rsid w:val="00BA52BF"/>
    <w:rsid w:val="00BA54FB"/>
    <w:rsid w:val="00BA5671"/>
    <w:rsid w:val="00BA5A25"/>
    <w:rsid w:val="00BA5A66"/>
    <w:rsid w:val="00BA5BE2"/>
    <w:rsid w:val="00BA5C97"/>
    <w:rsid w:val="00BA5DD8"/>
    <w:rsid w:val="00BA5ED6"/>
    <w:rsid w:val="00BA5EFB"/>
    <w:rsid w:val="00BA61E5"/>
    <w:rsid w:val="00BA6559"/>
    <w:rsid w:val="00BA659A"/>
    <w:rsid w:val="00BA68C1"/>
    <w:rsid w:val="00BA69FE"/>
    <w:rsid w:val="00BA6B80"/>
    <w:rsid w:val="00BA6D50"/>
    <w:rsid w:val="00BA712E"/>
    <w:rsid w:val="00BA71CA"/>
    <w:rsid w:val="00BA7321"/>
    <w:rsid w:val="00BA7423"/>
    <w:rsid w:val="00BA7431"/>
    <w:rsid w:val="00BA7473"/>
    <w:rsid w:val="00BA767D"/>
    <w:rsid w:val="00BA7688"/>
    <w:rsid w:val="00BA7950"/>
    <w:rsid w:val="00BA7AF7"/>
    <w:rsid w:val="00BA7E79"/>
    <w:rsid w:val="00BA7EB0"/>
    <w:rsid w:val="00BA7F19"/>
    <w:rsid w:val="00BB008F"/>
    <w:rsid w:val="00BB022D"/>
    <w:rsid w:val="00BB02E2"/>
    <w:rsid w:val="00BB0528"/>
    <w:rsid w:val="00BB070E"/>
    <w:rsid w:val="00BB0858"/>
    <w:rsid w:val="00BB0927"/>
    <w:rsid w:val="00BB0B64"/>
    <w:rsid w:val="00BB0D75"/>
    <w:rsid w:val="00BB0DB8"/>
    <w:rsid w:val="00BB0F87"/>
    <w:rsid w:val="00BB1286"/>
    <w:rsid w:val="00BB1B40"/>
    <w:rsid w:val="00BB1C4F"/>
    <w:rsid w:val="00BB1C6F"/>
    <w:rsid w:val="00BB20E7"/>
    <w:rsid w:val="00BB225D"/>
    <w:rsid w:val="00BB2600"/>
    <w:rsid w:val="00BB2677"/>
    <w:rsid w:val="00BB277B"/>
    <w:rsid w:val="00BB2835"/>
    <w:rsid w:val="00BB284D"/>
    <w:rsid w:val="00BB2A2E"/>
    <w:rsid w:val="00BB2A9B"/>
    <w:rsid w:val="00BB2CBF"/>
    <w:rsid w:val="00BB2E3A"/>
    <w:rsid w:val="00BB365A"/>
    <w:rsid w:val="00BB37B0"/>
    <w:rsid w:val="00BB3924"/>
    <w:rsid w:val="00BB3D91"/>
    <w:rsid w:val="00BB3D9F"/>
    <w:rsid w:val="00BB3F4C"/>
    <w:rsid w:val="00BB46A9"/>
    <w:rsid w:val="00BB4A42"/>
    <w:rsid w:val="00BB4D2E"/>
    <w:rsid w:val="00BB4E90"/>
    <w:rsid w:val="00BB4ECA"/>
    <w:rsid w:val="00BB4FEF"/>
    <w:rsid w:val="00BB5075"/>
    <w:rsid w:val="00BB5321"/>
    <w:rsid w:val="00BB56F2"/>
    <w:rsid w:val="00BB57E0"/>
    <w:rsid w:val="00BB5846"/>
    <w:rsid w:val="00BB59A4"/>
    <w:rsid w:val="00BB5AF4"/>
    <w:rsid w:val="00BB5B21"/>
    <w:rsid w:val="00BB5B70"/>
    <w:rsid w:val="00BB61DC"/>
    <w:rsid w:val="00BB6258"/>
    <w:rsid w:val="00BB6431"/>
    <w:rsid w:val="00BB645D"/>
    <w:rsid w:val="00BB6472"/>
    <w:rsid w:val="00BB6E5C"/>
    <w:rsid w:val="00BB7149"/>
    <w:rsid w:val="00BB71EC"/>
    <w:rsid w:val="00BB724B"/>
    <w:rsid w:val="00BB740F"/>
    <w:rsid w:val="00BB7530"/>
    <w:rsid w:val="00BB757D"/>
    <w:rsid w:val="00BB7628"/>
    <w:rsid w:val="00BB77BF"/>
    <w:rsid w:val="00BB79EB"/>
    <w:rsid w:val="00BB7C41"/>
    <w:rsid w:val="00BB7DB1"/>
    <w:rsid w:val="00BB7DD7"/>
    <w:rsid w:val="00BB7E7E"/>
    <w:rsid w:val="00BC0054"/>
    <w:rsid w:val="00BC05A9"/>
    <w:rsid w:val="00BC05EA"/>
    <w:rsid w:val="00BC0629"/>
    <w:rsid w:val="00BC0AE6"/>
    <w:rsid w:val="00BC105A"/>
    <w:rsid w:val="00BC1605"/>
    <w:rsid w:val="00BC16BF"/>
    <w:rsid w:val="00BC1B4B"/>
    <w:rsid w:val="00BC1DE6"/>
    <w:rsid w:val="00BC201A"/>
    <w:rsid w:val="00BC24ED"/>
    <w:rsid w:val="00BC285D"/>
    <w:rsid w:val="00BC29C6"/>
    <w:rsid w:val="00BC2BC7"/>
    <w:rsid w:val="00BC2DB4"/>
    <w:rsid w:val="00BC2F45"/>
    <w:rsid w:val="00BC30DB"/>
    <w:rsid w:val="00BC344E"/>
    <w:rsid w:val="00BC362F"/>
    <w:rsid w:val="00BC38B8"/>
    <w:rsid w:val="00BC3CF8"/>
    <w:rsid w:val="00BC3DB1"/>
    <w:rsid w:val="00BC3F24"/>
    <w:rsid w:val="00BC4999"/>
    <w:rsid w:val="00BC4B8A"/>
    <w:rsid w:val="00BC4B9C"/>
    <w:rsid w:val="00BC4E58"/>
    <w:rsid w:val="00BC5023"/>
    <w:rsid w:val="00BC5181"/>
    <w:rsid w:val="00BC52BA"/>
    <w:rsid w:val="00BC56C1"/>
    <w:rsid w:val="00BC5BE8"/>
    <w:rsid w:val="00BC5C66"/>
    <w:rsid w:val="00BC5CE2"/>
    <w:rsid w:val="00BC5CED"/>
    <w:rsid w:val="00BC642E"/>
    <w:rsid w:val="00BC66C2"/>
    <w:rsid w:val="00BC6742"/>
    <w:rsid w:val="00BC71C5"/>
    <w:rsid w:val="00BC7307"/>
    <w:rsid w:val="00BC73E0"/>
    <w:rsid w:val="00BC7659"/>
    <w:rsid w:val="00BC7771"/>
    <w:rsid w:val="00BC791C"/>
    <w:rsid w:val="00BC7A42"/>
    <w:rsid w:val="00BC7E6E"/>
    <w:rsid w:val="00BD013E"/>
    <w:rsid w:val="00BD02D0"/>
    <w:rsid w:val="00BD0383"/>
    <w:rsid w:val="00BD0573"/>
    <w:rsid w:val="00BD05FD"/>
    <w:rsid w:val="00BD082C"/>
    <w:rsid w:val="00BD0CC9"/>
    <w:rsid w:val="00BD0FC4"/>
    <w:rsid w:val="00BD1122"/>
    <w:rsid w:val="00BD13ED"/>
    <w:rsid w:val="00BD140B"/>
    <w:rsid w:val="00BD1749"/>
    <w:rsid w:val="00BD238C"/>
    <w:rsid w:val="00BD259B"/>
    <w:rsid w:val="00BD29E3"/>
    <w:rsid w:val="00BD2A08"/>
    <w:rsid w:val="00BD2B24"/>
    <w:rsid w:val="00BD2E7E"/>
    <w:rsid w:val="00BD2F55"/>
    <w:rsid w:val="00BD3141"/>
    <w:rsid w:val="00BD3837"/>
    <w:rsid w:val="00BD385B"/>
    <w:rsid w:val="00BD386B"/>
    <w:rsid w:val="00BD3C69"/>
    <w:rsid w:val="00BD3D7A"/>
    <w:rsid w:val="00BD3DF8"/>
    <w:rsid w:val="00BD42FD"/>
    <w:rsid w:val="00BD4355"/>
    <w:rsid w:val="00BD4792"/>
    <w:rsid w:val="00BD4A64"/>
    <w:rsid w:val="00BD4AD8"/>
    <w:rsid w:val="00BD4B1C"/>
    <w:rsid w:val="00BD4B28"/>
    <w:rsid w:val="00BD4C30"/>
    <w:rsid w:val="00BD4D9E"/>
    <w:rsid w:val="00BD4EB6"/>
    <w:rsid w:val="00BD52C9"/>
    <w:rsid w:val="00BD5310"/>
    <w:rsid w:val="00BD5498"/>
    <w:rsid w:val="00BD5965"/>
    <w:rsid w:val="00BD5A26"/>
    <w:rsid w:val="00BD5A74"/>
    <w:rsid w:val="00BD5D4D"/>
    <w:rsid w:val="00BD5D99"/>
    <w:rsid w:val="00BD5EE9"/>
    <w:rsid w:val="00BD5F23"/>
    <w:rsid w:val="00BD614C"/>
    <w:rsid w:val="00BD6409"/>
    <w:rsid w:val="00BD64C4"/>
    <w:rsid w:val="00BD6509"/>
    <w:rsid w:val="00BD689C"/>
    <w:rsid w:val="00BD6909"/>
    <w:rsid w:val="00BD6A22"/>
    <w:rsid w:val="00BD7360"/>
    <w:rsid w:val="00BD7607"/>
    <w:rsid w:val="00BD78B8"/>
    <w:rsid w:val="00BD797D"/>
    <w:rsid w:val="00BD7A82"/>
    <w:rsid w:val="00BD7EB4"/>
    <w:rsid w:val="00BD7EFA"/>
    <w:rsid w:val="00BD7F9E"/>
    <w:rsid w:val="00BE01B1"/>
    <w:rsid w:val="00BE0242"/>
    <w:rsid w:val="00BE067E"/>
    <w:rsid w:val="00BE072F"/>
    <w:rsid w:val="00BE0C3B"/>
    <w:rsid w:val="00BE1242"/>
    <w:rsid w:val="00BE13B8"/>
    <w:rsid w:val="00BE1524"/>
    <w:rsid w:val="00BE197A"/>
    <w:rsid w:val="00BE19DE"/>
    <w:rsid w:val="00BE1A06"/>
    <w:rsid w:val="00BE1A53"/>
    <w:rsid w:val="00BE1B3A"/>
    <w:rsid w:val="00BE1B63"/>
    <w:rsid w:val="00BE2167"/>
    <w:rsid w:val="00BE23B3"/>
    <w:rsid w:val="00BE26B4"/>
    <w:rsid w:val="00BE2867"/>
    <w:rsid w:val="00BE2AE0"/>
    <w:rsid w:val="00BE2E99"/>
    <w:rsid w:val="00BE31F6"/>
    <w:rsid w:val="00BE331D"/>
    <w:rsid w:val="00BE351A"/>
    <w:rsid w:val="00BE373A"/>
    <w:rsid w:val="00BE3ADA"/>
    <w:rsid w:val="00BE3AFA"/>
    <w:rsid w:val="00BE3F52"/>
    <w:rsid w:val="00BE403F"/>
    <w:rsid w:val="00BE45C1"/>
    <w:rsid w:val="00BE4A06"/>
    <w:rsid w:val="00BE4C08"/>
    <w:rsid w:val="00BE4E4B"/>
    <w:rsid w:val="00BE4F12"/>
    <w:rsid w:val="00BE51C7"/>
    <w:rsid w:val="00BE53BF"/>
    <w:rsid w:val="00BE5434"/>
    <w:rsid w:val="00BE54AA"/>
    <w:rsid w:val="00BE5515"/>
    <w:rsid w:val="00BE55D6"/>
    <w:rsid w:val="00BE5613"/>
    <w:rsid w:val="00BE5626"/>
    <w:rsid w:val="00BE5813"/>
    <w:rsid w:val="00BE58E7"/>
    <w:rsid w:val="00BE5A76"/>
    <w:rsid w:val="00BE5C7E"/>
    <w:rsid w:val="00BE5CD9"/>
    <w:rsid w:val="00BE5D4D"/>
    <w:rsid w:val="00BE5D73"/>
    <w:rsid w:val="00BE620C"/>
    <w:rsid w:val="00BE637C"/>
    <w:rsid w:val="00BE65B3"/>
    <w:rsid w:val="00BE68B9"/>
    <w:rsid w:val="00BE6EB5"/>
    <w:rsid w:val="00BE7265"/>
    <w:rsid w:val="00BE757D"/>
    <w:rsid w:val="00BE7662"/>
    <w:rsid w:val="00BE79B4"/>
    <w:rsid w:val="00BE7B27"/>
    <w:rsid w:val="00BE7D11"/>
    <w:rsid w:val="00BE7E00"/>
    <w:rsid w:val="00BF0178"/>
    <w:rsid w:val="00BF02E6"/>
    <w:rsid w:val="00BF0509"/>
    <w:rsid w:val="00BF0784"/>
    <w:rsid w:val="00BF0A66"/>
    <w:rsid w:val="00BF0AFF"/>
    <w:rsid w:val="00BF10D2"/>
    <w:rsid w:val="00BF10D6"/>
    <w:rsid w:val="00BF120B"/>
    <w:rsid w:val="00BF1309"/>
    <w:rsid w:val="00BF15C5"/>
    <w:rsid w:val="00BF17E0"/>
    <w:rsid w:val="00BF18B9"/>
    <w:rsid w:val="00BF1B70"/>
    <w:rsid w:val="00BF1D08"/>
    <w:rsid w:val="00BF21BE"/>
    <w:rsid w:val="00BF220D"/>
    <w:rsid w:val="00BF2484"/>
    <w:rsid w:val="00BF2817"/>
    <w:rsid w:val="00BF293D"/>
    <w:rsid w:val="00BF29CE"/>
    <w:rsid w:val="00BF2C65"/>
    <w:rsid w:val="00BF2E07"/>
    <w:rsid w:val="00BF308B"/>
    <w:rsid w:val="00BF310D"/>
    <w:rsid w:val="00BF31CB"/>
    <w:rsid w:val="00BF35B8"/>
    <w:rsid w:val="00BF3AE6"/>
    <w:rsid w:val="00BF3C10"/>
    <w:rsid w:val="00BF3CFC"/>
    <w:rsid w:val="00BF4074"/>
    <w:rsid w:val="00BF4235"/>
    <w:rsid w:val="00BF4271"/>
    <w:rsid w:val="00BF4402"/>
    <w:rsid w:val="00BF44BB"/>
    <w:rsid w:val="00BF46BC"/>
    <w:rsid w:val="00BF46F1"/>
    <w:rsid w:val="00BF48A5"/>
    <w:rsid w:val="00BF4923"/>
    <w:rsid w:val="00BF4987"/>
    <w:rsid w:val="00BF4A7F"/>
    <w:rsid w:val="00BF4B69"/>
    <w:rsid w:val="00BF4D62"/>
    <w:rsid w:val="00BF4EEC"/>
    <w:rsid w:val="00BF4FEC"/>
    <w:rsid w:val="00BF5350"/>
    <w:rsid w:val="00BF54E3"/>
    <w:rsid w:val="00BF55D0"/>
    <w:rsid w:val="00BF5623"/>
    <w:rsid w:val="00BF569D"/>
    <w:rsid w:val="00BF56A8"/>
    <w:rsid w:val="00BF577B"/>
    <w:rsid w:val="00BF5877"/>
    <w:rsid w:val="00BF5C7A"/>
    <w:rsid w:val="00BF5D85"/>
    <w:rsid w:val="00BF6065"/>
    <w:rsid w:val="00BF608F"/>
    <w:rsid w:val="00BF60E3"/>
    <w:rsid w:val="00BF6154"/>
    <w:rsid w:val="00BF628D"/>
    <w:rsid w:val="00BF63E5"/>
    <w:rsid w:val="00BF647E"/>
    <w:rsid w:val="00BF6486"/>
    <w:rsid w:val="00BF6597"/>
    <w:rsid w:val="00BF6A60"/>
    <w:rsid w:val="00BF6BC0"/>
    <w:rsid w:val="00BF6E06"/>
    <w:rsid w:val="00BF6FBF"/>
    <w:rsid w:val="00BF70A1"/>
    <w:rsid w:val="00BF70F8"/>
    <w:rsid w:val="00BF79A4"/>
    <w:rsid w:val="00BF7CDD"/>
    <w:rsid w:val="00BF7D43"/>
    <w:rsid w:val="00BF7E27"/>
    <w:rsid w:val="00BF7FE5"/>
    <w:rsid w:val="00C003F3"/>
    <w:rsid w:val="00C007CA"/>
    <w:rsid w:val="00C00819"/>
    <w:rsid w:val="00C00F1A"/>
    <w:rsid w:val="00C010F5"/>
    <w:rsid w:val="00C01799"/>
    <w:rsid w:val="00C01835"/>
    <w:rsid w:val="00C01A71"/>
    <w:rsid w:val="00C01DFD"/>
    <w:rsid w:val="00C01ECF"/>
    <w:rsid w:val="00C02192"/>
    <w:rsid w:val="00C02571"/>
    <w:rsid w:val="00C0279C"/>
    <w:rsid w:val="00C02934"/>
    <w:rsid w:val="00C02B19"/>
    <w:rsid w:val="00C02C95"/>
    <w:rsid w:val="00C02CDE"/>
    <w:rsid w:val="00C02FDD"/>
    <w:rsid w:val="00C03096"/>
    <w:rsid w:val="00C032F2"/>
    <w:rsid w:val="00C03B7B"/>
    <w:rsid w:val="00C03B85"/>
    <w:rsid w:val="00C03C30"/>
    <w:rsid w:val="00C04339"/>
    <w:rsid w:val="00C049AB"/>
    <w:rsid w:val="00C04C68"/>
    <w:rsid w:val="00C04C6C"/>
    <w:rsid w:val="00C04CE1"/>
    <w:rsid w:val="00C04DC7"/>
    <w:rsid w:val="00C04DE2"/>
    <w:rsid w:val="00C04F3E"/>
    <w:rsid w:val="00C0515B"/>
    <w:rsid w:val="00C05395"/>
    <w:rsid w:val="00C053BE"/>
    <w:rsid w:val="00C0551B"/>
    <w:rsid w:val="00C057E0"/>
    <w:rsid w:val="00C05863"/>
    <w:rsid w:val="00C05C20"/>
    <w:rsid w:val="00C05D67"/>
    <w:rsid w:val="00C06031"/>
    <w:rsid w:val="00C06066"/>
    <w:rsid w:val="00C06251"/>
    <w:rsid w:val="00C06405"/>
    <w:rsid w:val="00C0648A"/>
    <w:rsid w:val="00C065DB"/>
    <w:rsid w:val="00C067A4"/>
    <w:rsid w:val="00C0687D"/>
    <w:rsid w:val="00C06980"/>
    <w:rsid w:val="00C06B87"/>
    <w:rsid w:val="00C06ED8"/>
    <w:rsid w:val="00C06F8C"/>
    <w:rsid w:val="00C06FA7"/>
    <w:rsid w:val="00C0704C"/>
    <w:rsid w:val="00C0714C"/>
    <w:rsid w:val="00C076D3"/>
    <w:rsid w:val="00C0796D"/>
    <w:rsid w:val="00C07A6C"/>
    <w:rsid w:val="00C07A84"/>
    <w:rsid w:val="00C07AE3"/>
    <w:rsid w:val="00C07AE4"/>
    <w:rsid w:val="00C07AE7"/>
    <w:rsid w:val="00C07C38"/>
    <w:rsid w:val="00C07C5C"/>
    <w:rsid w:val="00C104CE"/>
    <w:rsid w:val="00C10599"/>
    <w:rsid w:val="00C105E7"/>
    <w:rsid w:val="00C106AF"/>
    <w:rsid w:val="00C1078B"/>
    <w:rsid w:val="00C10EE4"/>
    <w:rsid w:val="00C10F46"/>
    <w:rsid w:val="00C10F7A"/>
    <w:rsid w:val="00C10FF2"/>
    <w:rsid w:val="00C1114F"/>
    <w:rsid w:val="00C11183"/>
    <w:rsid w:val="00C11197"/>
    <w:rsid w:val="00C11529"/>
    <w:rsid w:val="00C11562"/>
    <w:rsid w:val="00C1157C"/>
    <w:rsid w:val="00C11B8C"/>
    <w:rsid w:val="00C11C33"/>
    <w:rsid w:val="00C11C73"/>
    <w:rsid w:val="00C11E15"/>
    <w:rsid w:val="00C11FE5"/>
    <w:rsid w:val="00C11FF6"/>
    <w:rsid w:val="00C12068"/>
    <w:rsid w:val="00C122AA"/>
    <w:rsid w:val="00C128EA"/>
    <w:rsid w:val="00C12B03"/>
    <w:rsid w:val="00C12EB5"/>
    <w:rsid w:val="00C1328A"/>
    <w:rsid w:val="00C132B0"/>
    <w:rsid w:val="00C13504"/>
    <w:rsid w:val="00C13C8A"/>
    <w:rsid w:val="00C13CAE"/>
    <w:rsid w:val="00C13F22"/>
    <w:rsid w:val="00C140FE"/>
    <w:rsid w:val="00C1412F"/>
    <w:rsid w:val="00C14346"/>
    <w:rsid w:val="00C145EF"/>
    <w:rsid w:val="00C14691"/>
    <w:rsid w:val="00C14A60"/>
    <w:rsid w:val="00C14EF8"/>
    <w:rsid w:val="00C150EC"/>
    <w:rsid w:val="00C15135"/>
    <w:rsid w:val="00C15177"/>
    <w:rsid w:val="00C1573A"/>
    <w:rsid w:val="00C158A8"/>
    <w:rsid w:val="00C159ED"/>
    <w:rsid w:val="00C15A0B"/>
    <w:rsid w:val="00C15C06"/>
    <w:rsid w:val="00C15FFB"/>
    <w:rsid w:val="00C161BF"/>
    <w:rsid w:val="00C16386"/>
    <w:rsid w:val="00C16562"/>
    <w:rsid w:val="00C165C6"/>
    <w:rsid w:val="00C1662C"/>
    <w:rsid w:val="00C167DF"/>
    <w:rsid w:val="00C16813"/>
    <w:rsid w:val="00C16B16"/>
    <w:rsid w:val="00C17099"/>
    <w:rsid w:val="00C170AE"/>
    <w:rsid w:val="00C173C6"/>
    <w:rsid w:val="00C173EB"/>
    <w:rsid w:val="00C17593"/>
    <w:rsid w:val="00C176B6"/>
    <w:rsid w:val="00C1796D"/>
    <w:rsid w:val="00C17D7E"/>
    <w:rsid w:val="00C17D89"/>
    <w:rsid w:val="00C200BF"/>
    <w:rsid w:val="00C201E4"/>
    <w:rsid w:val="00C202D5"/>
    <w:rsid w:val="00C2067A"/>
    <w:rsid w:val="00C2068D"/>
    <w:rsid w:val="00C206C4"/>
    <w:rsid w:val="00C206EC"/>
    <w:rsid w:val="00C208E7"/>
    <w:rsid w:val="00C20918"/>
    <w:rsid w:val="00C20A75"/>
    <w:rsid w:val="00C20CF1"/>
    <w:rsid w:val="00C20DD5"/>
    <w:rsid w:val="00C20EE7"/>
    <w:rsid w:val="00C20F2A"/>
    <w:rsid w:val="00C20F7B"/>
    <w:rsid w:val="00C21296"/>
    <w:rsid w:val="00C2136B"/>
    <w:rsid w:val="00C217D8"/>
    <w:rsid w:val="00C21A8D"/>
    <w:rsid w:val="00C21B75"/>
    <w:rsid w:val="00C21DE4"/>
    <w:rsid w:val="00C221DF"/>
    <w:rsid w:val="00C2252D"/>
    <w:rsid w:val="00C226CE"/>
    <w:rsid w:val="00C22CA7"/>
    <w:rsid w:val="00C22F9A"/>
    <w:rsid w:val="00C232DD"/>
    <w:rsid w:val="00C23452"/>
    <w:rsid w:val="00C23571"/>
    <w:rsid w:val="00C23788"/>
    <w:rsid w:val="00C23BBF"/>
    <w:rsid w:val="00C23E31"/>
    <w:rsid w:val="00C23F25"/>
    <w:rsid w:val="00C2423A"/>
    <w:rsid w:val="00C244D8"/>
    <w:rsid w:val="00C245D6"/>
    <w:rsid w:val="00C24789"/>
    <w:rsid w:val="00C24957"/>
    <w:rsid w:val="00C24B84"/>
    <w:rsid w:val="00C24E0F"/>
    <w:rsid w:val="00C24EE5"/>
    <w:rsid w:val="00C25038"/>
    <w:rsid w:val="00C250A4"/>
    <w:rsid w:val="00C250CF"/>
    <w:rsid w:val="00C253CC"/>
    <w:rsid w:val="00C2544D"/>
    <w:rsid w:val="00C258EC"/>
    <w:rsid w:val="00C259AA"/>
    <w:rsid w:val="00C259AB"/>
    <w:rsid w:val="00C26127"/>
    <w:rsid w:val="00C26394"/>
    <w:rsid w:val="00C264DC"/>
    <w:rsid w:val="00C26871"/>
    <w:rsid w:val="00C2695A"/>
    <w:rsid w:val="00C26E70"/>
    <w:rsid w:val="00C26EB2"/>
    <w:rsid w:val="00C26EB7"/>
    <w:rsid w:val="00C2706D"/>
    <w:rsid w:val="00C2708A"/>
    <w:rsid w:val="00C27156"/>
    <w:rsid w:val="00C2741B"/>
    <w:rsid w:val="00C274BE"/>
    <w:rsid w:val="00C275D9"/>
    <w:rsid w:val="00C2769D"/>
    <w:rsid w:val="00C27CD4"/>
    <w:rsid w:val="00C27E49"/>
    <w:rsid w:val="00C27F42"/>
    <w:rsid w:val="00C27F7D"/>
    <w:rsid w:val="00C27F83"/>
    <w:rsid w:val="00C304FD"/>
    <w:rsid w:val="00C305B8"/>
    <w:rsid w:val="00C307FA"/>
    <w:rsid w:val="00C30845"/>
    <w:rsid w:val="00C3088A"/>
    <w:rsid w:val="00C3093E"/>
    <w:rsid w:val="00C30973"/>
    <w:rsid w:val="00C30B62"/>
    <w:rsid w:val="00C30C4B"/>
    <w:rsid w:val="00C30C4D"/>
    <w:rsid w:val="00C30D3F"/>
    <w:rsid w:val="00C30DAA"/>
    <w:rsid w:val="00C30E1F"/>
    <w:rsid w:val="00C30E25"/>
    <w:rsid w:val="00C30F1F"/>
    <w:rsid w:val="00C30FB5"/>
    <w:rsid w:val="00C31089"/>
    <w:rsid w:val="00C3118F"/>
    <w:rsid w:val="00C312AD"/>
    <w:rsid w:val="00C31412"/>
    <w:rsid w:val="00C314DF"/>
    <w:rsid w:val="00C315D4"/>
    <w:rsid w:val="00C3175A"/>
    <w:rsid w:val="00C318B7"/>
    <w:rsid w:val="00C319A2"/>
    <w:rsid w:val="00C319A3"/>
    <w:rsid w:val="00C31B49"/>
    <w:rsid w:val="00C31FB2"/>
    <w:rsid w:val="00C3208A"/>
    <w:rsid w:val="00C321D9"/>
    <w:rsid w:val="00C32625"/>
    <w:rsid w:val="00C32979"/>
    <w:rsid w:val="00C329C0"/>
    <w:rsid w:val="00C32B82"/>
    <w:rsid w:val="00C32BB7"/>
    <w:rsid w:val="00C32CCE"/>
    <w:rsid w:val="00C32DE2"/>
    <w:rsid w:val="00C335C1"/>
    <w:rsid w:val="00C337EC"/>
    <w:rsid w:val="00C339DE"/>
    <w:rsid w:val="00C33AA7"/>
    <w:rsid w:val="00C33DCE"/>
    <w:rsid w:val="00C33F14"/>
    <w:rsid w:val="00C34050"/>
    <w:rsid w:val="00C34179"/>
    <w:rsid w:val="00C3463A"/>
    <w:rsid w:val="00C346BB"/>
    <w:rsid w:val="00C346C1"/>
    <w:rsid w:val="00C348B7"/>
    <w:rsid w:val="00C34BDB"/>
    <w:rsid w:val="00C34C03"/>
    <w:rsid w:val="00C34C05"/>
    <w:rsid w:val="00C34CB6"/>
    <w:rsid w:val="00C34D4B"/>
    <w:rsid w:val="00C34F16"/>
    <w:rsid w:val="00C3502D"/>
    <w:rsid w:val="00C350CD"/>
    <w:rsid w:val="00C3538B"/>
    <w:rsid w:val="00C3566B"/>
    <w:rsid w:val="00C35B23"/>
    <w:rsid w:val="00C35CF8"/>
    <w:rsid w:val="00C35D91"/>
    <w:rsid w:val="00C35E0A"/>
    <w:rsid w:val="00C35F20"/>
    <w:rsid w:val="00C36050"/>
    <w:rsid w:val="00C361B0"/>
    <w:rsid w:val="00C361CF"/>
    <w:rsid w:val="00C36620"/>
    <w:rsid w:val="00C367B9"/>
    <w:rsid w:val="00C368CC"/>
    <w:rsid w:val="00C369DD"/>
    <w:rsid w:val="00C36B67"/>
    <w:rsid w:val="00C36DAD"/>
    <w:rsid w:val="00C36E8B"/>
    <w:rsid w:val="00C37050"/>
    <w:rsid w:val="00C37361"/>
    <w:rsid w:val="00C37585"/>
    <w:rsid w:val="00C3758F"/>
    <w:rsid w:val="00C375EC"/>
    <w:rsid w:val="00C376E1"/>
    <w:rsid w:val="00C37A32"/>
    <w:rsid w:val="00C37AAE"/>
    <w:rsid w:val="00C37CA6"/>
    <w:rsid w:val="00C37CDF"/>
    <w:rsid w:val="00C37E30"/>
    <w:rsid w:val="00C37E56"/>
    <w:rsid w:val="00C37F8D"/>
    <w:rsid w:val="00C37FDB"/>
    <w:rsid w:val="00C40162"/>
    <w:rsid w:val="00C4018E"/>
    <w:rsid w:val="00C404D5"/>
    <w:rsid w:val="00C404E9"/>
    <w:rsid w:val="00C40734"/>
    <w:rsid w:val="00C40B7D"/>
    <w:rsid w:val="00C40CD4"/>
    <w:rsid w:val="00C41057"/>
    <w:rsid w:val="00C411E2"/>
    <w:rsid w:val="00C41356"/>
    <w:rsid w:val="00C41428"/>
    <w:rsid w:val="00C41A83"/>
    <w:rsid w:val="00C41ADE"/>
    <w:rsid w:val="00C41E0C"/>
    <w:rsid w:val="00C41E8D"/>
    <w:rsid w:val="00C42013"/>
    <w:rsid w:val="00C42130"/>
    <w:rsid w:val="00C421B3"/>
    <w:rsid w:val="00C422F3"/>
    <w:rsid w:val="00C42784"/>
    <w:rsid w:val="00C429E1"/>
    <w:rsid w:val="00C42B1D"/>
    <w:rsid w:val="00C42EE4"/>
    <w:rsid w:val="00C42F8C"/>
    <w:rsid w:val="00C431E6"/>
    <w:rsid w:val="00C43450"/>
    <w:rsid w:val="00C4357E"/>
    <w:rsid w:val="00C43888"/>
    <w:rsid w:val="00C439F0"/>
    <w:rsid w:val="00C43C3F"/>
    <w:rsid w:val="00C43CBF"/>
    <w:rsid w:val="00C43CE7"/>
    <w:rsid w:val="00C43DE1"/>
    <w:rsid w:val="00C4401A"/>
    <w:rsid w:val="00C44152"/>
    <w:rsid w:val="00C44189"/>
    <w:rsid w:val="00C44618"/>
    <w:rsid w:val="00C447FB"/>
    <w:rsid w:val="00C449F3"/>
    <w:rsid w:val="00C44C4A"/>
    <w:rsid w:val="00C44F96"/>
    <w:rsid w:val="00C44FF2"/>
    <w:rsid w:val="00C455FA"/>
    <w:rsid w:val="00C4576F"/>
    <w:rsid w:val="00C457CB"/>
    <w:rsid w:val="00C4587D"/>
    <w:rsid w:val="00C458EA"/>
    <w:rsid w:val="00C45C66"/>
    <w:rsid w:val="00C45D01"/>
    <w:rsid w:val="00C45F39"/>
    <w:rsid w:val="00C46315"/>
    <w:rsid w:val="00C4683F"/>
    <w:rsid w:val="00C468CE"/>
    <w:rsid w:val="00C470AA"/>
    <w:rsid w:val="00C47227"/>
    <w:rsid w:val="00C47AE8"/>
    <w:rsid w:val="00C47B93"/>
    <w:rsid w:val="00C47B9B"/>
    <w:rsid w:val="00C47BDE"/>
    <w:rsid w:val="00C47CAC"/>
    <w:rsid w:val="00C47DE9"/>
    <w:rsid w:val="00C47EC4"/>
    <w:rsid w:val="00C5011B"/>
    <w:rsid w:val="00C502CA"/>
    <w:rsid w:val="00C505D3"/>
    <w:rsid w:val="00C5069E"/>
    <w:rsid w:val="00C506A8"/>
    <w:rsid w:val="00C50728"/>
    <w:rsid w:val="00C508B7"/>
    <w:rsid w:val="00C509D3"/>
    <w:rsid w:val="00C509F7"/>
    <w:rsid w:val="00C50D49"/>
    <w:rsid w:val="00C51640"/>
    <w:rsid w:val="00C51696"/>
    <w:rsid w:val="00C51937"/>
    <w:rsid w:val="00C5193F"/>
    <w:rsid w:val="00C51D11"/>
    <w:rsid w:val="00C51D30"/>
    <w:rsid w:val="00C51F21"/>
    <w:rsid w:val="00C521CD"/>
    <w:rsid w:val="00C5231B"/>
    <w:rsid w:val="00C524A0"/>
    <w:rsid w:val="00C5257E"/>
    <w:rsid w:val="00C5297F"/>
    <w:rsid w:val="00C52D17"/>
    <w:rsid w:val="00C52E47"/>
    <w:rsid w:val="00C5316D"/>
    <w:rsid w:val="00C531B4"/>
    <w:rsid w:val="00C532F9"/>
    <w:rsid w:val="00C53DCA"/>
    <w:rsid w:val="00C53E22"/>
    <w:rsid w:val="00C542E2"/>
    <w:rsid w:val="00C543D1"/>
    <w:rsid w:val="00C544A8"/>
    <w:rsid w:val="00C54A71"/>
    <w:rsid w:val="00C54C14"/>
    <w:rsid w:val="00C54C62"/>
    <w:rsid w:val="00C54CBD"/>
    <w:rsid w:val="00C54CDD"/>
    <w:rsid w:val="00C551EE"/>
    <w:rsid w:val="00C553E1"/>
    <w:rsid w:val="00C55429"/>
    <w:rsid w:val="00C55525"/>
    <w:rsid w:val="00C55639"/>
    <w:rsid w:val="00C556CD"/>
    <w:rsid w:val="00C5589B"/>
    <w:rsid w:val="00C55A58"/>
    <w:rsid w:val="00C55AFC"/>
    <w:rsid w:val="00C55E23"/>
    <w:rsid w:val="00C56165"/>
    <w:rsid w:val="00C56232"/>
    <w:rsid w:val="00C5638E"/>
    <w:rsid w:val="00C567AF"/>
    <w:rsid w:val="00C56918"/>
    <w:rsid w:val="00C569CA"/>
    <w:rsid w:val="00C56A84"/>
    <w:rsid w:val="00C56C80"/>
    <w:rsid w:val="00C570E2"/>
    <w:rsid w:val="00C5733A"/>
    <w:rsid w:val="00C575A3"/>
    <w:rsid w:val="00C576CD"/>
    <w:rsid w:val="00C57CC6"/>
    <w:rsid w:val="00C57D43"/>
    <w:rsid w:val="00C57FA2"/>
    <w:rsid w:val="00C601EB"/>
    <w:rsid w:val="00C602DB"/>
    <w:rsid w:val="00C6048B"/>
    <w:rsid w:val="00C605AC"/>
    <w:rsid w:val="00C60708"/>
    <w:rsid w:val="00C60962"/>
    <w:rsid w:val="00C60BD7"/>
    <w:rsid w:val="00C60D5A"/>
    <w:rsid w:val="00C60EC1"/>
    <w:rsid w:val="00C61061"/>
    <w:rsid w:val="00C613E1"/>
    <w:rsid w:val="00C61643"/>
    <w:rsid w:val="00C619CD"/>
    <w:rsid w:val="00C61B5A"/>
    <w:rsid w:val="00C61D30"/>
    <w:rsid w:val="00C61E03"/>
    <w:rsid w:val="00C61EA9"/>
    <w:rsid w:val="00C61EE5"/>
    <w:rsid w:val="00C62003"/>
    <w:rsid w:val="00C62027"/>
    <w:rsid w:val="00C62411"/>
    <w:rsid w:val="00C62700"/>
    <w:rsid w:val="00C62818"/>
    <w:rsid w:val="00C6288F"/>
    <w:rsid w:val="00C62904"/>
    <w:rsid w:val="00C6291B"/>
    <w:rsid w:val="00C62997"/>
    <w:rsid w:val="00C62A3E"/>
    <w:rsid w:val="00C62C0B"/>
    <w:rsid w:val="00C62F8D"/>
    <w:rsid w:val="00C63152"/>
    <w:rsid w:val="00C63190"/>
    <w:rsid w:val="00C631D5"/>
    <w:rsid w:val="00C633AB"/>
    <w:rsid w:val="00C6343A"/>
    <w:rsid w:val="00C636B0"/>
    <w:rsid w:val="00C63D05"/>
    <w:rsid w:val="00C63DD0"/>
    <w:rsid w:val="00C63F92"/>
    <w:rsid w:val="00C64077"/>
    <w:rsid w:val="00C6420A"/>
    <w:rsid w:val="00C647F7"/>
    <w:rsid w:val="00C64849"/>
    <w:rsid w:val="00C64886"/>
    <w:rsid w:val="00C64EEE"/>
    <w:rsid w:val="00C655CB"/>
    <w:rsid w:val="00C6560B"/>
    <w:rsid w:val="00C6560D"/>
    <w:rsid w:val="00C65713"/>
    <w:rsid w:val="00C65A91"/>
    <w:rsid w:val="00C65ADD"/>
    <w:rsid w:val="00C65B65"/>
    <w:rsid w:val="00C65D24"/>
    <w:rsid w:val="00C65E0D"/>
    <w:rsid w:val="00C65EE7"/>
    <w:rsid w:val="00C65F58"/>
    <w:rsid w:val="00C660A8"/>
    <w:rsid w:val="00C664FE"/>
    <w:rsid w:val="00C66571"/>
    <w:rsid w:val="00C666DB"/>
    <w:rsid w:val="00C667F6"/>
    <w:rsid w:val="00C669B9"/>
    <w:rsid w:val="00C66BF2"/>
    <w:rsid w:val="00C66C34"/>
    <w:rsid w:val="00C66C73"/>
    <w:rsid w:val="00C66E8D"/>
    <w:rsid w:val="00C67386"/>
    <w:rsid w:val="00C67D56"/>
    <w:rsid w:val="00C67F34"/>
    <w:rsid w:val="00C70366"/>
    <w:rsid w:val="00C7040D"/>
    <w:rsid w:val="00C70555"/>
    <w:rsid w:val="00C70711"/>
    <w:rsid w:val="00C70884"/>
    <w:rsid w:val="00C70959"/>
    <w:rsid w:val="00C70B8C"/>
    <w:rsid w:val="00C70CA5"/>
    <w:rsid w:val="00C70FAA"/>
    <w:rsid w:val="00C712F9"/>
    <w:rsid w:val="00C71327"/>
    <w:rsid w:val="00C713A1"/>
    <w:rsid w:val="00C71468"/>
    <w:rsid w:val="00C715FD"/>
    <w:rsid w:val="00C716BA"/>
    <w:rsid w:val="00C71A91"/>
    <w:rsid w:val="00C720C9"/>
    <w:rsid w:val="00C7218D"/>
    <w:rsid w:val="00C7233D"/>
    <w:rsid w:val="00C723AF"/>
    <w:rsid w:val="00C723CA"/>
    <w:rsid w:val="00C72829"/>
    <w:rsid w:val="00C7291D"/>
    <w:rsid w:val="00C72EF5"/>
    <w:rsid w:val="00C72F3E"/>
    <w:rsid w:val="00C7322E"/>
    <w:rsid w:val="00C7330C"/>
    <w:rsid w:val="00C73361"/>
    <w:rsid w:val="00C733ED"/>
    <w:rsid w:val="00C7357D"/>
    <w:rsid w:val="00C73BC2"/>
    <w:rsid w:val="00C73BF6"/>
    <w:rsid w:val="00C73C1B"/>
    <w:rsid w:val="00C74113"/>
    <w:rsid w:val="00C74157"/>
    <w:rsid w:val="00C74229"/>
    <w:rsid w:val="00C7448E"/>
    <w:rsid w:val="00C744F2"/>
    <w:rsid w:val="00C74859"/>
    <w:rsid w:val="00C748E2"/>
    <w:rsid w:val="00C7490B"/>
    <w:rsid w:val="00C74985"/>
    <w:rsid w:val="00C74B2A"/>
    <w:rsid w:val="00C74CDC"/>
    <w:rsid w:val="00C75004"/>
    <w:rsid w:val="00C750DD"/>
    <w:rsid w:val="00C752B1"/>
    <w:rsid w:val="00C75360"/>
    <w:rsid w:val="00C755E8"/>
    <w:rsid w:val="00C756A4"/>
    <w:rsid w:val="00C7570B"/>
    <w:rsid w:val="00C75970"/>
    <w:rsid w:val="00C75AC4"/>
    <w:rsid w:val="00C75C9D"/>
    <w:rsid w:val="00C76134"/>
    <w:rsid w:val="00C76150"/>
    <w:rsid w:val="00C76952"/>
    <w:rsid w:val="00C76AE7"/>
    <w:rsid w:val="00C76F5D"/>
    <w:rsid w:val="00C76F7B"/>
    <w:rsid w:val="00C7731D"/>
    <w:rsid w:val="00C77419"/>
    <w:rsid w:val="00C7799E"/>
    <w:rsid w:val="00C77DB9"/>
    <w:rsid w:val="00C802ED"/>
    <w:rsid w:val="00C803F2"/>
    <w:rsid w:val="00C80441"/>
    <w:rsid w:val="00C80547"/>
    <w:rsid w:val="00C8073A"/>
    <w:rsid w:val="00C80A0C"/>
    <w:rsid w:val="00C80A45"/>
    <w:rsid w:val="00C80DB5"/>
    <w:rsid w:val="00C817A0"/>
    <w:rsid w:val="00C818BE"/>
    <w:rsid w:val="00C8198E"/>
    <w:rsid w:val="00C819A4"/>
    <w:rsid w:val="00C819C2"/>
    <w:rsid w:val="00C81B30"/>
    <w:rsid w:val="00C81E7A"/>
    <w:rsid w:val="00C81F5C"/>
    <w:rsid w:val="00C82100"/>
    <w:rsid w:val="00C821EA"/>
    <w:rsid w:val="00C8220B"/>
    <w:rsid w:val="00C82387"/>
    <w:rsid w:val="00C823D0"/>
    <w:rsid w:val="00C82533"/>
    <w:rsid w:val="00C82818"/>
    <w:rsid w:val="00C828F7"/>
    <w:rsid w:val="00C82A04"/>
    <w:rsid w:val="00C82AEC"/>
    <w:rsid w:val="00C83012"/>
    <w:rsid w:val="00C831FC"/>
    <w:rsid w:val="00C8351E"/>
    <w:rsid w:val="00C83756"/>
    <w:rsid w:val="00C8395C"/>
    <w:rsid w:val="00C83D50"/>
    <w:rsid w:val="00C840E0"/>
    <w:rsid w:val="00C84175"/>
    <w:rsid w:val="00C84231"/>
    <w:rsid w:val="00C847C8"/>
    <w:rsid w:val="00C84A3B"/>
    <w:rsid w:val="00C84CD6"/>
    <w:rsid w:val="00C84D5A"/>
    <w:rsid w:val="00C85034"/>
    <w:rsid w:val="00C8512A"/>
    <w:rsid w:val="00C85214"/>
    <w:rsid w:val="00C8532F"/>
    <w:rsid w:val="00C8534D"/>
    <w:rsid w:val="00C8536D"/>
    <w:rsid w:val="00C85460"/>
    <w:rsid w:val="00C85677"/>
    <w:rsid w:val="00C856CB"/>
    <w:rsid w:val="00C85A6C"/>
    <w:rsid w:val="00C85B97"/>
    <w:rsid w:val="00C85DD1"/>
    <w:rsid w:val="00C85F12"/>
    <w:rsid w:val="00C8605C"/>
    <w:rsid w:val="00C8633A"/>
    <w:rsid w:val="00C86379"/>
    <w:rsid w:val="00C864DB"/>
    <w:rsid w:val="00C8669B"/>
    <w:rsid w:val="00C86AA9"/>
    <w:rsid w:val="00C86CA2"/>
    <w:rsid w:val="00C86FEA"/>
    <w:rsid w:val="00C870BA"/>
    <w:rsid w:val="00C873D5"/>
    <w:rsid w:val="00C87610"/>
    <w:rsid w:val="00C876B4"/>
    <w:rsid w:val="00C8781D"/>
    <w:rsid w:val="00C878AB"/>
    <w:rsid w:val="00C878E9"/>
    <w:rsid w:val="00C879C2"/>
    <w:rsid w:val="00C87A95"/>
    <w:rsid w:val="00C87AF9"/>
    <w:rsid w:val="00C87D11"/>
    <w:rsid w:val="00C87DD4"/>
    <w:rsid w:val="00C901A9"/>
    <w:rsid w:val="00C9047A"/>
    <w:rsid w:val="00C905AC"/>
    <w:rsid w:val="00C905B5"/>
    <w:rsid w:val="00C9065E"/>
    <w:rsid w:val="00C906A5"/>
    <w:rsid w:val="00C90B43"/>
    <w:rsid w:val="00C90C65"/>
    <w:rsid w:val="00C90C82"/>
    <w:rsid w:val="00C90F7A"/>
    <w:rsid w:val="00C91016"/>
    <w:rsid w:val="00C911EF"/>
    <w:rsid w:val="00C91207"/>
    <w:rsid w:val="00C9129A"/>
    <w:rsid w:val="00C9154D"/>
    <w:rsid w:val="00C915C3"/>
    <w:rsid w:val="00C91CFB"/>
    <w:rsid w:val="00C91E43"/>
    <w:rsid w:val="00C91FAC"/>
    <w:rsid w:val="00C920B9"/>
    <w:rsid w:val="00C9220C"/>
    <w:rsid w:val="00C922C5"/>
    <w:rsid w:val="00C92352"/>
    <w:rsid w:val="00C923B7"/>
    <w:rsid w:val="00C92534"/>
    <w:rsid w:val="00C926A9"/>
    <w:rsid w:val="00C926F6"/>
    <w:rsid w:val="00C927AB"/>
    <w:rsid w:val="00C92C2A"/>
    <w:rsid w:val="00C92D53"/>
    <w:rsid w:val="00C9318C"/>
    <w:rsid w:val="00C9320B"/>
    <w:rsid w:val="00C93267"/>
    <w:rsid w:val="00C93297"/>
    <w:rsid w:val="00C932D9"/>
    <w:rsid w:val="00C93384"/>
    <w:rsid w:val="00C93533"/>
    <w:rsid w:val="00C93543"/>
    <w:rsid w:val="00C938E6"/>
    <w:rsid w:val="00C93EB9"/>
    <w:rsid w:val="00C940BA"/>
    <w:rsid w:val="00C94279"/>
    <w:rsid w:val="00C945EC"/>
    <w:rsid w:val="00C94B58"/>
    <w:rsid w:val="00C94BBA"/>
    <w:rsid w:val="00C94E45"/>
    <w:rsid w:val="00C95036"/>
    <w:rsid w:val="00C95300"/>
    <w:rsid w:val="00C95548"/>
    <w:rsid w:val="00C955F6"/>
    <w:rsid w:val="00C95656"/>
    <w:rsid w:val="00C95730"/>
    <w:rsid w:val="00C95962"/>
    <w:rsid w:val="00C959AA"/>
    <w:rsid w:val="00C959D1"/>
    <w:rsid w:val="00C95CA4"/>
    <w:rsid w:val="00C95E74"/>
    <w:rsid w:val="00C95EC0"/>
    <w:rsid w:val="00C9633F"/>
    <w:rsid w:val="00C963E1"/>
    <w:rsid w:val="00C9650B"/>
    <w:rsid w:val="00C9652B"/>
    <w:rsid w:val="00C965AD"/>
    <w:rsid w:val="00C96A24"/>
    <w:rsid w:val="00C96C09"/>
    <w:rsid w:val="00C96C0D"/>
    <w:rsid w:val="00C96D37"/>
    <w:rsid w:val="00C96D71"/>
    <w:rsid w:val="00C96F89"/>
    <w:rsid w:val="00C96FE0"/>
    <w:rsid w:val="00C9730E"/>
    <w:rsid w:val="00C97572"/>
    <w:rsid w:val="00C97671"/>
    <w:rsid w:val="00C9785E"/>
    <w:rsid w:val="00C97AF1"/>
    <w:rsid w:val="00C97BC8"/>
    <w:rsid w:val="00C97D6E"/>
    <w:rsid w:val="00C97D77"/>
    <w:rsid w:val="00CA0718"/>
    <w:rsid w:val="00CA0987"/>
    <w:rsid w:val="00CA09AA"/>
    <w:rsid w:val="00CA0AA8"/>
    <w:rsid w:val="00CA0FCC"/>
    <w:rsid w:val="00CA114D"/>
    <w:rsid w:val="00CA1225"/>
    <w:rsid w:val="00CA1691"/>
    <w:rsid w:val="00CA16E1"/>
    <w:rsid w:val="00CA18D2"/>
    <w:rsid w:val="00CA2480"/>
    <w:rsid w:val="00CA267C"/>
    <w:rsid w:val="00CA276A"/>
    <w:rsid w:val="00CA283D"/>
    <w:rsid w:val="00CA28F8"/>
    <w:rsid w:val="00CA2919"/>
    <w:rsid w:val="00CA2C56"/>
    <w:rsid w:val="00CA2ED2"/>
    <w:rsid w:val="00CA31B9"/>
    <w:rsid w:val="00CA342B"/>
    <w:rsid w:val="00CA35F0"/>
    <w:rsid w:val="00CA3E24"/>
    <w:rsid w:val="00CA41D8"/>
    <w:rsid w:val="00CA41DB"/>
    <w:rsid w:val="00CA42C0"/>
    <w:rsid w:val="00CA4572"/>
    <w:rsid w:val="00CA470F"/>
    <w:rsid w:val="00CA4747"/>
    <w:rsid w:val="00CA49C0"/>
    <w:rsid w:val="00CA4A21"/>
    <w:rsid w:val="00CA4A24"/>
    <w:rsid w:val="00CA4A3F"/>
    <w:rsid w:val="00CA4C14"/>
    <w:rsid w:val="00CA4E07"/>
    <w:rsid w:val="00CA4F58"/>
    <w:rsid w:val="00CA4FC2"/>
    <w:rsid w:val="00CA51A0"/>
    <w:rsid w:val="00CA5392"/>
    <w:rsid w:val="00CA53D7"/>
    <w:rsid w:val="00CA5623"/>
    <w:rsid w:val="00CA57E3"/>
    <w:rsid w:val="00CA5DA3"/>
    <w:rsid w:val="00CA5F1E"/>
    <w:rsid w:val="00CA60BE"/>
    <w:rsid w:val="00CA6156"/>
    <w:rsid w:val="00CA6164"/>
    <w:rsid w:val="00CA6194"/>
    <w:rsid w:val="00CA62F0"/>
    <w:rsid w:val="00CA6349"/>
    <w:rsid w:val="00CA6707"/>
    <w:rsid w:val="00CA6BDF"/>
    <w:rsid w:val="00CA6BE0"/>
    <w:rsid w:val="00CA6D98"/>
    <w:rsid w:val="00CA6F6D"/>
    <w:rsid w:val="00CA7239"/>
    <w:rsid w:val="00CA724A"/>
    <w:rsid w:val="00CA72D9"/>
    <w:rsid w:val="00CA7607"/>
    <w:rsid w:val="00CA7E66"/>
    <w:rsid w:val="00CA7EF3"/>
    <w:rsid w:val="00CA7F17"/>
    <w:rsid w:val="00CB00AB"/>
    <w:rsid w:val="00CB010F"/>
    <w:rsid w:val="00CB01BC"/>
    <w:rsid w:val="00CB0282"/>
    <w:rsid w:val="00CB03CF"/>
    <w:rsid w:val="00CB03D7"/>
    <w:rsid w:val="00CB047F"/>
    <w:rsid w:val="00CB04F4"/>
    <w:rsid w:val="00CB0576"/>
    <w:rsid w:val="00CB0763"/>
    <w:rsid w:val="00CB09E6"/>
    <w:rsid w:val="00CB0B50"/>
    <w:rsid w:val="00CB0C53"/>
    <w:rsid w:val="00CB11BD"/>
    <w:rsid w:val="00CB1368"/>
    <w:rsid w:val="00CB167F"/>
    <w:rsid w:val="00CB16FA"/>
    <w:rsid w:val="00CB1720"/>
    <w:rsid w:val="00CB177A"/>
    <w:rsid w:val="00CB1C10"/>
    <w:rsid w:val="00CB1E9F"/>
    <w:rsid w:val="00CB1F2A"/>
    <w:rsid w:val="00CB2083"/>
    <w:rsid w:val="00CB21F5"/>
    <w:rsid w:val="00CB220D"/>
    <w:rsid w:val="00CB2674"/>
    <w:rsid w:val="00CB299C"/>
    <w:rsid w:val="00CB2ABD"/>
    <w:rsid w:val="00CB2B8E"/>
    <w:rsid w:val="00CB2BBA"/>
    <w:rsid w:val="00CB2CB4"/>
    <w:rsid w:val="00CB3103"/>
    <w:rsid w:val="00CB35ED"/>
    <w:rsid w:val="00CB3689"/>
    <w:rsid w:val="00CB39EB"/>
    <w:rsid w:val="00CB3B81"/>
    <w:rsid w:val="00CB3C21"/>
    <w:rsid w:val="00CB3D19"/>
    <w:rsid w:val="00CB41B3"/>
    <w:rsid w:val="00CB41E7"/>
    <w:rsid w:val="00CB46D5"/>
    <w:rsid w:val="00CB46FD"/>
    <w:rsid w:val="00CB480A"/>
    <w:rsid w:val="00CB49C7"/>
    <w:rsid w:val="00CB4B1A"/>
    <w:rsid w:val="00CB4FA5"/>
    <w:rsid w:val="00CB5008"/>
    <w:rsid w:val="00CB51E3"/>
    <w:rsid w:val="00CB570F"/>
    <w:rsid w:val="00CB58DD"/>
    <w:rsid w:val="00CB5906"/>
    <w:rsid w:val="00CB5C99"/>
    <w:rsid w:val="00CB5DC5"/>
    <w:rsid w:val="00CB6253"/>
    <w:rsid w:val="00CB62F0"/>
    <w:rsid w:val="00CB6343"/>
    <w:rsid w:val="00CB6517"/>
    <w:rsid w:val="00CB668B"/>
    <w:rsid w:val="00CB66A7"/>
    <w:rsid w:val="00CB66BF"/>
    <w:rsid w:val="00CB66FD"/>
    <w:rsid w:val="00CB6759"/>
    <w:rsid w:val="00CB67DB"/>
    <w:rsid w:val="00CB684C"/>
    <w:rsid w:val="00CB6F41"/>
    <w:rsid w:val="00CB71E6"/>
    <w:rsid w:val="00CB72AC"/>
    <w:rsid w:val="00CB7648"/>
    <w:rsid w:val="00CB79A4"/>
    <w:rsid w:val="00CB7B6B"/>
    <w:rsid w:val="00CB7CDC"/>
    <w:rsid w:val="00CB7CF2"/>
    <w:rsid w:val="00CB7DF4"/>
    <w:rsid w:val="00CB7F5F"/>
    <w:rsid w:val="00CB7F80"/>
    <w:rsid w:val="00CC00B7"/>
    <w:rsid w:val="00CC0304"/>
    <w:rsid w:val="00CC034B"/>
    <w:rsid w:val="00CC07B6"/>
    <w:rsid w:val="00CC07BA"/>
    <w:rsid w:val="00CC099A"/>
    <w:rsid w:val="00CC09BB"/>
    <w:rsid w:val="00CC0A6C"/>
    <w:rsid w:val="00CC0AA7"/>
    <w:rsid w:val="00CC0E56"/>
    <w:rsid w:val="00CC1005"/>
    <w:rsid w:val="00CC14BC"/>
    <w:rsid w:val="00CC14F9"/>
    <w:rsid w:val="00CC153E"/>
    <w:rsid w:val="00CC1555"/>
    <w:rsid w:val="00CC172A"/>
    <w:rsid w:val="00CC17A5"/>
    <w:rsid w:val="00CC1A18"/>
    <w:rsid w:val="00CC1CF9"/>
    <w:rsid w:val="00CC1D2E"/>
    <w:rsid w:val="00CC1E3E"/>
    <w:rsid w:val="00CC1E40"/>
    <w:rsid w:val="00CC1EA8"/>
    <w:rsid w:val="00CC21A6"/>
    <w:rsid w:val="00CC27F5"/>
    <w:rsid w:val="00CC2D18"/>
    <w:rsid w:val="00CC2E33"/>
    <w:rsid w:val="00CC2EEC"/>
    <w:rsid w:val="00CC2EFE"/>
    <w:rsid w:val="00CC32B0"/>
    <w:rsid w:val="00CC33CB"/>
    <w:rsid w:val="00CC3970"/>
    <w:rsid w:val="00CC3A3A"/>
    <w:rsid w:val="00CC3AB6"/>
    <w:rsid w:val="00CC3B1C"/>
    <w:rsid w:val="00CC3BEB"/>
    <w:rsid w:val="00CC3C14"/>
    <w:rsid w:val="00CC3D5F"/>
    <w:rsid w:val="00CC3D8D"/>
    <w:rsid w:val="00CC3E8C"/>
    <w:rsid w:val="00CC400F"/>
    <w:rsid w:val="00CC40D2"/>
    <w:rsid w:val="00CC4365"/>
    <w:rsid w:val="00CC43C8"/>
    <w:rsid w:val="00CC4731"/>
    <w:rsid w:val="00CC49F5"/>
    <w:rsid w:val="00CC4B24"/>
    <w:rsid w:val="00CC4C5E"/>
    <w:rsid w:val="00CC4CD7"/>
    <w:rsid w:val="00CC4EB8"/>
    <w:rsid w:val="00CC4EF6"/>
    <w:rsid w:val="00CC4F4C"/>
    <w:rsid w:val="00CC4F58"/>
    <w:rsid w:val="00CC4F5B"/>
    <w:rsid w:val="00CC5622"/>
    <w:rsid w:val="00CC569F"/>
    <w:rsid w:val="00CC5748"/>
    <w:rsid w:val="00CC57AE"/>
    <w:rsid w:val="00CC57BD"/>
    <w:rsid w:val="00CC5915"/>
    <w:rsid w:val="00CC5A8E"/>
    <w:rsid w:val="00CC5F6C"/>
    <w:rsid w:val="00CC606C"/>
    <w:rsid w:val="00CC620F"/>
    <w:rsid w:val="00CC63C0"/>
    <w:rsid w:val="00CC6495"/>
    <w:rsid w:val="00CC652C"/>
    <w:rsid w:val="00CC6A7F"/>
    <w:rsid w:val="00CC728B"/>
    <w:rsid w:val="00CC730A"/>
    <w:rsid w:val="00CC7356"/>
    <w:rsid w:val="00CC74CA"/>
    <w:rsid w:val="00CC74D5"/>
    <w:rsid w:val="00CC75C0"/>
    <w:rsid w:val="00CC78BA"/>
    <w:rsid w:val="00CC7A6D"/>
    <w:rsid w:val="00CC7DF5"/>
    <w:rsid w:val="00CD00AA"/>
    <w:rsid w:val="00CD04B6"/>
    <w:rsid w:val="00CD0740"/>
    <w:rsid w:val="00CD0768"/>
    <w:rsid w:val="00CD0B87"/>
    <w:rsid w:val="00CD1121"/>
    <w:rsid w:val="00CD14CB"/>
    <w:rsid w:val="00CD179D"/>
    <w:rsid w:val="00CD18E9"/>
    <w:rsid w:val="00CD196B"/>
    <w:rsid w:val="00CD1D6E"/>
    <w:rsid w:val="00CD1E74"/>
    <w:rsid w:val="00CD1FA3"/>
    <w:rsid w:val="00CD20AE"/>
    <w:rsid w:val="00CD219E"/>
    <w:rsid w:val="00CD21B4"/>
    <w:rsid w:val="00CD2293"/>
    <w:rsid w:val="00CD22CD"/>
    <w:rsid w:val="00CD24AB"/>
    <w:rsid w:val="00CD2585"/>
    <w:rsid w:val="00CD283A"/>
    <w:rsid w:val="00CD2C00"/>
    <w:rsid w:val="00CD2ED4"/>
    <w:rsid w:val="00CD309B"/>
    <w:rsid w:val="00CD3122"/>
    <w:rsid w:val="00CD325D"/>
    <w:rsid w:val="00CD334A"/>
    <w:rsid w:val="00CD3372"/>
    <w:rsid w:val="00CD3421"/>
    <w:rsid w:val="00CD35F4"/>
    <w:rsid w:val="00CD3727"/>
    <w:rsid w:val="00CD37FC"/>
    <w:rsid w:val="00CD398E"/>
    <w:rsid w:val="00CD3AF1"/>
    <w:rsid w:val="00CD3B95"/>
    <w:rsid w:val="00CD3C3B"/>
    <w:rsid w:val="00CD3D0C"/>
    <w:rsid w:val="00CD3D4B"/>
    <w:rsid w:val="00CD3F09"/>
    <w:rsid w:val="00CD3FAF"/>
    <w:rsid w:val="00CD404B"/>
    <w:rsid w:val="00CD454E"/>
    <w:rsid w:val="00CD45D4"/>
    <w:rsid w:val="00CD4893"/>
    <w:rsid w:val="00CD492B"/>
    <w:rsid w:val="00CD4ED8"/>
    <w:rsid w:val="00CD514D"/>
    <w:rsid w:val="00CD5455"/>
    <w:rsid w:val="00CD5768"/>
    <w:rsid w:val="00CD5A0F"/>
    <w:rsid w:val="00CD5ADA"/>
    <w:rsid w:val="00CD5C02"/>
    <w:rsid w:val="00CD5E54"/>
    <w:rsid w:val="00CD5F80"/>
    <w:rsid w:val="00CD6087"/>
    <w:rsid w:val="00CD60EC"/>
    <w:rsid w:val="00CD61E3"/>
    <w:rsid w:val="00CD6259"/>
    <w:rsid w:val="00CD6823"/>
    <w:rsid w:val="00CD68AC"/>
    <w:rsid w:val="00CD6D63"/>
    <w:rsid w:val="00CD6E0B"/>
    <w:rsid w:val="00CD707E"/>
    <w:rsid w:val="00CD70DB"/>
    <w:rsid w:val="00CD711C"/>
    <w:rsid w:val="00CD736C"/>
    <w:rsid w:val="00CD75A3"/>
    <w:rsid w:val="00CD787F"/>
    <w:rsid w:val="00CD7A86"/>
    <w:rsid w:val="00CD7CEA"/>
    <w:rsid w:val="00CD7EF2"/>
    <w:rsid w:val="00CE025E"/>
    <w:rsid w:val="00CE030D"/>
    <w:rsid w:val="00CE03B6"/>
    <w:rsid w:val="00CE0462"/>
    <w:rsid w:val="00CE05EE"/>
    <w:rsid w:val="00CE05F2"/>
    <w:rsid w:val="00CE0CBF"/>
    <w:rsid w:val="00CE0E84"/>
    <w:rsid w:val="00CE0F12"/>
    <w:rsid w:val="00CE112E"/>
    <w:rsid w:val="00CE1225"/>
    <w:rsid w:val="00CE1287"/>
    <w:rsid w:val="00CE12F3"/>
    <w:rsid w:val="00CE1302"/>
    <w:rsid w:val="00CE132D"/>
    <w:rsid w:val="00CE143E"/>
    <w:rsid w:val="00CE14A0"/>
    <w:rsid w:val="00CE1512"/>
    <w:rsid w:val="00CE19F2"/>
    <w:rsid w:val="00CE1C4D"/>
    <w:rsid w:val="00CE253D"/>
    <w:rsid w:val="00CE2858"/>
    <w:rsid w:val="00CE2992"/>
    <w:rsid w:val="00CE29B3"/>
    <w:rsid w:val="00CE2F5D"/>
    <w:rsid w:val="00CE3180"/>
    <w:rsid w:val="00CE31C2"/>
    <w:rsid w:val="00CE3257"/>
    <w:rsid w:val="00CE33B4"/>
    <w:rsid w:val="00CE353C"/>
    <w:rsid w:val="00CE3597"/>
    <w:rsid w:val="00CE35B1"/>
    <w:rsid w:val="00CE3625"/>
    <w:rsid w:val="00CE38AA"/>
    <w:rsid w:val="00CE3B81"/>
    <w:rsid w:val="00CE3CCC"/>
    <w:rsid w:val="00CE3CDC"/>
    <w:rsid w:val="00CE3D16"/>
    <w:rsid w:val="00CE3D41"/>
    <w:rsid w:val="00CE3FBA"/>
    <w:rsid w:val="00CE46E7"/>
    <w:rsid w:val="00CE517F"/>
    <w:rsid w:val="00CE525D"/>
    <w:rsid w:val="00CE5386"/>
    <w:rsid w:val="00CE53A7"/>
    <w:rsid w:val="00CE5814"/>
    <w:rsid w:val="00CE5854"/>
    <w:rsid w:val="00CE5B92"/>
    <w:rsid w:val="00CE5E50"/>
    <w:rsid w:val="00CE5F62"/>
    <w:rsid w:val="00CE61C3"/>
    <w:rsid w:val="00CE62ED"/>
    <w:rsid w:val="00CE630B"/>
    <w:rsid w:val="00CE644B"/>
    <w:rsid w:val="00CE6655"/>
    <w:rsid w:val="00CE680A"/>
    <w:rsid w:val="00CE69F3"/>
    <w:rsid w:val="00CE6AD5"/>
    <w:rsid w:val="00CE6BC5"/>
    <w:rsid w:val="00CE6E24"/>
    <w:rsid w:val="00CE6FFB"/>
    <w:rsid w:val="00CE712E"/>
    <w:rsid w:val="00CE71F8"/>
    <w:rsid w:val="00CE7250"/>
    <w:rsid w:val="00CE7392"/>
    <w:rsid w:val="00CE76BD"/>
    <w:rsid w:val="00CE781A"/>
    <w:rsid w:val="00CE7BFD"/>
    <w:rsid w:val="00CE7F40"/>
    <w:rsid w:val="00CF0131"/>
    <w:rsid w:val="00CF02AC"/>
    <w:rsid w:val="00CF0552"/>
    <w:rsid w:val="00CF057C"/>
    <w:rsid w:val="00CF06BC"/>
    <w:rsid w:val="00CF06E6"/>
    <w:rsid w:val="00CF0878"/>
    <w:rsid w:val="00CF08B8"/>
    <w:rsid w:val="00CF0CD1"/>
    <w:rsid w:val="00CF0CD7"/>
    <w:rsid w:val="00CF0D53"/>
    <w:rsid w:val="00CF0DD9"/>
    <w:rsid w:val="00CF163C"/>
    <w:rsid w:val="00CF1771"/>
    <w:rsid w:val="00CF1847"/>
    <w:rsid w:val="00CF18AB"/>
    <w:rsid w:val="00CF1AA6"/>
    <w:rsid w:val="00CF1C27"/>
    <w:rsid w:val="00CF1EF6"/>
    <w:rsid w:val="00CF2076"/>
    <w:rsid w:val="00CF20C8"/>
    <w:rsid w:val="00CF2174"/>
    <w:rsid w:val="00CF21CF"/>
    <w:rsid w:val="00CF22D9"/>
    <w:rsid w:val="00CF23EB"/>
    <w:rsid w:val="00CF2579"/>
    <w:rsid w:val="00CF2639"/>
    <w:rsid w:val="00CF2971"/>
    <w:rsid w:val="00CF2A06"/>
    <w:rsid w:val="00CF2C2E"/>
    <w:rsid w:val="00CF2EF5"/>
    <w:rsid w:val="00CF2FBF"/>
    <w:rsid w:val="00CF30BC"/>
    <w:rsid w:val="00CF33BA"/>
    <w:rsid w:val="00CF3672"/>
    <w:rsid w:val="00CF397A"/>
    <w:rsid w:val="00CF3C83"/>
    <w:rsid w:val="00CF3E2B"/>
    <w:rsid w:val="00CF3F01"/>
    <w:rsid w:val="00CF4050"/>
    <w:rsid w:val="00CF41AE"/>
    <w:rsid w:val="00CF4360"/>
    <w:rsid w:val="00CF4429"/>
    <w:rsid w:val="00CF494D"/>
    <w:rsid w:val="00CF495B"/>
    <w:rsid w:val="00CF496D"/>
    <w:rsid w:val="00CF4B3B"/>
    <w:rsid w:val="00CF4C4E"/>
    <w:rsid w:val="00CF4E38"/>
    <w:rsid w:val="00CF4E4D"/>
    <w:rsid w:val="00CF4F02"/>
    <w:rsid w:val="00CF4F88"/>
    <w:rsid w:val="00CF5239"/>
    <w:rsid w:val="00CF5572"/>
    <w:rsid w:val="00CF598B"/>
    <w:rsid w:val="00CF5A64"/>
    <w:rsid w:val="00CF5EE9"/>
    <w:rsid w:val="00CF6159"/>
    <w:rsid w:val="00CF61A3"/>
    <w:rsid w:val="00CF62A9"/>
    <w:rsid w:val="00CF6650"/>
    <w:rsid w:val="00CF66DE"/>
    <w:rsid w:val="00CF6848"/>
    <w:rsid w:val="00CF690F"/>
    <w:rsid w:val="00CF6A98"/>
    <w:rsid w:val="00CF6AF3"/>
    <w:rsid w:val="00CF6B46"/>
    <w:rsid w:val="00CF6C9A"/>
    <w:rsid w:val="00CF6DC2"/>
    <w:rsid w:val="00CF74F6"/>
    <w:rsid w:val="00CF760E"/>
    <w:rsid w:val="00CF76AE"/>
    <w:rsid w:val="00CF7896"/>
    <w:rsid w:val="00CF7A02"/>
    <w:rsid w:val="00CF7BF8"/>
    <w:rsid w:val="00CF7C7A"/>
    <w:rsid w:val="00CF7CCF"/>
    <w:rsid w:val="00CF7D8D"/>
    <w:rsid w:val="00CF7DDA"/>
    <w:rsid w:val="00D0033A"/>
    <w:rsid w:val="00D00522"/>
    <w:rsid w:val="00D00535"/>
    <w:rsid w:val="00D005B7"/>
    <w:rsid w:val="00D00B22"/>
    <w:rsid w:val="00D00DA0"/>
    <w:rsid w:val="00D00FCA"/>
    <w:rsid w:val="00D01239"/>
    <w:rsid w:val="00D01752"/>
    <w:rsid w:val="00D017EE"/>
    <w:rsid w:val="00D01C73"/>
    <w:rsid w:val="00D01C9F"/>
    <w:rsid w:val="00D0220F"/>
    <w:rsid w:val="00D02264"/>
    <w:rsid w:val="00D02369"/>
    <w:rsid w:val="00D024C7"/>
    <w:rsid w:val="00D0251D"/>
    <w:rsid w:val="00D0256A"/>
    <w:rsid w:val="00D02683"/>
    <w:rsid w:val="00D02A69"/>
    <w:rsid w:val="00D02AFC"/>
    <w:rsid w:val="00D02B7B"/>
    <w:rsid w:val="00D02C36"/>
    <w:rsid w:val="00D02E17"/>
    <w:rsid w:val="00D02F2F"/>
    <w:rsid w:val="00D0321D"/>
    <w:rsid w:val="00D035ED"/>
    <w:rsid w:val="00D03B36"/>
    <w:rsid w:val="00D03CA1"/>
    <w:rsid w:val="00D042F3"/>
    <w:rsid w:val="00D04621"/>
    <w:rsid w:val="00D04A63"/>
    <w:rsid w:val="00D04CF6"/>
    <w:rsid w:val="00D04FC8"/>
    <w:rsid w:val="00D050BA"/>
    <w:rsid w:val="00D053C7"/>
    <w:rsid w:val="00D05647"/>
    <w:rsid w:val="00D05689"/>
    <w:rsid w:val="00D05B47"/>
    <w:rsid w:val="00D05D30"/>
    <w:rsid w:val="00D05D8F"/>
    <w:rsid w:val="00D05F62"/>
    <w:rsid w:val="00D05FD4"/>
    <w:rsid w:val="00D06088"/>
    <w:rsid w:val="00D060CB"/>
    <w:rsid w:val="00D0629F"/>
    <w:rsid w:val="00D063B9"/>
    <w:rsid w:val="00D0675C"/>
    <w:rsid w:val="00D06800"/>
    <w:rsid w:val="00D06B22"/>
    <w:rsid w:val="00D06BCA"/>
    <w:rsid w:val="00D06DED"/>
    <w:rsid w:val="00D070AA"/>
    <w:rsid w:val="00D070AD"/>
    <w:rsid w:val="00D072E7"/>
    <w:rsid w:val="00D0730A"/>
    <w:rsid w:val="00D073D1"/>
    <w:rsid w:val="00D078A7"/>
    <w:rsid w:val="00D078A9"/>
    <w:rsid w:val="00D078C9"/>
    <w:rsid w:val="00D078D2"/>
    <w:rsid w:val="00D07C74"/>
    <w:rsid w:val="00D07CDC"/>
    <w:rsid w:val="00D07D73"/>
    <w:rsid w:val="00D07DCA"/>
    <w:rsid w:val="00D07E5F"/>
    <w:rsid w:val="00D07E66"/>
    <w:rsid w:val="00D1023A"/>
    <w:rsid w:val="00D10A74"/>
    <w:rsid w:val="00D10B04"/>
    <w:rsid w:val="00D10C7D"/>
    <w:rsid w:val="00D10D83"/>
    <w:rsid w:val="00D110DE"/>
    <w:rsid w:val="00D1121C"/>
    <w:rsid w:val="00D113AD"/>
    <w:rsid w:val="00D11529"/>
    <w:rsid w:val="00D11672"/>
    <w:rsid w:val="00D11873"/>
    <w:rsid w:val="00D118F6"/>
    <w:rsid w:val="00D11D16"/>
    <w:rsid w:val="00D11E2D"/>
    <w:rsid w:val="00D11FAE"/>
    <w:rsid w:val="00D122E3"/>
    <w:rsid w:val="00D12371"/>
    <w:rsid w:val="00D12440"/>
    <w:rsid w:val="00D1249E"/>
    <w:rsid w:val="00D126E6"/>
    <w:rsid w:val="00D126F8"/>
    <w:rsid w:val="00D128F5"/>
    <w:rsid w:val="00D12B75"/>
    <w:rsid w:val="00D12CB4"/>
    <w:rsid w:val="00D1303E"/>
    <w:rsid w:val="00D133A1"/>
    <w:rsid w:val="00D13425"/>
    <w:rsid w:val="00D13451"/>
    <w:rsid w:val="00D134B9"/>
    <w:rsid w:val="00D13820"/>
    <w:rsid w:val="00D1384D"/>
    <w:rsid w:val="00D13880"/>
    <w:rsid w:val="00D139C5"/>
    <w:rsid w:val="00D13A1D"/>
    <w:rsid w:val="00D13BBC"/>
    <w:rsid w:val="00D13CF4"/>
    <w:rsid w:val="00D13F9F"/>
    <w:rsid w:val="00D14020"/>
    <w:rsid w:val="00D1404F"/>
    <w:rsid w:val="00D141C9"/>
    <w:rsid w:val="00D14204"/>
    <w:rsid w:val="00D14300"/>
    <w:rsid w:val="00D14854"/>
    <w:rsid w:val="00D14989"/>
    <w:rsid w:val="00D150C5"/>
    <w:rsid w:val="00D1552A"/>
    <w:rsid w:val="00D1552F"/>
    <w:rsid w:val="00D15A2B"/>
    <w:rsid w:val="00D15B7B"/>
    <w:rsid w:val="00D15D9D"/>
    <w:rsid w:val="00D16064"/>
    <w:rsid w:val="00D161CA"/>
    <w:rsid w:val="00D1624D"/>
    <w:rsid w:val="00D16632"/>
    <w:rsid w:val="00D16677"/>
    <w:rsid w:val="00D167A4"/>
    <w:rsid w:val="00D16E83"/>
    <w:rsid w:val="00D16F0D"/>
    <w:rsid w:val="00D17550"/>
    <w:rsid w:val="00D1760A"/>
    <w:rsid w:val="00D17869"/>
    <w:rsid w:val="00D1792B"/>
    <w:rsid w:val="00D17E8C"/>
    <w:rsid w:val="00D17F37"/>
    <w:rsid w:val="00D17FDC"/>
    <w:rsid w:val="00D2003A"/>
    <w:rsid w:val="00D2016A"/>
    <w:rsid w:val="00D202D3"/>
    <w:rsid w:val="00D20438"/>
    <w:rsid w:val="00D2056A"/>
    <w:rsid w:val="00D208C3"/>
    <w:rsid w:val="00D20995"/>
    <w:rsid w:val="00D20B24"/>
    <w:rsid w:val="00D21123"/>
    <w:rsid w:val="00D215BF"/>
    <w:rsid w:val="00D215DA"/>
    <w:rsid w:val="00D2166C"/>
    <w:rsid w:val="00D2171B"/>
    <w:rsid w:val="00D2176E"/>
    <w:rsid w:val="00D217CE"/>
    <w:rsid w:val="00D21A77"/>
    <w:rsid w:val="00D21D8E"/>
    <w:rsid w:val="00D21DDB"/>
    <w:rsid w:val="00D21E06"/>
    <w:rsid w:val="00D21E67"/>
    <w:rsid w:val="00D22148"/>
    <w:rsid w:val="00D22385"/>
    <w:rsid w:val="00D22406"/>
    <w:rsid w:val="00D22555"/>
    <w:rsid w:val="00D22611"/>
    <w:rsid w:val="00D22704"/>
    <w:rsid w:val="00D22834"/>
    <w:rsid w:val="00D229A3"/>
    <w:rsid w:val="00D22A24"/>
    <w:rsid w:val="00D22BA2"/>
    <w:rsid w:val="00D22D40"/>
    <w:rsid w:val="00D232E5"/>
    <w:rsid w:val="00D2348D"/>
    <w:rsid w:val="00D23556"/>
    <w:rsid w:val="00D2380F"/>
    <w:rsid w:val="00D239AD"/>
    <w:rsid w:val="00D239F9"/>
    <w:rsid w:val="00D23A1F"/>
    <w:rsid w:val="00D23B89"/>
    <w:rsid w:val="00D23BE2"/>
    <w:rsid w:val="00D23CE2"/>
    <w:rsid w:val="00D23E08"/>
    <w:rsid w:val="00D2404F"/>
    <w:rsid w:val="00D2416D"/>
    <w:rsid w:val="00D244D5"/>
    <w:rsid w:val="00D24602"/>
    <w:rsid w:val="00D248B7"/>
    <w:rsid w:val="00D24BC8"/>
    <w:rsid w:val="00D24D04"/>
    <w:rsid w:val="00D24E65"/>
    <w:rsid w:val="00D24FAA"/>
    <w:rsid w:val="00D251C6"/>
    <w:rsid w:val="00D256CC"/>
    <w:rsid w:val="00D25866"/>
    <w:rsid w:val="00D258DF"/>
    <w:rsid w:val="00D25A61"/>
    <w:rsid w:val="00D25E03"/>
    <w:rsid w:val="00D2614B"/>
    <w:rsid w:val="00D261FB"/>
    <w:rsid w:val="00D26283"/>
    <w:rsid w:val="00D263B5"/>
    <w:rsid w:val="00D26586"/>
    <w:rsid w:val="00D2664C"/>
    <w:rsid w:val="00D2670D"/>
    <w:rsid w:val="00D26B2E"/>
    <w:rsid w:val="00D26BF2"/>
    <w:rsid w:val="00D26D72"/>
    <w:rsid w:val="00D26DBE"/>
    <w:rsid w:val="00D27788"/>
    <w:rsid w:val="00D277F4"/>
    <w:rsid w:val="00D27AAD"/>
    <w:rsid w:val="00D27B1B"/>
    <w:rsid w:val="00D27DE0"/>
    <w:rsid w:val="00D27F01"/>
    <w:rsid w:val="00D27FB6"/>
    <w:rsid w:val="00D3013B"/>
    <w:rsid w:val="00D301F6"/>
    <w:rsid w:val="00D3022D"/>
    <w:rsid w:val="00D3024F"/>
    <w:rsid w:val="00D30373"/>
    <w:rsid w:val="00D304D8"/>
    <w:rsid w:val="00D304F5"/>
    <w:rsid w:val="00D306C6"/>
    <w:rsid w:val="00D30707"/>
    <w:rsid w:val="00D30959"/>
    <w:rsid w:val="00D309B2"/>
    <w:rsid w:val="00D309D3"/>
    <w:rsid w:val="00D30A4B"/>
    <w:rsid w:val="00D30C46"/>
    <w:rsid w:val="00D30EB3"/>
    <w:rsid w:val="00D30FC7"/>
    <w:rsid w:val="00D311F1"/>
    <w:rsid w:val="00D31551"/>
    <w:rsid w:val="00D31B9F"/>
    <w:rsid w:val="00D31BEA"/>
    <w:rsid w:val="00D31C69"/>
    <w:rsid w:val="00D32088"/>
    <w:rsid w:val="00D3228D"/>
    <w:rsid w:val="00D322CF"/>
    <w:rsid w:val="00D32881"/>
    <w:rsid w:val="00D3295C"/>
    <w:rsid w:val="00D32B0A"/>
    <w:rsid w:val="00D3322A"/>
    <w:rsid w:val="00D33313"/>
    <w:rsid w:val="00D33379"/>
    <w:rsid w:val="00D333D7"/>
    <w:rsid w:val="00D33410"/>
    <w:rsid w:val="00D33418"/>
    <w:rsid w:val="00D33458"/>
    <w:rsid w:val="00D33A9A"/>
    <w:rsid w:val="00D33AFC"/>
    <w:rsid w:val="00D33C0E"/>
    <w:rsid w:val="00D33C2E"/>
    <w:rsid w:val="00D33CDF"/>
    <w:rsid w:val="00D33E11"/>
    <w:rsid w:val="00D34097"/>
    <w:rsid w:val="00D3410B"/>
    <w:rsid w:val="00D3423D"/>
    <w:rsid w:val="00D344C9"/>
    <w:rsid w:val="00D34876"/>
    <w:rsid w:val="00D34965"/>
    <w:rsid w:val="00D35092"/>
    <w:rsid w:val="00D35226"/>
    <w:rsid w:val="00D3543F"/>
    <w:rsid w:val="00D354CF"/>
    <w:rsid w:val="00D35857"/>
    <w:rsid w:val="00D358B2"/>
    <w:rsid w:val="00D359BB"/>
    <w:rsid w:val="00D35BF5"/>
    <w:rsid w:val="00D35D9A"/>
    <w:rsid w:val="00D35F1E"/>
    <w:rsid w:val="00D35F81"/>
    <w:rsid w:val="00D3609F"/>
    <w:rsid w:val="00D3610A"/>
    <w:rsid w:val="00D36357"/>
    <w:rsid w:val="00D366C8"/>
    <w:rsid w:val="00D3679F"/>
    <w:rsid w:val="00D3680E"/>
    <w:rsid w:val="00D368C6"/>
    <w:rsid w:val="00D369DF"/>
    <w:rsid w:val="00D36C8E"/>
    <w:rsid w:val="00D36D5A"/>
    <w:rsid w:val="00D3701F"/>
    <w:rsid w:val="00D372A1"/>
    <w:rsid w:val="00D372DC"/>
    <w:rsid w:val="00D3734B"/>
    <w:rsid w:val="00D3782F"/>
    <w:rsid w:val="00D37A26"/>
    <w:rsid w:val="00D37C2D"/>
    <w:rsid w:val="00D37F6A"/>
    <w:rsid w:val="00D40109"/>
    <w:rsid w:val="00D403C6"/>
    <w:rsid w:val="00D40429"/>
    <w:rsid w:val="00D404CE"/>
    <w:rsid w:val="00D40A5C"/>
    <w:rsid w:val="00D40D2C"/>
    <w:rsid w:val="00D40D79"/>
    <w:rsid w:val="00D40DC0"/>
    <w:rsid w:val="00D40E25"/>
    <w:rsid w:val="00D40E78"/>
    <w:rsid w:val="00D40F41"/>
    <w:rsid w:val="00D40F5C"/>
    <w:rsid w:val="00D41009"/>
    <w:rsid w:val="00D4110B"/>
    <w:rsid w:val="00D4111A"/>
    <w:rsid w:val="00D41169"/>
    <w:rsid w:val="00D41469"/>
    <w:rsid w:val="00D41901"/>
    <w:rsid w:val="00D4195E"/>
    <w:rsid w:val="00D4197A"/>
    <w:rsid w:val="00D41B24"/>
    <w:rsid w:val="00D41CD0"/>
    <w:rsid w:val="00D41E6C"/>
    <w:rsid w:val="00D421D9"/>
    <w:rsid w:val="00D42223"/>
    <w:rsid w:val="00D422E4"/>
    <w:rsid w:val="00D424E7"/>
    <w:rsid w:val="00D426FB"/>
    <w:rsid w:val="00D428C1"/>
    <w:rsid w:val="00D42B71"/>
    <w:rsid w:val="00D42D5D"/>
    <w:rsid w:val="00D42DC4"/>
    <w:rsid w:val="00D42E52"/>
    <w:rsid w:val="00D43888"/>
    <w:rsid w:val="00D43BF4"/>
    <w:rsid w:val="00D43FA8"/>
    <w:rsid w:val="00D44060"/>
    <w:rsid w:val="00D44291"/>
    <w:rsid w:val="00D4429F"/>
    <w:rsid w:val="00D4456C"/>
    <w:rsid w:val="00D448BD"/>
    <w:rsid w:val="00D44A5C"/>
    <w:rsid w:val="00D44D2C"/>
    <w:rsid w:val="00D44E75"/>
    <w:rsid w:val="00D44F09"/>
    <w:rsid w:val="00D44FDF"/>
    <w:rsid w:val="00D45051"/>
    <w:rsid w:val="00D45451"/>
    <w:rsid w:val="00D45459"/>
    <w:rsid w:val="00D45619"/>
    <w:rsid w:val="00D4566C"/>
    <w:rsid w:val="00D45819"/>
    <w:rsid w:val="00D459CE"/>
    <w:rsid w:val="00D45B68"/>
    <w:rsid w:val="00D45BE6"/>
    <w:rsid w:val="00D45BF9"/>
    <w:rsid w:val="00D46280"/>
    <w:rsid w:val="00D465BC"/>
    <w:rsid w:val="00D466E5"/>
    <w:rsid w:val="00D467C7"/>
    <w:rsid w:val="00D4688E"/>
    <w:rsid w:val="00D46C63"/>
    <w:rsid w:val="00D46F2D"/>
    <w:rsid w:val="00D471EF"/>
    <w:rsid w:val="00D47383"/>
    <w:rsid w:val="00D475CC"/>
    <w:rsid w:val="00D4766F"/>
    <w:rsid w:val="00D477E2"/>
    <w:rsid w:val="00D4785C"/>
    <w:rsid w:val="00D47A34"/>
    <w:rsid w:val="00D47AE4"/>
    <w:rsid w:val="00D47F1A"/>
    <w:rsid w:val="00D5044A"/>
    <w:rsid w:val="00D5073F"/>
    <w:rsid w:val="00D50772"/>
    <w:rsid w:val="00D50877"/>
    <w:rsid w:val="00D508A5"/>
    <w:rsid w:val="00D50C59"/>
    <w:rsid w:val="00D50C82"/>
    <w:rsid w:val="00D50C96"/>
    <w:rsid w:val="00D50CF3"/>
    <w:rsid w:val="00D50E16"/>
    <w:rsid w:val="00D50F95"/>
    <w:rsid w:val="00D5102A"/>
    <w:rsid w:val="00D51083"/>
    <w:rsid w:val="00D51089"/>
    <w:rsid w:val="00D512D1"/>
    <w:rsid w:val="00D513F0"/>
    <w:rsid w:val="00D5144F"/>
    <w:rsid w:val="00D51565"/>
    <w:rsid w:val="00D5168B"/>
    <w:rsid w:val="00D51AAF"/>
    <w:rsid w:val="00D51DB2"/>
    <w:rsid w:val="00D51F40"/>
    <w:rsid w:val="00D51F84"/>
    <w:rsid w:val="00D52067"/>
    <w:rsid w:val="00D5206D"/>
    <w:rsid w:val="00D52200"/>
    <w:rsid w:val="00D5223F"/>
    <w:rsid w:val="00D52283"/>
    <w:rsid w:val="00D52400"/>
    <w:rsid w:val="00D527A2"/>
    <w:rsid w:val="00D527E8"/>
    <w:rsid w:val="00D527F4"/>
    <w:rsid w:val="00D529F4"/>
    <w:rsid w:val="00D52A9A"/>
    <w:rsid w:val="00D52C94"/>
    <w:rsid w:val="00D52DA6"/>
    <w:rsid w:val="00D52E1D"/>
    <w:rsid w:val="00D52F35"/>
    <w:rsid w:val="00D5310C"/>
    <w:rsid w:val="00D533C1"/>
    <w:rsid w:val="00D53598"/>
    <w:rsid w:val="00D53621"/>
    <w:rsid w:val="00D53768"/>
    <w:rsid w:val="00D537B0"/>
    <w:rsid w:val="00D53B0E"/>
    <w:rsid w:val="00D53BCA"/>
    <w:rsid w:val="00D53D4F"/>
    <w:rsid w:val="00D53F15"/>
    <w:rsid w:val="00D5419B"/>
    <w:rsid w:val="00D54370"/>
    <w:rsid w:val="00D5438E"/>
    <w:rsid w:val="00D5444C"/>
    <w:rsid w:val="00D545BB"/>
    <w:rsid w:val="00D54C59"/>
    <w:rsid w:val="00D54CA0"/>
    <w:rsid w:val="00D54D88"/>
    <w:rsid w:val="00D550ED"/>
    <w:rsid w:val="00D550F2"/>
    <w:rsid w:val="00D551E6"/>
    <w:rsid w:val="00D5521C"/>
    <w:rsid w:val="00D554E6"/>
    <w:rsid w:val="00D55723"/>
    <w:rsid w:val="00D557D4"/>
    <w:rsid w:val="00D558A7"/>
    <w:rsid w:val="00D5591F"/>
    <w:rsid w:val="00D55B68"/>
    <w:rsid w:val="00D55BD5"/>
    <w:rsid w:val="00D55C37"/>
    <w:rsid w:val="00D55C9A"/>
    <w:rsid w:val="00D55D0C"/>
    <w:rsid w:val="00D55D12"/>
    <w:rsid w:val="00D5623C"/>
    <w:rsid w:val="00D56330"/>
    <w:rsid w:val="00D563C2"/>
    <w:rsid w:val="00D5647D"/>
    <w:rsid w:val="00D56587"/>
    <w:rsid w:val="00D56789"/>
    <w:rsid w:val="00D56810"/>
    <w:rsid w:val="00D56993"/>
    <w:rsid w:val="00D56C31"/>
    <w:rsid w:val="00D56D65"/>
    <w:rsid w:val="00D57012"/>
    <w:rsid w:val="00D5728E"/>
    <w:rsid w:val="00D572B2"/>
    <w:rsid w:val="00D5740A"/>
    <w:rsid w:val="00D57A29"/>
    <w:rsid w:val="00D57AC0"/>
    <w:rsid w:val="00D57C20"/>
    <w:rsid w:val="00D57CD2"/>
    <w:rsid w:val="00D57CFA"/>
    <w:rsid w:val="00D57F0A"/>
    <w:rsid w:val="00D57FB6"/>
    <w:rsid w:val="00D6007E"/>
    <w:rsid w:val="00D60207"/>
    <w:rsid w:val="00D6041F"/>
    <w:rsid w:val="00D6078E"/>
    <w:rsid w:val="00D60BCB"/>
    <w:rsid w:val="00D60C1A"/>
    <w:rsid w:val="00D60CB2"/>
    <w:rsid w:val="00D60DD4"/>
    <w:rsid w:val="00D60E27"/>
    <w:rsid w:val="00D610FA"/>
    <w:rsid w:val="00D611E4"/>
    <w:rsid w:val="00D615F2"/>
    <w:rsid w:val="00D61697"/>
    <w:rsid w:val="00D61B68"/>
    <w:rsid w:val="00D61F7D"/>
    <w:rsid w:val="00D61F85"/>
    <w:rsid w:val="00D62243"/>
    <w:rsid w:val="00D62383"/>
    <w:rsid w:val="00D623BB"/>
    <w:rsid w:val="00D6278F"/>
    <w:rsid w:val="00D6288F"/>
    <w:rsid w:val="00D62949"/>
    <w:rsid w:val="00D629D3"/>
    <w:rsid w:val="00D62A11"/>
    <w:rsid w:val="00D62ACD"/>
    <w:rsid w:val="00D62D44"/>
    <w:rsid w:val="00D62DEC"/>
    <w:rsid w:val="00D62E00"/>
    <w:rsid w:val="00D63639"/>
    <w:rsid w:val="00D63700"/>
    <w:rsid w:val="00D63BAD"/>
    <w:rsid w:val="00D63E7A"/>
    <w:rsid w:val="00D6410E"/>
    <w:rsid w:val="00D6420A"/>
    <w:rsid w:val="00D64259"/>
    <w:rsid w:val="00D642AA"/>
    <w:rsid w:val="00D6447E"/>
    <w:rsid w:val="00D645BF"/>
    <w:rsid w:val="00D647F9"/>
    <w:rsid w:val="00D6485C"/>
    <w:rsid w:val="00D6489A"/>
    <w:rsid w:val="00D6491B"/>
    <w:rsid w:val="00D6498E"/>
    <w:rsid w:val="00D64CB8"/>
    <w:rsid w:val="00D6506C"/>
    <w:rsid w:val="00D65087"/>
    <w:rsid w:val="00D6528D"/>
    <w:rsid w:val="00D65339"/>
    <w:rsid w:val="00D65404"/>
    <w:rsid w:val="00D6575A"/>
    <w:rsid w:val="00D65837"/>
    <w:rsid w:val="00D659D5"/>
    <w:rsid w:val="00D65C5C"/>
    <w:rsid w:val="00D65DD6"/>
    <w:rsid w:val="00D65EA7"/>
    <w:rsid w:val="00D66008"/>
    <w:rsid w:val="00D66022"/>
    <w:rsid w:val="00D66065"/>
    <w:rsid w:val="00D6646E"/>
    <w:rsid w:val="00D668F4"/>
    <w:rsid w:val="00D66C31"/>
    <w:rsid w:val="00D66C66"/>
    <w:rsid w:val="00D66CE6"/>
    <w:rsid w:val="00D66CEF"/>
    <w:rsid w:val="00D66DAA"/>
    <w:rsid w:val="00D671EF"/>
    <w:rsid w:val="00D674E6"/>
    <w:rsid w:val="00D6754E"/>
    <w:rsid w:val="00D67888"/>
    <w:rsid w:val="00D678B9"/>
    <w:rsid w:val="00D67ADB"/>
    <w:rsid w:val="00D70025"/>
    <w:rsid w:val="00D7010A"/>
    <w:rsid w:val="00D7040B"/>
    <w:rsid w:val="00D7053D"/>
    <w:rsid w:val="00D7056F"/>
    <w:rsid w:val="00D7066F"/>
    <w:rsid w:val="00D7079D"/>
    <w:rsid w:val="00D707EA"/>
    <w:rsid w:val="00D70A0C"/>
    <w:rsid w:val="00D70B5B"/>
    <w:rsid w:val="00D70F5E"/>
    <w:rsid w:val="00D70F87"/>
    <w:rsid w:val="00D710ED"/>
    <w:rsid w:val="00D711D9"/>
    <w:rsid w:val="00D7123A"/>
    <w:rsid w:val="00D71385"/>
    <w:rsid w:val="00D7138F"/>
    <w:rsid w:val="00D716A9"/>
    <w:rsid w:val="00D71707"/>
    <w:rsid w:val="00D717F4"/>
    <w:rsid w:val="00D71B0C"/>
    <w:rsid w:val="00D71BD5"/>
    <w:rsid w:val="00D71FCD"/>
    <w:rsid w:val="00D72265"/>
    <w:rsid w:val="00D72334"/>
    <w:rsid w:val="00D72549"/>
    <w:rsid w:val="00D72633"/>
    <w:rsid w:val="00D72BD5"/>
    <w:rsid w:val="00D72BDC"/>
    <w:rsid w:val="00D72F56"/>
    <w:rsid w:val="00D73118"/>
    <w:rsid w:val="00D73347"/>
    <w:rsid w:val="00D734DB"/>
    <w:rsid w:val="00D7364D"/>
    <w:rsid w:val="00D736C6"/>
    <w:rsid w:val="00D736F4"/>
    <w:rsid w:val="00D73A3C"/>
    <w:rsid w:val="00D73A6B"/>
    <w:rsid w:val="00D73C8F"/>
    <w:rsid w:val="00D73DAD"/>
    <w:rsid w:val="00D73E0D"/>
    <w:rsid w:val="00D73F38"/>
    <w:rsid w:val="00D74461"/>
    <w:rsid w:val="00D74915"/>
    <w:rsid w:val="00D74AF7"/>
    <w:rsid w:val="00D74B95"/>
    <w:rsid w:val="00D74CF7"/>
    <w:rsid w:val="00D7505F"/>
    <w:rsid w:val="00D75199"/>
    <w:rsid w:val="00D75277"/>
    <w:rsid w:val="00D753C3"/>
    <w:rsid w:val="00D753F4"/>
    <w:rsid w:val="00D75439"/>
    <w:rsid w:val="00D755A0"/>
    <w:rsid w:val="00D75843"/>
    <w:rsid w:val="00D758A1"/>
    <w:rsid w:val="00D75B37"/>
    <w:rsid w:val="00D75DCB"/>
    <w:rsid w:val="00D75E85"/>
    <w:rsid w:val="00D75F68"/>
    <w:rsid w:val="00D7643F"/>
    <w:rsid w:val="00D7649D"/>
    <w:rsid w:val="00D765DB"/>
    <w:rsid w:val="00D767DE"/>
    <w:rsid w:val="00D769F0"/>
    <w:rsid w:val="00D76C50"/>
    <w:rsid w:val="00D76E0D"/>
    <w:rsid w:val="00D76E83"/>
    <w:rsid w:val="00D76F2B"/>
    <w:rsid w:val="00D77106"/>
    <w:rsid w:val="00D771C9"/>
    <w:rsid w:val="00D7787D"/>
    <w:rsid w:val="00D77A7C"/>
    <w:rsid w:val="00D77C14"/>
    <w:rsid w:val="00D800A1"/>
    <w:rsid w:val="00D80102"/>
    <w:rsid w:val="00D8036A"/>
    <w:rsid w:val="00D8064A"/>
    <w:rsid w:val="00D806E9"/>
    <w:rsid w:val="00D80AB8"/>
    <w:rsid w:val="00D80C93"/>
    <w:rsid w:val="00D80CCB"/>
    <w:rsid w:val="00D810BF"/>
    <w:rsid w:val="00D8114B"/>
    <w:rsid w:val="00D81254"/>
    <w:rsid w:val="00D81307"/>
    <w:rsid w:val="00D81465"/>
    <w:rsid w:val="00D817FD"/>
    <w:rsid w:val="00D81F6B"/>
    <w:rsid w:val="00D820F3"/>
    <w:rsid w:val="00D82175"/>
    <w:rsid w:val="00D82779"/>
    <w:rsid w:val="00D829AC"/>
    <w:rsid w:val="00D829DC"/>
    <w:rsid w:val="00D82AA1"/>
    <w:rsid w:val="00D82F0B"/>
    <w:rsid w:val="00D83170"/>
    <w:rsid w:val="00D83392"/>
    <w:rsid w:val="00D83401"/>
    <w:rsid w:val="00D8373E"/>
    <w:rsid w:val="00D837F8"/>
    <w:rsid w:val="00D83850"/>
    <w:rsid w:val="00D83A05"/>
    <w:rsid w:val="00D83CFE"/>
    <w:rsid w:val="00D83F6E"/>
    <w:rsid w:val="00D840F2"/>
    <w:rsid w:val="00D84268"/>
    <w:rsid w:val="00D84278"/>
    <w:rsid w:val="00D844C0"/>
    <w:rsid w:val="00D846C5"/>
    <w:rsid w:val="00D847C6"/>
    <w:rsid w:val="00D848DD"/>
    <w:rsid w:val="00D84931"/>
    <w:rsid w:val="00D85278"/>
    <w:rsid w:val="00D85815"/>
    <w:rsid w:val="00D8583B"/>
    <w:rsid w:val="00D85B62"/>
    <w:rsid w:val="00D85CC3"/>
    <w:rsid w:val="00D8654A"/>
    <w:rsid w:val="00D8666C"/>
    <w:rsid w:val="00D86A50"/>
    <w:rsid w:val="00D86ACF"/>
    <w:rsid w:val="00D86B37"/>
    <w:rsid w:val="00D86EF6"/>
    <w:rsid w:val="00D86FC8"/>
    <w:rsid w:val="00D87154"/>
    <w:rsid w:val="00D8739B"/>
    <w:rsid w:val="00D873AD"/>
    <w:rsid w:val="00D873BF"/>
    <w:rsid w:val="00D8752B"/>
    <w:rsid w:val="00D87635"/>
    <w:rsid w:val="00D8778A"/>
    <w:rsid w:val="00D87FC6"/>
    <w:rsid w:val="00D90196"/>
    <w:rsid w:val="00D90443"/>
    <w:rsid w:val="00D905DA"/>
    <w:rsid w:val="00D91009"/>
    <w:rsid w:val="00D910CB"/>
    <w:rsid w:val="00D9120D"/>
    <w:rsid w:val="00D9126A"/>
    <w:rsid w:val="00D912DF"/>
    <w:rsid w:val="00D9151F"/>
    <w:rsid w:val="00D919F7"/>
    <w:rsid w:val="00D91A37"/>
    <w:rsid w:val="00D91AEE"/>
    <w:rsid w:val="00D91F43"/>
    <w:rsid w:val="00D91F8C"/>
    <w:rsid w:val="00D9204D"/>
    <w:rsid w:val="00D92265"/>
    <w:rsid w:val="00D9226A"/>
    <w:rsid w:val="00D9227A"/>
    <w:rsid w:val="00D9230B"/>
    <w:rsid w:val="00D92432"/>
    <w:rsid w:val="00D9253C"/>
    <w:rsid w:val="00D92558"/>
    <w:rsid w:val="00D92633"/>
    <w:rsid w:val="00D927F3"/>
    <w:rsid w:val="00D928A8"/>
    <w:rsid w:val="00D92C71"/>
    <w:rsid w:val="00D92CBC"/>
    <w:rsid w:val="00D92F5F"/>
    <w:rsid w:val="00D92FD3"/>
    <w:rsid w:val="00D931F2"/>
    <w:rsid w:val="00D93211"/>
    <w:rsid w:val="00D9350B"/>
    <w:rsid w:val="00D938C1"/>
    <w:rsid w:val="00D938CE"/>
    <w:rsid w:val="00D93A53"/>
    <w:rsid w:val="00D93EF4"/>
    <w:rsid w:val="00D94909"/>
    <w:rsid w:val="00D94934"/>
    <w:rsid w:val="00D94B2F"/>
    <w:rsid w:val="00D94BB0"/>
    <w:rsid w:val="00D94C60"/>
    <w:rsid w:val="00D94FF3"/>
    <w:rsid w:val="00D95047"/>
    <w:rsid w:val="00D951F1"/>
    <w:rsid w:val="00D95322"/>
    <w:rsid w:val="00D95516"/>
    <w:rsid w:val="00D955B0"/>
    <w:rsid w:val="00D957C0"/>
    <w:rsid w:val="00D959FD"/>
    <w:rsid w:val="00D95BC2"/>
    <w:rsid w:val="00D95BFF"/>
    <w:rsid w:val="00D95C3D"/>
    <w:rsid w:val="00D95F45"/>
    <w:rsid w:val="00D96465"/>
    <w:rsid w:val="00D96496"/>
    <w:rsid w:val="00D965BF"/>
    <w:rsid w:val="00D96883"/>
    <w:rsid w:val="00D96AD5"/>
    <w:rsid w:val="00D96C9B"/>
    <w:rsid w:val="00D96D54"/>
    <w:rsid w:val="00D96E15"/>
    <w:rsid w:val="00D96FCE"/>
    <w:rsid w:val="00D9709E"/>
    <w:rsid w:val="00D971C6"/>
    <w:rsid w:val="00D97448"/>
    <w:rsid w:val="00D97514"/>
    <w:rsid w:val="00D9793D"/>
    <w:rsid w:val="00D97A4D"/>
    <w:rsid w:val="00D97C59"/>
    <w:rsid w:val="00D97C92"/>
    <w:rsid w:val="00D97D08"/>
    <w:rsid w:val="00D97D27"/>
    <w:rsid w:val="00D97E86"/>
    <w:rsid w:val="00DA000D"/>
    <w:rsid w:val="00DA015E"/>
    <w:rsid w:val="00DA02EC"/>
    <w:rsid w:val="00DA0B91"/>
    <w:rsid w:val="00DA0FC0"/>
    <w:rsid w:val="00DA0FE2"/>
    <w:rsid w:val="00DA1094"/>
    <w:rsid w:val="00DA10F6"/>
    <w:rsid w:val="00DA1B6F"/>
    <w:rsid w:val="00DA1D75"/>
    <w:rsid w:val="00DA1D80"/>
    <w:rsid w:val="00DA1F1A"/>
    <w:rsid w:val="00DA2046"/>
    <w:rsid w:val="00DA2185"/>
    <w:rsid w:val="00DA23D2"/>
    <w:rsid w:val="00DA256E"/>
    <w:rsid w:val="00DA27E6"/>
    <w:rsid w:val="00DA29C4"/>
    <w:rsid w:val="00DA2D90"/>
    <w:rsid w:val="00DA310F"/>
    <w:rsid w:val="00DA3553"/>
    <w:rsid w:val="00DA364D"/>
    <w:rsid w:val="00DA3850"/>
    <w:rsid w:val="00DA38A7"/>
    <w:rsid w:val="00DA38EE"/>
    <w:rsid w:val="00DA3A26"/>
    <w:rsid w:val="00DA3B43"/>
    <w:rsid w:val="00DA3B7F"/>
    <w:rsid w:val="00DA3D8C"/>
    <w:rsid w:val="00DA3F00"/>
    <w:rsid w:val="00DA416A"/>
    <w:rsid w:val="00DA43CA"/>
    <w:rsid w:val="00DA4481"/>
    <w:rsid w:val="00DA4562"/>
    <w:rsid w:val="00DA46E3"/>
    <w:rsid w:val="00DA492A"/>
    <w:rsid w:val="00DA49D8"/>
    <w:rsid w:val="00DA4F69"/>
    <w:rsid w:val="00DA52BF"/>
    <w:rsid w:val="00DA5364"/>
    <w:rsid w:val="00DA54F6"/>
    <w:rsid w:val="00DA581C"/>
    <w:rsid w:val="00DA590C"/>
    <w:rsid w:val="00DA5A02"/>
    <w:rsid w:val="00DA5CA9"/>
    <w:rsid w:val="00DA5D63"/>
    <w:rsid w:val="00DA5E41"/>
    <w:rsid w:val="00DA5E7E"/>
    <w:rsid w:val="00DA5E98"/>
    <w:rsid w:val="00DA61A7"/>
    <w:rsid w:val="00DA624C"/>
    <w:rsid w:val="00DA632E"/>
    <w:rsid w:val="00DA6518"/>
    <w:rsid w:val="00DA675F"/>
    <w:rsid w:val="00DA6C10"/>
    <w:rsid w:val="00DA6FAE"/>
    <w:rsid w:val="00DA7018"/>
    <w:rsid w:val="00DA714A"/>
    <w:rsid w:val="00DA7154"/>
    <w:rsid w:val="00DA71AF"/>
    <w:rsid w:val="00DA727D"/>
    <w:rsid w:val="00DA74D1"/>
    <w:rsid w:val="00DA760E"/>
    <w:rsid w:val="00DA7A85"/>
    <w:rsid w:val="00DA7BC7"/>
    <w:rsid w:val="00DA7D2F"/>
    <w:rsid w:val="00DA7E4C"/>
    <w:rsid w:val="00DA7EC1"/>
    <w:rsid w:val="00DB005D"/>
    <w:rsid w:val="00DB01E8"/>
    <w:rsid w:val="00DB0247"/>
    <w:rsid w:val="00DB0564"/>
    <w:rsid w:val="00DB0D5D"/>
    <w:rsid w:val="00DB0E59"/>
    <w:rsid w:val="00DB0ECD"/>
    <w:rsid w:val="00DB118D"/>
    <w:rsid w:val="00DB13D7"/>
    <w:rsid w:val="00DB1539"/>
    <w:rsid w:val="00DB16F4"/>
    <w:rsid w:val="00DB1838"/>
    <w:rsid w:val="00DB1874"/>
    <w:rsid w:val="00DB1D47"/>
    <w:rsid w:val="00DB1F98"/>
    <w:rsid w:val="00DB1FF4"/>
    <w:rsid w:val="00DB2542"/>
    <w:rsid w:val="00DB2557"/>
    <w:rsid w:val="00DB270B"/>
    <w:rsid w:val="00DB273A"/>
    <w:rsid w:val="00DB27E1"/>
    <w:rsid w:val="00DB2983"/>
    <w:rsid w:val="00DB2CDC"/>
    <w:rsid w:val="00DB2CF9"/>
    <w:rsid w:val="00DB2D36"/>
    <w:rsid w:val="00DB2E0F"/>
    <w:rsid w:val="00DB2F94"/>
    <w:rsid w:val="00DB2FDC"/>
    <w:rsid w:val="00DB349E"/>
    <w:rsid w:val="00DB34D3"/>
    <w:rsid w:val="00DB35AA"/>
    <w:rsid w:val="00DB35C7"/>
    <w:rsid w:val="00DB3719"/>
    <w:rsid w:val="00DB37E0"/>
    <w:rsid w:val="00DB39DE"/>
    <w:rsid w:val="00DB3AF9"/>
    <w:rsid w:val="00DB3B4A"/>
    <w:rsid w:val="00DB3D0B"/>
    <w:rsid w:val="00DB3D52"/>
    <w:rsid w:val="00DB3E24"/>
    <w:rsid w:val="00DB42C3"/>
    <w:rsid w:val="00DB4322"/>
    <w:rsid w:val="00DB43B3"/>
    <w:rsid w:val="00DB4427"/>
    <w:rsid w:val="00DB452C"/>
    <w:rsid w:val="00DB4680"/>
    <w:rsid w:val="00DB4DD9"/>
    <w:rsid w:val="00DB4F9D"/>
    <w:rsid w:val="00DB5010"/>
    <w:rsid w:val="00DB5024"/>
    <w:rsid w:val="00DB56B6"/>
    <w:rsid w:val="00DB5799"/>
    <w:rsid w:val="00DB5A21"/>
    <w:rsid w:val="00DB5DEB"/>
    <w:rsid w:val="00DB5EE5"/>
    <w:rsid w:val="00DB6681"/>
    <w:rsid w:val="00DB6907"/>
    <w:rsid w:val="00DB6B89"/>
    <w:rsid w:val="00DB6EBC"/>
    <w:rsid w:val="00DB6F04"/>
    <w:rsid w:val="00DB6F92"/>
    <w:rsid w:val="00DB6FDF"/>
    <w:rsid w:val="00DB70B3"/>
    <w:rsid w:val="00DB7217"/>
    <w:rsid w:val="00DB749A"/>
    <w:rsid w:val="00DB7640"/>
    <w:rsid w:val="00DB78FA"/>
    <w:rsid w:val="00DB7910"/>
    <w:rsid w:val="00DB793F"/>
    <w:rsid w:val="00DB79EB"/>
    <w:rsid w:val="00DB7AE2"/>
    <w:rsid w:val="00DB7E00"/>
    <w:rsid w:val="00DB7E8C"/>
    <w:rsid w:val="00DC03A3"/>
    <w:rsid w:val="00DC0518"/>
    <w:rsid w:val="00DC0645"/>
    <w:rsid w:val="00DC09DF"/>
    <w:rsid w:val="00DC0A19"/>
    <w:rsid w:val="00DC0B50"/>
    <w:rsid w:val="00DC0DB5"/>
    <w:rsid w:val="00DC0E18"/>
    <w:rsid w:val="00DC0F93"/>
    <w:rsid w:val="00DC1384"/>
    <w:rsid w:val="00DC1439"/>
    <w:rsid w:val="00DC1479"/>
    <w:rsid w:val="00DC1624"/>
    <w:rsid w:val="00DC1763"/>
    <w:rsid w:val="00DC1B4C"/>
    <w:rsid w:val="00DC1FCC"/>
    <w:rsid w:val="00DC22B7"/>
    <w:rsid w:val="00DC257F"/>
    <w:rsid w:val="00DC2898"/>
    <w:rsid w:val="00DC28A6"/>
    <w:rsid w:val="00DC28EC"/>
    <w:rsid w:val="00DC296D"/>
    <w:rsid w:val="00DC2E75"/>
    <w:rsid w:val="00DC31A6"/>
    <w:rsid w:val="00DC3295"/>
    <w:rsid w:val="00DC3417"/>
    <w:rsid w:val="00DC3922"/>
    <w:rsid w:val="00DC3DE4"/>
    <w:rsid w:val="00DC409A"/>
    <w:rsid w:val="00DC40BA"/>
    <w:rsid w:val="00DC41A2"/>
    <w:rsid w:val="00DC4330"/>
    <w:rsid w:val="00DC4405"/>
    <w:rsid w:val="00DC448B"/>
    <w:rsid w:val="00DC46D5"/>
    <w:rsid w:val="00DC48FE"/>
    <w:rsid w:val="00DC4935"/>
    <w:rsid w:val="00DC4CE8"/>
    <w:rsid w:val="00DC4D82"/>
    <w:rsid w:val="00DC4FE1"/>
    <w:rsid w:val="00DC5015"/>
    <w:rsid w:val="00DC5115"/>
    <w:rsid w:val="00DC5206"/>
    <w:rsid w:val="00DC522F"/>
    <w:rsid w:val="00DC5686"/>
    <w:rsid w:val="00DC588E"/>
    <w:rsid w:val="00DC5916"/>
    <w:rsid w:val="00DC5B84"/>
    <w:rsid w:val="00DC5DBA"/>
    <w:rsid w:val="00DC5E7A"/>
    <w:rsid w:val="00DC5FAB"/>
    <w:rsid w:val="00DC6035"/>
    <w:rsid w:val="00DC63B2"/>
    <w:rsid w:val="00DC65D8"/>
    <w:rsid w:val="00DC6870"/>
    <w:rsid w:val="00DC6877"/>
    <w:rsid w:val="00DC69C6"/>
    <w:rsid w:val="00DC69C7"/>
    <w:rsid w:val="00DC6A94"/>
    <w:rsid w:val="00DC6DC8"/>
    <w:rsid w:val="00DC6E29"/>
    <w:rsid w:val="00DC6E96"/>
    <w:rsid w:val="00DC76A7"/>
    <w:rsid w:val="00DC7890"/>
    <w:rsid w:val="00DC79A3"/>
    <w:rsid w:val="00DC7CE8"/>
    <w:rsid w:val="00DC7E92"/>
    <w:rsid w:val="00DC7FA2"/>
    <w:rsid w:val="00DC7FC6"/>
    <w:rsid w:val="00DD02C4"/>
    <w:rsid w:val="00DD02DD"/>
    <w:rsid w:val="00DD03E8"/>
    <w:rsid w:val="00DD044C"/>
    <w:rsid w:val="00DD066C"/>
    <w:rsid w:val="00DD128A"/>
    <w:rsid w:val="00DD12B1"/>
    <w:rsid w:val="00DD12B5"/>
    <w:rsid w:val="00DD18BD"/>
    <w:rsid w:val="00DD1947"/>
    <w:rsid w:val="00DD1E75"/>
    <w:rsid w:val="00DD1EAA"/>
    <w:rsid w:val="00DD1ED7"/>
    <w:rsid w:val="00DD242B"/>
    <w:rsid w:val="00DD27F1"/>
    <w:rsid w:val="00DD2AFE"/>
    <w:rsid w:val="00DD2C6B"/>
    <w:rsid w:val="00DD2FE5"/>
    <w:rsid w:val="00DD3018"/>
    <w:rsid w:val="00DD32DF"/>
    <w:rsid w:val="00DD3401"/>
    <w:rsid w:val="00DD3430"/>
    <w:rsid w:val="00DD3480"/>
    <w:rsid w:val="00DD3565"/>
    <w:rsid w:val="00DD3615"/>
    <w:rsid w:val="00DD3E8A"/>
    <w:rsid w:val="00DD405B"/>
    <w:rsid w:val="00DD48E6"/>
    <w:rsid w:val="00DD49D3"/>
    <w:rsid w:val="00DD4A22"/>
    <w:rsid w:val="00DD4A2A"/>
    <w:rsid w:val="00DD4BA6"/>
    <w:rsid w:val="00DD4C19"/>
    <w:rsid w:val="00DD4CBB"/>
    <w:rsid w:val="00DD4F2A"/>
    <w:rsid w:val="00DD51CE"/>
    <w:rsid w:val="00DD5439"/>
    <w:rsid w:val="00DD550D"/>
    <w:rsid w:val="00DD5528"/>
    <w:rsid w:val="00DD5536"/>
    <w:rsid w:val="00DD59AB"/>
    <w:rsid w:val="00DD59DD"/>
    <w:rsid w:val="00DD5D1B"/>
    <w:rsid w:val="00DD5D2C"/>
    <w:rsid w:val="00DD5E0E"/>
    <w:rsid w:val="00DD5E33"/>
    <w:rsid w:val="00DD5FFE"/>
    <w:rsid w:val="00DD6140"/>
    <w:rsid w:val="00DD621D"/>
    <w:rsid w:val="00DD6396"/>
    <w:rsid w:val="00DD67B8"/>
    <w:rsid w:val="00DD6992"/>
    <w:rsid w:val="00DD6A0E"/>
    <w:rsid w:val="00DD6C70"/>
    <w:rsid w:val="00DD6DA2"/>
    <w:rsid w:val="00DD6EDC"/>
    <w:rsid w:val="00DD700A"/>
    <w:rsid w:val="00DD761C"/>
    <w:rsid w:val="00DD7A0C"/>
    <w:rsid w:val="00DD7AAF"/>
    <w:rsid w:val="00DD7C69"/>
    <w:rsid w:val="00DD7D03"/>
    <w:rsid w:val="00DE0171"/>
    <w:rsid w:val="00DE0333"/>
    <w:rsid w:val="00DE03E1"/>
    <w:rsid w:val="00DE0450"/>
    <w:rsid w:val="00DE0558"/>
    <w:rsid w:val="00DE067E"/>
    <w:rsid w:val="00DE088E"/>
    <w:rsid w:val="00DE0C6E"/>
    <w:rsid w:val="00DE0D4E"/>
    <w:rsid w:val="00DE0EB9"/>
    <w:rsid w:val="00DE0FD3"/>
    <w:rsid w:val="00DE1011"/>
    <w:rsid w:val="00DE102B"/>
    <w:rsid w:val="00DE128B"/>
    <w:rsid w:val="00DE14DB"/>
    <w:rsid w:val="00DE1799"/>
    <w:rsid w:val="00DE1920"/>
    <w:rsid w:val="00DE1D93"/>
    <w:rsid w:val="00DE1E4F"/>
    <w:rsid w:val="00DE21CF"/>
    <w:rsid w:val="00DE2293"/>
    <w:rsid w:val="00DE234D"/>
    <w:rsid w:val="00DE26C2"/>
    <w:rsid w:val="00DE279F"/>
    <w:rsid w:val="00DE2D4B"/>
    <w:rsid w:val="00DE31DC"/>
    <w:rsid w:val="00DE3258"/>
    <w:rsid w:val="00DE3580"/>
    <w:rsid w:val="00DE363E"/>
    <w:rsid w:val="00DE36D0"/>
    <w:rsid w:val="00DE372B"/>
    <w:rsid w:val="00DE3CFD"/>
    <w:rsid w:val="00DE3E7C"/>
    <w:rsid w:val="00DE3F7F"/>
    <w:rsid w:val="00DE4137"/>
    <w:rsid w:val="00DE41C3"/>
    <w:rsid w:val="00DE4373"/>
    <w:rsid w:val="00DE4507"/>
    <w:rsid w:val="00DE464E"/>
    <w:rsid w:val="00DE4664"/>
    <w:rsid w:val="00DE46A1"/>
    <w:rsid w:val="00DE47FC"/>
    <w:rsid w:val="00DE4811"/>
    <w:rsid w:val="00DE4956"/>
    <w:rsid w:val="00DE49DE"/>
    <w:rsid w:val="00DE4B02"/>
    <w:rsid w:val="00DE4B0C"/>
    <w:rsid w:val="00DE4E2A"/>
    <w:rsid w:val="00DE5036"/>
    <w:rsid w:val="00DE52A0"/>
    <w:rsid w:val="00DE5395"/>
    <w:rsid w:val="00DE5713"/>
    <w:rsid w:val="00DE5BA0"/>
    <w:rsid w:val="00DE5FDA"/>
    <w:rsid w:val="00DE61AA"/>
    <w:rsid w:val="00DE6630"/>
    <w:rsid w:val="00DE682A"/>
    <w:rsid w:val="00DE6944"/>
    <w:rsid w:val="00DE6B6E"/>
    <w:rsid w:val="00DE6F4F"/>
    <w:rsid w:val="00DE6F8E"/>
    <w:rsid w:val="00DE73DA"/>
    <w:rsid w:val="00DE741A"/>
    <w:rsid w:val="00DE752E"/>
    <w:rsid w:val="00DE76C0"/>
    <w:rsid w:val="00DE7793"/>
    <w:rsid w:val="00DE7D03"/>
    <w:rsid w:val="00DE7DC0"/>
    <w:rsid w:val="00DE7F45"/>
    <w:rsid w:val="00DF0257"/>
    <w:rsid w:val="00DF02EC"/>
    <w:rsid w:val="00DF05EC"/>
    <w:rsid w:val="00DF0820"/>
    <w:rsid w:val="00DF094B"/>
    <w:rsid w:val="00DF0B32"/>
    <w:rsid w:val="00DF0D33"/>
    <w:rsid w:val="00DF0E63"/>
    <w:rsid w:val="00DF0F4A"/>
    <w:rsid w:val="00DF12DC"/>
    <w:rsid w:val="00DF1300"/>
    <w:rsid w:val="00DF19F1"/>
    <w:rsid w:val="00DF1A61"/>
    <w:rsid w:val="00DF1D3B"/>
    <w:rsid w:val="00DF1EB6"/>
    <w:rsid w:val="00DF1FD6"/>
    <w:rsid w:val="00DF2011"/>
    <w:rsid w:val="00DF2088"/>
    <w:rsid w:val="00DF25AA"/>
    <w:rsid w:val="00DF2644"/>
    <w:rsid w:val="00DF29AB"/>
    <w:rsid w:val="00DF2C17"/>
    <w:rsid w:val="00DF2CC1"/>
    <w:rsid w:val="00DF2EFE"/>
    <w:rsid w:val="00DF30F8"/>
    <w:rsid w:val="00DF32AF"/>
    <w:rsid w:val="00DF3307"/>
    <w:rsid w:val="00DF34C9"/>
    <w:rsid w:val="00DF3521"/>
    <w:rsid w:val="00DF35A3"/>
    <w:rsid w:val="00DF360E"/>
    <w:rsid w:val="00DF3623"/>
    <w:rsid w:val="00DF36D6"/>
    <w:rsid w:val="00DF37B9"/>
    <w:rsid w:val="00DF3A2C"/>
    <w:rsid w:val="00DF3EE7"/>
    <w:rsid w:val="00DF3FC8"/>
    <w:rsid w:val="00DF4158"/>
    <w:rsid w:val="00DF41E3"/>
    <w:rsid w:val="00DF437A"/>
    <w:rsid w:val="00DF4430"/>
    <w:rsid w:val="00DF448E"/>
    <w:rsid w:val="00DF4920"/>
    <w:rsid w:val="00DF4BD8"/>
    <w:rsid w:val="00DF4DEA"/>
    <w:rsid w:val="00DF4F19"/>
    <w:rsid w:val="00DF5002"/>
    <w:rsid w:val="00DF501D"/>
    <w:rsid w:val="00DF5270"/>
    <w:rsid w:val="00DF5952"/>
    <w:rsid w:val="00DF5960"/>
    <w:rsid w:val="00DF5B2B"/>
    <w:rsid w:val="00DF5B4C"/>
    <w:rsid w:val="00DF5C7B"/>
    <w:rsid w:val="00DF5C89"/>
    <w:rsid w:val="00DF6014"/>
    <w:rsid w:val="00DF6122"/>
    <w:rsid w:val="00DF6356"/>
    <w:rsid w:val="00DF6531"/>
    <w:rsid w:val="00DF670F"/>
    <w:rsid w:val="00DF6824"/>
    <w:rsid w:val="00DF69A9"/>
    <w:rsid w:val="00DF69FA"/>
    <w:rsid w:val="00DF6A35"/>
    <w:rsid w:val="00DF6A83"/>
    <w:rsid w:val="00DF6D26"/>
    <w:rsid w:val="00DF6F67"/>
    <w:rsid w:val="00DF7226"/>
    <w:rsid w:val="00DF7BC3"/>
    <w:rsid w:val="00E00116"/>
    <w:rsid w:val="00E00266"/>
    <w:rsid w:val="00E00368"/>
    <w:rsid w:val="00E005F5"/>
    <w:rsid w:val="00E008DD"/>
    <w:rsid w:val="00E00930"/>
    <w:rsid w:val="00E00A07"/>
    <w:rsid w:val="00E00A92"/>
    <w:rsid w:val="00E01028"/>
    <w:rsid w:val="00E011CA"/>
    <w:rsid w:val="00E01395"/>
    <w:rsid w:val="00E0146B"/>
    <w:rsid w:val="00E014C3"/>
    <w:rsid w:val="00E01700"/>
    <w:rsid w:val="00E0175E"/>
    <w:rsid w:val="00E019EA"/>
    <w:rsid w:val="00E01A5C"/>
    <w:rsid w:val="00E01F60"/>
    <w:rsid w:val="00E02068"/>
    <w:rsid w:val="00E024A5"/>
    <w:rsid w:val="00E026AF"/>
    <w:rsid w:val="00E0279A"/>
    <w:rsid w:val="00E028E6"/>
    <w:rsid w:val="00E02987"/>
    <w:rsid w:val="00E02BA6"/>
    <w:rsid w:val="00E02C20"/>
    <w:rsid w:val="00E02F7D"/>
    <w:rsid w:val="00E03218"/>
    <w:rsid w:val="00E0324B"/>
    <w:rsid w:val="00E032DD"/>
    <w:rsid w:val="00E03423"/>
    <w:rsid w:val="00E0345F"/>
    <w:rsid w:val="00E03B1D"/>
    <w:rsid w:val="00E03BEA"/>
    <w:rsid w:val="00E03CA2"/>
    <w:rsid w:val="00E0401E"/>
    <w:rsid w:val="00E04455"/>
    <w:rsid w:val="00E046C1"/>
    <w:rsid w:val="00E04733"/>
    <w:rsid w:val="00E048DD"/>
    <w:rsid w:val="00E049EC"/>
    <w:rsid w:val="00E04AA6"/>
    <w:rsid w:val="00E04B3B"/>
    <w:rsid w:val="00E04C53"/>
    <w:rsid w:val="00E04CD8"/>
    <w:rsid w:val="00E04FD8"/>
    <w:rsid w:val="00E05684"/>
    <w:rsid w:val="00E05754"/>
    <w:rsid w:val="00E05793"/>
    <w:rsid w:val="00E058A5"/>
    <w:rsid w:val="00E05A43"/>
    <w:rsid w:val="00E05D19"/>
    <w:rsid w:val="00E05F35"/>
    <w:rsid w:val="00E05FC4"/>
    <w:rsid w:val="00E0613C"/>
    <w:rsid w:val="00E062EF"/>
    <w:rsid w:val="00E06372"/>
    <w:rsid w:val="00E06668"/>
    <w:rsid w:val="00E06675"/>
    <w:rsid w:val="00E067ED"/>
    <w:rsid w:val="00E06924"/>
    <w:rsid w:val="00E06931"/>
    <w:rsid w:val="00E06977"/>
    <w:rsid w:val="00E06A62"/>
    <w:rsid w:val="00E06AF4"/>
    <w:rsid w:val="00E06F6A"/>
    <w:rsid w:val="00E072D9"/>
    <w:rsid w:val="00E07334"/>
    <w:rsid w:val="00E073C8"/>
    <w:rsid w:val="00E07658"/>
    <w:rsid w:val="00E07686"/>
    <w:rsid w:val="00E07DFC"/>
    <w:rsid w:val="00E07E04"/>
    <w:rsid w:val="00E07E45"/>
    <w:rsid w:val="00E1007C"/>
    <w:rsid w:val="00E10088"/>
    <w:rsid w:val="00E101F9"/>
    <w:rsid w:val="00E102BD"/>
    <w:rsid w:val="00E1039D"/>
    <w:rsid w:val="00E103F8"/>
    <w:rsid w:val="00E104ED"/>
    <w:rsid w:val="00E10631"/>
    <w:rsid w:val="00E109D9"/>
    <w:rsid w:val="00E10A4A"/>
    <w:rsid w:val="00E10B9D"/>
    <w:rsid w:val="00E10FAA"/>
    <w:rsid w:val="00E11203"/>
    <w:rsid w:val="00E117AA"/>
    <w:rsid w:val="00E11A0E"/>
    <w:rsid w:val="00E11C62"/>
    <w:rsid w:val="00E11EB8"/>
    <w:rsid w:val="00E1216B"/>
    <w:rsid w:val="00E126C3"/>
    <w:rsid w:val="00E1273A"/>
    <w:rsid w:val="00E127F2"/>
    <w:rsid w:val="00E1285C"/>
    <w:rsid w:val="00E12933"/>
    <w:rsid w:val="00E12A5A"/>
    <w:rsid w:val="00E12A86"/>
    <w:rsid w:val="00E12AF0"/>
    <w:rsid w:val="00E132C4"/>
    <w:rsid w:val="00E13326"/>
    <w:rsid w:val="00E13603"/>
    <w:rsid w:val="00E136AE"/>
    <w:rsid w:val="00E139D0"/>
    <w:rsid w:val="00E13A96"/>
    <w:rsid w:val="00E13A9C"/>
    <w:rsid w:val="00E13B6B"/>
    <w:rsid w:val="00E13E03"/>
    <w:rsid w:val="00E1437C"/>
    <w:rsid w:val="00E143F1"/>
    <w:rsid w:val="00E14577"/>
    <w:rsid w:val="00E145A7"/>
    <w:rsid w:val="00E145C1"/>
    <w:rsid w:val="00E145E0"/>
    <w:rsid w:val="00E14717"/>
    <w:rsid w:val="00E147E5"/>
    <w:rsid w:val="00E14913"/>
    <w:rsid w:val="00E1492B"/>
    <w:rsid w:val="00E149D5"/>
    <w:rsid w:val="00E14ACE"/>
    <w:rsid w:val="00E14D6F"/>
    <w:rsid w:val="00E150B1"/>
    <w:rsid w:val="00E150C4"/>
    <w:rsid w:val="00E15352"/>
    <w:rsid w:val="00E15366"/>
    <w:rsid w:val="00E153A7"/>
    <w:rsid w:val="00E154A1"/>
    <w:rsid w:val="00E159C5"/>
    <w:rsid w:val="00E15E64"/>
    <w:rsid w:val="00E15ED2"/>
    <w:rsid w:val="00E1648F"/>
    <w:rsid w:val="00E164E8"/>
    <w:rsid w:val="00E1654E"/>
    <w:rsid w:val="00E166E9"/>
    <w:rsid w:val="00E167D4"/>
    <w:rsid w:val="00E168E5"/>
    <w:rsid w:val="00E16B0D"/>
    <w:rsid w:val="00E16BCB"/>
    <w:rsid w:val="00E16CD6"/>
    <w:rsid w:val="00E17057"/>
    <w:rsid w:val="00E172D5"/>
    <w:rsid w:val="00E175FF"/>
    <w:rsid w:val="00E177B3"/>
    <w:rsid w:val="00E17BD8"/>
    <w:rsid w:val="00E17C3F"/>
    <w:rsid w:val="00E17C49"/>
    <w:rsid w:val="00E17C95"/>
    <w:rsid w:val="00E17CFB"/>
    <w:rsid w:val="00E200EF"/>
    <w:rsid w:val="00E201E3"/>
    <w:rsid w:val="00E20661"/>
    <w:rsid w:val="00E20770"/>
    <w:rsid w:val="00E207CD"/>
    <w:rsid w:val="00E20855"/>
    <w:rsid w:val="00E20862"/>
    <w:rsid w:val="00E20AD1"/>
    <w:rsid w:val="00E20B62"/>
    <w:rsid w:val="00E20E2C"/>
    <w:rsid w:val="00E2129F"/>
    <w:rsid w:val="00E214FB"/>
    <w:rsid w:val="00E2168D"/>
    <w:rsid w:val="00E216A5"/>
    <w:rsid w:val="00E21D42"/>
    <w:rsid w:val="00E21E55"/>
    <w:rsid w:val="00E222C6"/>
    <w:rsid w:val="00E224C9"/>
    <w:rsid w:val="00E22625"/>
    <w:rsid w:val="00E226BE"/>
    <w:rsid w:val="00E22866"/>
    <w:rsid w:val="00E2297B"/>
    <w:rsid w:val="00E229F7"/>
    <w:rsid w:val="00E22A10"/>
    <w:rsid w:val="00E22BF5"/>
    <w:rsid w:val="00E22E2F"/>
    <w:rsid w:val="00E22EE3"/>
    <w:rsid w:val="00E22F1A"/>
    <w:rsid w:val="00E22F21"/>
    <w:rsid w:val="00E22F61"/>
    <w:rsid w:val="00E23159"/>
    <w:rsid w:val="00E23224"/>
    <w:rsid w:val="00E23243"/>
    <w:rsid w:val="00E23327"/>
    <w:rsid w:val="00E23467"/>
    <w:rsid w:val="00E2382B"/>
    <w:rsid w:val="00E23851"/>
    <w:rsid w:val="00E23ACC"/>
    <w:rsid w:val="00E23ADB"/>
    <w:rsid w:val="00E23CA0"/>
    <w:rsid w:val="00E23EDF"/>
    <w:rsid w:val="00E24187"/>
    <w:rsid w:val="00E244E5"/>
    <w:rsid w:val="00E244FA"/>
    <w:rsid w:val="00E24553"/>
    <w:rsid w:val="00E2468C"/>
    <w:rsid w:val="00E24778"/>
    <w:rsid w:val="00E249DC"/>
    <w:rsid w:val="00E24A78"/>
    <w:rsid w:val="00E24D56"/>
    <w:rsid w:val="00E24ECA"/>
    <w:rsid w:val="00E24ED0"/>
    <w:rsid w:val="00E250DB"/>
    <w:rsid w:val="00E251E7"/>
    <w:rsid w:val="00E25328"/>
    <w:rsid w:val="00E25334"/>
    <w:rsid w:val="00E2567F"/>
    <w:rsid w:val="00E25F1D"/>
    <w:rsid w:val="00E25F49"/>
    <w:rsid w:val="00E2617B"/>
    <w:rsid w:val="00E26224"/>
    <w:rsid w:val="00E26660"/>
    <w:rsid w:val="00E2681C"/>
    <w:rsid w:val="00E26897"/>
    <w:rsid w:val="00E2690E"/>
    <w:rsid w:val="00E26B84"/>
    <w:rsid w:val="00E26CE5"/>
    <w:rsid w:val="00E272FE"/>
    <w:rsid w:val="00E27354"/>
    <w:rsid w:val="00E27495"/>
    <w:rsid w:val="00E2751A"/>
    <w:rsid w:val="00E27A94"/>
    <w:rsid w:val="00E30049"/>
    <w:rsid w:val="00E30063"/>
    <w:rsid w:val="00E300A5"/>
    <w:rsid w:val="00E30413"/>
    <w:rsid w:val="00E30517"/>
    <w:rsid w:val="00E305C1"/>
    <w:rsid w:val="00E3070A"/>
    <w:rsid w:val="00E30A39"/>
    <w:rsid w:val="00E30A72"/>
    <w:rsid w:val="00E30B9D"/>
    <w:rsid w:val="00E30BC5"/>
    <w:rsid w:val="00E30C55"/>
    <w:rsid w:val="00E30DB2"/>
    <w:rsid w:val="00E30E85"/>
    <w:rsid w:val="00E31311"/>
    <w:rsid w:val="00E31315"/>
    <w:rsid w:val="00E3131A"/>
    <w:rsid w:val="00E31506"/>
    <w:rsid w:val="00E3166A"/>
    <w:rsid w:val="00E3167F"/>
    <w:rsid w:val="00E316D5"/>
    <w:rsid w:val="00E31BA9"/>
    <w:rsid w:val="00E31BE7"/>
    <w:rsid w:val="00E31E75"/>
    <w:rsid w:val="00E3200D"/>
    <w:rsid w:val="00E3268B"/>
    <w:rsid w:val="00E32BF3"/>
    <w:rsid w:val="00E32BFF"/>
    <w:rsid w:val="00E32E0E"/>
    <w:rsid w:val="00E3305B"/>
    <w:rsid w:val="00E331A2"/>
    <w:rsid w:val="00E331E7"/>
    <w:rsid w:val="00E3325E"/>
    <w:rsid w:val="00E33506"/>
    <w:rsid w:val="00E33802"/>
    <w:rsid w:val="00E33814"/>
    <w:rsid w:val="00E339C6"/>
    <w:rsid w:val="00E33B8C"/>
    <w:rsid w:val="00E33E4D"/>
    <w:rsid w:val="00E34D5C"/>
    <w:rsid w:val="00E34D6F"/>
    <w:rsid w:val="00E34F08"/>
    <w:rsid w:val="00E3502C"/>
    <w:rsid w:val="00E351D5"/>
    <w:rsid w:val="00E35470"/>
    <w:rsid w:val="00E35698"/>
    <w:rsid w:val="00E35790"/>
    <w:rsid w:val="00E35AC2"/>
    <w:rsid w:val="00E35EB9"/>
    <w:rsid w:val="00E35F47"/>
    <w:rsid w:val="00E3610B"/>
    <w:rsid w:val="00E363B9"/>
    <w:rsid w:val="00E36400"/>
    <w:rsid w:val="00E36544"/>
    <w:rsid w:val="00E3672B"/>
    <w:rsid w:val="00E368A4"/>
    <w:rsid w:val="00E36AED"/>
    <w:rsid w:val="00E36F55"/>
    <w:rsid w:val="00E37178"/>
    <w:rsid w:val="00E3730A"/>
    <w:rsid w:val="00E37395"/>
    <w:rsid w:val="00E374B8"/>
    <w:rsid w:val="00E37638"/>
    <w:rsid w:val="00E377BF"/>
    <w:rsid w:val="00E37897"/>
    <w:rsid w:val="00E37C25"/>
    <w:rsid w:val="00E4021D"/>
    <w:rsid w:val="00E40362"/>
    <w:rsid w:val="00E40796"/>
    <w:rsid w:val="00E40AE8"/>
    <w:rsid w:val="00E41421"/>
    <w:rsid w:val="00E414D0"/>
    <w:rsid w:val="00E4157B"/>
    <w:rsid w:val="00E416BE"/>
    <w:rsid w:val="00E41BAC"/>
    <w:rsid w:val="00E41C73"/>
    <w:rsid w:val="00E420B4"/>
    <w:rsid w:val="00E423C8"/>
    <w:rsid w:val="00E42532"/>
    <w:rsid w:val="00E425A3"/>
    <w:rsid w:val="00E42644"/>
    <w:rsid w:val="00E42750"/>
    <w:rsid w:val="00E42854"/>
    <w:rsid w:val="00E42A5D"/>
    <w:rsid w:val="00E42D71"/>
    <w:rsid w:val="00E42E2E"/>
    <w:rsid w:val="00E432AE"/>
    <w:rsid w:val="00E434D2"/>
    <w:rsid w:val="00E4356E"/>
    <w:rsid w:val="00E435B3"/>
    <w:rsid w:val="00E43677"/>
    <w:rsid w:val="00E439FF"/>
    <w:rsid w:val="00E43F1E"/>
    <w:rsid w:val="00E441BE"/>
    <w:rsid w:val="00E441D5"/>
    <w:rsid w:val="00E4427D"/>
    <w:rsid w:val="00E4437C"/>
    <w:rsid w:val="00E4466A"/>
    <w:rsid w:val="00E447D5"/>
    <w:rsid w:val="00E45041"/>
    <w:rsid w:val="00E450D8"/>
    <w:rsid w:val="00E452D0"/>
    <w:rsid w:val="00E45994"/>
    <w:rsid w:val="00E45A9D"/>
    <w:rsid w:val="00E45D9B"/>
    <w:rsid w:val="00E45EFA"/>
    <w:rsid w:val="00E45F03"/>
    <w:rsid w:val="00E460A1"/>
    <w:rsid w:val="00E460C6"/>
    <w:rsid w:val="00E461B2"/>
    <w:rsid w:val="00E46288"/>
    <w:rsid w:val="00E463A0"/>
    <w:rsid w:val="00E4658C"/>
    <w:rsid w:val="00E466B7"/>
    <w:rsid w:val="00E46736"/>
    <w:rsid w:val="00E46A87"/>
    <w:rsid w:val="00E46CC9"/>
    <w:rsid w:val="00E47173"/>
    <w:rsid w:val="00E47385"/>
    <w:rsid w:val="00E47531"/>
    <w:rsid w:val="00E4781A"/>
    <w:rsid w:val="00E47D5F"/>
    <w:rsid w:val="00E47D96"/>
    <w:rsid w:val="00E47E78"/>
    <w:rsid w:val="00E501F4"/>
    <w:rsid w:val="00E5030B"/>
    <w:rsid w:val="00E50514"/>
    <w:rsid w:val="00E50875"/>
    <w:rsid w:val="00E508D6"/>
    <w:rsid w:val="00E50C01"/>
    <w:rsid w:val="00E50DDF"/>
    <w:rsid w:val="00E510E8"/>
    <w:rsid w:val="00E51122"/>
    <w:rsid w:val="00E5143B"/>
    <w:rsid w:val="00E514AD"/>
    <w:rsid w:val="00E515A3"/>
    <w:rsid w:val="00E51C4D"/>
    <w:rsid w:val="00E51D40"/>
    <w:rsid w:val="00E51E23"/>
    <w:rsid w:val="00E51E4A"/>
    <w:rsid w:val="00E52283"/>
    <w:rsid w:val="00E523F3"/>
    <w:rsid w:val="00E52824"/>
    <w:rsid w:val="00E5296B"/>
    <w:rsid w:val="00E52CD9"/>
    <w:rsid w:val="00E52CE7"/>
    <w:rsid w:val="00E52F76"/>
    <w:rsid w:val="00E5315C"/>
    <w:rsid w:val="00E533A0"/>
    <w:rsid w:val="00E534A7"/>
    <w:rsid w:val="00E534EA"/>
    <w:rsid w:val="00E536E3"/>
    <w:rsid w:val="00E538E0"/>
    <w:rsid w:val="00E53D89"/>
    <w:rsid w:val="00E53DF1"/>
    <w:rsid w:val="00E54667"/>
    <w:rsid w:val="00E54728"/>
    <w:rsid w:val="00E547DF"/>
    <w:rsid w:val="00E54835"/>
    <w:rsid w:val="00E54995"/>
    <w:rsid w:val="00E54D33"/>
    <w:rsid w:val="00E55972"/>
    <w:rsid w:val="00E55E1C"/>
    <w:rsid w:val="00E55E7D"/>
    <w:rsid w:val="00E55EB1"/>
    <w:rsid w:val="00E564C1"/>
    <w:rsid w:val="00E56AF0"/>
    <w:rsid w:val="00E56D97"/>
    <w:rsid w:val="00E56E3C"/>
    <w:rsid w:val="00E56F3C"/>
    <w:rsid w:val="00E56F64"/>
    <w:rsid w:val="00E5711F"/>
    <w:rsid w:val="00E574BB"/>
    <w:rsid w:val="00E57E53"/>
    <w:rsid w:val="00E6000E"/>
    <w:rsid w:val="00E60050"/>
    <w:rsid w:val="00E6014B"/>
    <w:rsid w:val="00E602C9"/>
    <w:rsid w:val="00E60436"/>
    <w:rsid w:val="00E60540"/>
    <w:rsid w:val="00E608B7"/>
    <w:rsid w:val="00E608E1"/>
    <w:rsid w:val="00E609C5"/>
    <w:rsid w:val="00E60D63"/>
    <w:rsid w:val="00E60E12"/>
    <w:rsid w:val="00E60F80"/>
    <w:rsid w:val="00E60FFC"/>
    <w:rsid w:val="00E6134E"/>
    <w:rsid w:val="00E613CE"/>
    <w:rsid w:val="00E61653"/>
    <w:rsid w:val="00E61909"/>
    <w:rsid w:val="00E61A55"/>
    <w:rsid w:val="00E61A65"/>
    <w:rsid w:val="00E61C2E"/>
    <w:rsid w:val="00E61DAC"/>
    <w:rsid w:val="00E61F86"/>
    <w:rsid w:val="00E61FB8"/>
    <w:rsid w:val="00E6218B"/>
    <w:rsid w:val="00E6262D"/>
    <w:rsid w:val="00E626C1"/>
    <w:rsid w:val="00E62AF2"/>
    <w:rsid w:val="00E62B57"/>
    <w:rsid w:val="00E62C6B"/>
    <w:rsid w:val="00E62DDA"/>
    <w:rsid w:val="00E630F7"/>
    <w:rsid w:val="00E6324D"/>
    <w:rsid w:val="00E632A9"/>
    <w:rsid w:val="00E63582"/>
    <w:rsid w:val="00E636D5"/>
    <w:rsid w:val="00E638B7"/>
    <w:rsid w:val="00E63A8C"/>
    <w:rsid w:val="00E63AB0"/>
    <w:rsid w:val="00E63E5E"/>
    <w:rsid w:val="00E63E68"/>
    <w:rsid w:val="00E64030"/>
    <w:rsid w:val="00E641A7"/>
    <w:rsid w:val="00E6423A"/>
    <w:rsid w:val="00E64393"/>
    <w:rsid w:val="00E643D0"/>
    <w:rsid w:val="00E64675"/>
    <w:rsid w:val="00E64763"/>
    <w:rsid w:val="00E647DC"/>
    <w:rsid w:val="00E647F1"/>
    <w:rsid w:val="00E6484F"/>
    <w:rsid w:val="00E64911"/>
    <w:rsid w:val="00E64B4F"/>
    <w:rsid w:val="00E64C46"/>
    <w:rsid w:val="00E6504D"/>
    <w:rsid w:val="00E655F2"/>
    <w:rsid w:val="00E65712"/>
    <w:rsid w:val="00E65843"/>
    <w:rsid w:val="00E659F0"/>
    <w:rsid w:val="00E65A35"/>
    <w:rsid w:val="00E65D31"/>
    <w:rsid w:val="00E65E6B"/>
    <w:rsid w:val="00E66140"/>
    <w:rsid w:val="00E662D2"/>
    <w:rsid w:val="00E6640D"/>
    <w:rsid w:val="00E66550"/>
    <w:rsid w:val="00E666A1"/>
    <w:rsid w:val="00E6682F"/>
    <w:rsid w:val="00E66A62"/>
    <w:rsid w:val="00E6702E"/>
    <w:rsid w:val="00E6756F"/>
    <w:rsid w:val="00E67631"/>
    <w:rsid w:val="00E677DE"/>
    <w:rsid w:val="00E67A42"/>
    <w:rsid w:val="00E67FAC"/>
    <w:rsid w:val="00E7011B"/>
    <w:rsid w:val="00E701CA"/>
    <w:rsid w:val="00E7041A"/>
    <w:rsid w:val="00E705E5"/>
    <w:rsid w:val="00E708E3"/>
    <w:rsid w:val="00E70901"/>
    <w:rsid w:val="00E70B0C"/>
    <w:rsid w:val="00E70B8F"/>
    <w:rsid w:val="00E70D3C"/>
    <w:rsid w:val="00E70E5F"/>
    <w:rsid w:val="00E71273"/>
    <w:rsid w:val="00E7145F"/>
    <w:rsid w:val="00E716C1"/>
    <w:rsid w:val="00E71952"/>
    <w:rsid w:val="00E71D7D"/>
    <w:rsid w:val="00E71DAD"/>
    <w:rsid w:val="00E71DF1"/>
    <w:rsid w:val="00E71EDB"/>
    <w:rsid w:val="00E71EF2"/>
    <w:rsid w:val="00E7219F"/>
    <w:rsid w:val="00E72337"/>
    <w:rsid w:val="00E723D3"/>
    <w:rsid w:val="00E7242A"/>
    <w:rsid w:val="00E72737"/>
    <w:rsid w:val="00E72ABE"/>
    <w:rsid w:val="00E72BCC"/>
    <w:rsid w:val="00E72F90"/>
    <w:rsid w:val="00E73036"/>
    <w:rsid w:val="00E73572"/>
    <w:rsid w:val="00E736D7"/>
    <w:rsid w:val="00E73816"/>
    <w:rsid w:val="00E7381E"/>
    <w:rsid w:val="00E739A7"/>
    <w:rsid w:val="00E73DFB"/>
    <w:rsid w:val="00E73E01"/>
    <w:rsid w:val="00E741F5"/>
    <w:rsid w:val="00E742B6"/>
    <w:rsid w:val="00E74476"/>
    <w:rsid w:val="00E7449A"/>
    <w:rsid w:val="00E74759"/>
    <w:rsid w:val="00E74B5A"/>
    <w:rsid w:val="00E74F6B"/>
    <w:rsid w:val="00E7524F"/>
    <w:rsid w:val="00E7556D"/>
    <w:rsid w:val="00E755D3"/>
    <w:rsid w:val="00E75693"/>
    <w:rsid w:val="00E756FB"/>
    <w:rsid w:val="00E75F5E"/>
    <w:rsid w:val="00E75F72"/>
    <w:rsid w:val="00E75FDD"/>
    <w:rsid w:val="00E76141"/>
    <w:rsid w:val="00E76270"/>
    <w:rsid w:val="00E769DE"/>
    <w:rsid w:val="00E76B45"/>
    <w:rsid w:val="00E76DD1"/>
    <w:rsid w:val="00E76E50"/>
    <w:rsid w:val="00E76F98"/>
    <w:rsid w:val="00E77040"/>
    <w:rsid w:val="00E772C4"/>
    <w:rsid w:val="00E77655"/>
    <w:rsid w:val="00E77AB8"/>
    <w:rsid w:val="00E77B9D"/>
    <w:rsid w:val="00E8004E"/>
    <w:rsid w:val="00E80128"/>
    <w:rsid w:val="00E8016D"/>
    <w:rsid w:val="00E80E2D"/>
    <w:rsid w:val="00E810EC"/>
    <w:rsid w:val="00E8112C"/>
    <w:rsid w:val="00E81587"/>
    <w:rsid w:val="00E815F1"/>
    <w:rsid w:val="00E81683"/>
    <w:rsid w:val="00E81C73"/>
    <w:rsid w:val="00E81D5A"/>
    <w:rsid w:val="00E826C8"/>
    <w:rsid w:val="00E82819"/>
    <w:rsid w:val="00E82EE0"/>
    <w:rsid w:val="00E83073"/>
    <w:rsid w:val="00E83280"/>
    <w:rsid w:val="00E8328C"/>
    <w:rsid w:val="00E832C9"/>
    <w:rsid w:val="00E83402"/>
    <w:rsid w:val="00E8344D"/>
    <w:rsid w:val="00E83469"/>
    <w:rsid w:val="00E83566"/>
    <w:rsid w:val="00E835D2"/>
    <w:rsid w:val="00E83B18"/>
    <w:rsid w:val="00E83C59"/>
    <w:rsid w:val="00E83C7E"/>
    <w:rsid w:val="00E83E6E"/>
    <w:rsid w:val="00E83E8B"/>
    <w:rsid w:val="00E8412F"/>
    <w:rsid w:val="00E8426C"/>
    <w:rsid w:val="00E842D1"/>
    <w:rsid w:val="00E843EF"/>
    <w:rsid w:val="00E84661"/>
    <w:rsid w:val="00E846A0"/>
    <w:rsid w:val="00E846C7"/>
    <w:rsid w:val="00E84934"/>
    <w:rsid w:val="00E84A69"/>
    <w:rsid w:val="00E84FC4"/>
    <w:rsid w:val="00E85098"/>
    <w:rsid w:val="00E851D1"/>
    <w:rsid w:val="00E852C3"/>
    <w:rsid w:val="00E853AC"/>
    <w:rsid w:val="00E85483"/>
    <w:rsid w:val="00E8584B"/>
    <w:rsid w:val="00E85A58"/>
    <w:rsid w:val="00E85AD1"/>
    <w:rsid w:val="00E85AE8"/>
    <w:rsid w:val="00E86057"/>
    <w:rsid w:val="00E860D8"/>
    <w:rsid w:val="00E861F7"/>
    <w:rsid w:val="00E864CA"/>
    <w:rsid w:val="00E8656F"/>
    <w:rsid w:val="00E86636"/>
    <w:rsid w:val="00E86647"/>
    <w:rsid w:val="00E8677E"/>
    <w:rsid w:val="00E86AA3"/>
    <w:rsid w:val="00E86BF7"/>
    <w:rsid w:val="00E86C0C"/>
    <w:rsid w:val="00E86F34"/>
    <w:rsid w:val="00E86F70"/>
    <w:rsid w:val="00E87182"/>
    <w:rsid w:val="00E87404"/>
    <w:rsid w:val="00E875C5"/>
    <w:rsid w:val="00E87621"/>
    <w:rsid w:val="00E87690"/>
    <w:rsid w:val="00E876F6"/>
    <w:rsid w:val="00E87758"/>
    <w:rsid w:val="00E879F0"/>
    <w:rsid w:val="00E87AE6"/>
    <w:rsid w:val="00E87BC7"/>
    <w:rsid w:val="00E87E6C"/>
    <w:rsid w:val="00E87EB7"/>
    <w:rsid w:val="00E87FF4"/>
    <w:rsid w:val="00E903B7"/>
    <w:rsid w:val="00E90B23"/>
    <w:rsid w:val="00E90C48"/>
    <w:rsid w:val="00E90FDD"/>
    <w:rsid w:val="00E910C2"/>
    <w:rsid w:val="00E910F3"/>
    <w:rsid w:val="00E91139"/>
    <w:rsid w:val="00E91350"/>
    <w:rsid w:val="00E913F7"/>
    <w:rsid w:val="00E9145F"/>
    <w:rsid w:val="00E915E1"/>
    <w:rsid w:val="00E916E8"/>
    <w:rsid w:val="00E919F0"/>
    <w:rsid w:val="00E91BF2"/>
    <w:rsid w:val="00E91C6B"/>
    <w:rsid w:val="00E91DDE"/>
    <w:rsid w:val="00E91E61"/>
    <w:rsid w:val="00E920B8"/>
    <w:rsid w:val="00E924C7"/>
    <w:rsid w:val="00E92658"/>
    <w:rsid w:val="00E9270F"/>
    <w:rsid w:val="00E92797"/>
    <w:rsid w:val="00E9281F"/>
    <w:rsid w:val="00E92867"/>
    <w:rsid w:val="00E92A0F"/>
    <w:rsid w:val="00E92A67"/>
    <w:rsid w:val="00E92EC7"/>
    <w:rsid w:val="00E92EDE"/>
    <w:rsid w:val="00E92F0A"/>
    <w:rsid w:val="00E93168"/>
    <w:rsid w:val="00E931F8"/>
    <w:rsid w:val="00E93402"/>
    <w:rsid w:val="00E9346A"/>
    <w:rsid w:val="00E934CB"/>
    <w:rsid w:val="00E939E4"/>
    <w:rsid w:val="00E93A7A"/>
    <w:rsid w:val="00E93B3D"/>
    <w:rsid w:val="00E93C59"/>
    <w:rsid w:val="00E93CEE"/>
    <w:rsid w:val="00E93D54"/>
    <w:rsid w:val="00E93D80"/>
    <w:rsid w:val="00E94307"/>
    <w:rsid w:val="00E94352"/>
    <w:rsid w:val="00E94385"/>
    <w:rsid w:val="00E943FC"/>
    <w:rsid w:val="00E9453A"/>
    <w:rsid w:val="00E946EF"/>
    <w:rsid w:val="00E94732"/>
    <w:rsid w:val="00E94762"/>
    <w:rsid w:val="00E94A93"/>
    <w:rsid w:val="00E94AF6"/>
    <w:rsid w:val="00E94C16"/>
    <w:rsid w:val="00E94C58"/>
    <w:rsid w:val="00E95754"/>
    <w:rsid w:val="00E95917"/>
    <w:rsid w:val="00E95956"/>
    <w:rsid w:val="00E959A9"/>
    <w:rsid w:val="00E95A9A"/>
    <w:rsid w:val="00E95D5C"/>
    <w:rsid w:val="00E95F93"/>
    <w:rsid w:val="00E9621A"/>
    <w:rsid w:val="00E9627E"/>
    <w:rsid w:val="00E965CB"/>
    <w:rsid w:val="00E96C84"/>
    <w:rsid w:val="00E96F40"/>
    <w:rsid w:val="00E96FBC"/>
    <w:rsid w:val="00E9702D"/>
    <w:rsid w:val="00E97353"/>
    <w:rsid w:val="00E9738B"/>
    <w:rsid w:val="00E973A9"/>
    <w:rsid w:val="00E97507"/>
    <w:rsid w:val="00E97512"/>
    <w:rsid w:val="00E975A6"/>
    <w:rsid w:val="00E97955"/>
    <w:rsid w:val="00EA0281"/>
    <w:rsid w:val="00EA0431"/>
    <w:rsid w:val="00EA06E8"/>
    <w:rsid w:val="00EA08D3"/>
    <w:rsid w:val="00EA0BB1"/>
    <w:rsid w:val="00EA0BD3"/>
    <w:rsid w:val="00EA0BFA"/>
    <w:rsid w:val="00EA0CC1"/>
    <w:rsid w:val="00EA0E05"/>
    <w:rsid w:val="00EA0E10"/>
    <w:rsid w:val="00EA12AB"/>
    <w:rsid w:val="00EA16FC"/>
    <w:rsid w:val="00EA193A"/>
    <w:rsid w:val="00EA1B4A"/>
    <w:rsid w:val="00EA1BB7"/>
    <w:rsid w:val="00EA1CC1"/>
    <w:rsid w:val="00EA1F23"/>
    <w:rsid w:val="00EA1F92"/>
    <w:rsid w:val="00EA1FB6"/>
    <w:rsid w:val="00EA1FCD"/>
    <w:rsid w:val="00EA20BC"/>
    <w:rsid w:val="00EA2271"/>
    <w:rsid w:val="00EA2585"/>
    <w:rsid w:val="00EA2598"/>
    <w:rsid w:val="00EA26F1"/>
    <w:rsid w:val="00EA2730"/>
    <w:rsid w:val="00EA2E84"/>
    <w:rsid w:val="00EA356D"/>
    <w:rsid w:val="00EA35BB"/>
    <w:rsid w:val="00EA3641"/>
    <w:rsid w:val="00EA3674"/>
    <w:rsid w:val="00EA36FD"/>
    <w:rsid w:val="00EA3949"/>
    <w:rsid w:val="00EA3B0E"/>
    <w:rsid w:val="00EA3D56"/>
    <w:rsid w:val="00EA3D67"/>
    <w:rsid w:val="00EA3DB9"/>
    <w:rsid w:val="00EA3EAA"/>
    <w:rsid w:val="00EA3F1C"/>
    <w:rsid w:val="00EA426F"/>
    <w:rsid w:val="00EA428F"/>
    <w:rsid w:val="00EA4443"/>
    <w:rsid w:val="00EA449A"/>
    <w:rsid w:val="00EA475F"/>
    <w:rsid w:val="00EA4769"/>
    <w:rsid w:val="00EA49D1"/>
    <w:rsid w:val="00EA4A36"/>
    <w:rsid w:val="00EA4B44"/>
    <w:rsid w:val="00EA4C1D"/>
    <w:rsid w:val="00EA4C26"/>
    <w:rsid w:val="00EA4D10"/>
    <w:rsid w:val="00EA4D25"/>
    <w:rsid w:val="00EA4EA9"/>
    <w:rsid w:val="00EA5029"/>
    <w:rsid w:val="00EA50A0"/>
    <w:rsid w:val="00EA5335"/>
    <w:rsid w:val="00EA53D6"/>
    <w:rsid w:val="00EA55DB"/>
    <w:rsid w:val="00EA5681"/>
    <w:rsid w:val="00EA5857"/>
    <w:rsid w:val="00EA5C13"/>
    <w:rsid w:val="00EA5D69"/>
    <w:rsid w:val="00EA5E9E"/>
    <w:rsid w:val="00EA630B"/>
    <w:rsid w:val="00EA6350"/>
    <w:rsid w:val="00EA686E"/>
    <w:rsid w:val="00EA6E29"/>
    <w:rsid w:val="00EA6E99"/>
    <w:rsid w:val="00EA7160"/>
    <w:rsid w:val="00EA7192"/>
    <w:rsid w:val="00EA7304"/>
    <w:rsid w:val="00EA751D"/>
    <w:rsid w:val="00EA7815"/>
    <w:rsid w:val="00EA78FF"/>
    <w:rsid w:val="00EA7981"/>
    <w:rsid w:val="00EA7B1C"/>
    <w:rsid w:val="00EA7CE6"/>
    <w:rsid w:val="00EA7DFB"/>
    <w:rsid w:val="00EA7E15"/>
    <w:rsid w:val="00EA7E9E"/>
    <w:rsid w:val="00EA7EF5"/>
    <w:rsid w:val="00EA7F1F"/>
    <w:rsid w:val="00EB0181"/>
    <w:rsid w:val="00EB02B1"/>
    <w:rsid w:val="00EB031D"/>
    <w:rsid w:val="00EB05DC"/>
    <w:rsid w:val="00EB0954"/>
    <w:rsid w:val="00EB0A5C"/>
    <w:rsid w:val="00EB11F6"/>
    <w:rsid w:val="00EB1705"/>
    <w:rsid w:val="00EB1B06"/>
    <w:rsid w:val="00EB1B23"/>
    <w:rsid w:val="00EB1CC5"/>
    <w:rsid w:val="00EB1CE3"/>
    <w:rsid w:val="00EB1D4E"/>
    <w:rsid w:val="00EB2152"/>
    <w:rsid w:val="00EB2435"/>
    <w:rsid w:val="00EB2465"/>
    <w:rsid w:val="00EB265B"/>
    <w:rsid w:val="00EB269A"/>
    <w:rsid w:val="00EB2814"/>
    <w:rsid w:val="00EB28B0"/>
    <w:rsid w:val="00EB296A"/>
    <w:rsid w:val="00EB2C64"/>
    <w:rsid w:val="00EB2E97"/>
    <w:rsid w:val="00EB33EE"/>
    <w:rsid w:val="00EB3495"/>
    <w:rsid w:val="00EB34D9"/>
    <w:rsid w:val="00EB3828"/>
    <w:rsid w:val="00EB3953"/>
    <w:rsid w:val="00EB3C79"/>
    <w:rsid w:val="00EB3CE0"/>
    <w:rsid w:val="00EB3DB0"/>
    <w:rsid w:val="00EB410B"/>
    <w:rsid w:val="00EB410D"/>
    <w:rsid w:val="00EB4128"/>
    <w:rsid w:val="00EB416C"/>
    <w:rsid w:val="00EB42C8"/>
    <w:rsid w:val="00EB42DB"/>
    <w:rsid w:val="00EB461B"/>
    <w:rsid w:val="00EB4754"/>
    <w:rsid w:val="00EB4818"/>
    <w:rsid w:val="00EB4873"/>
    <w:rsid w:val="00EB534C"/>
    <w:rsid w:val="00EB5432"/>
    <w:rsid w:val="00EB55D2"/>
    <w:rsid w:val="00EB56E5"/>
    <w:rsid w:val="00EB585F"/>
    <w:rsid w:val="00EB5A08"/>
    <w:rsid w:val="00EB5C31"/>
    <w:rsid w:val="00EB5D33"/>
    <w:rsid w:val="00EB5FF7"/>
    <w:rsid w:val="00EB609A"/>
    <w:rsid w:val="00EB6721"/>
    <w:rsid w:val="00EB6BAC"/>
    <w:rsid w:val="00EB6C53"/>
    <w:rsid w:val="00EB6F15"/>
    <w:rsid w:val="00EB720A"/>
    <w:rsid w:val="00EB749C"/>
    <w:rsid w:val="00EB7675"/>
    <w:rsid w:val="00EB7832"/>
    <w:rsid w:val="00EB7B45"/>
    <w:rsid w:val="00EB7C50"/>
    <w:rsid w:val="00EB7E4D"/>
    <w:rsid w:val="00EB7E97"/>
    <w:rsid w:val="00EB7F0D"/>
    <w:rsid w:val="00EB7FE8"/>
    <w:rsid w:val="00EC02FA"/>
    <w:rsid w:val="00EC037A"/>
    <w:rsid w:val="00EC0427"/>
    <w:rsid w:val="00EC05B8"/>
    <w:rsid w:val="00EC06DE"/>
    <w:rsid w:val="00EC07F3"/>
    <w:rsid w:val="00EC0AEE"/>
    <w:rsid w:val="00EC0C51"/>
    <w:rsid w:val="00EC114F"/>
    <w:rsid w:val="00EC11FA"/>
    <w:rsid w:val="00EC183D"/>
    <w:rsid w:val="00EC1974"/>
    <w:rsid w:val="00EC1D6A"/>
    <w:rsid w:val="00EC1D83"/>
    <w:rsid w:val="00EC1FE9"/>
    <w:rsid w:val="00EC23F2"/>
    <w:rsid w:val="00EC2487"/>
    <w:rsid w:val="00EC24AC"/>
    <w:rsid w:val="00EC24ED"/>
    <w:rsid w:val="00EC257C"/>
    <w:rsid w:val="00EC25B3"/>
    <w:rsid w:val="00EC2773"/>
    <w:rsid w:val="00EC28CD"/>
    <w:rsid w:val="00EC2915"/>
    <w:rsid w:val="00EC2A25"/>
    <w:rsid w:val="00EC2AF9"/>
    <w:rsid w:val="00EC2B3D"/>
    <w:rsid w:val="00EC2C50"/>
    <w:rsid w:val="00EC2E21"/>
    <w:rsid w:val="00EC30FE"/>
    <w:rsid w:val="00EC3336"/>
    <w:rsid w:val="00EC36DD"/>
    <w:rsid w:val="00EC3928"/>
    <w:rsid w:val="00EC3A8C"/>
    <w:rsid w:val="00EC3D72"/>
    <w:rsid w:val="00EC3DC9"/>
    <w:rsid w:val="00EC3E81"/>
    <w:rsid w:val="00EC3EC8"/>
    <w:rsid w:val="00EC44E7"/>
    <w:rsid w:val="00EC4D77"/>
    <w:rsid w:val="00EC4D7B"/>
    <w:rsid w:val="00EC4E2E"/>
    <w:rsid w:val="00EC555C"/>
    <w:rsid w:val="00EC5768"/>
    <w:rsid w:val="00EC5B11"/>
    <w:rsid w:val="00EC5E1D"/>
    <w:rsid w:val="00EC60A1"/>
    <w:rsid w:val="00EC614D"/>
    <w:rsid w:val="00EC6337"/>
    <w:rsid w:val="00EC66E3"/>
    <w:rsid w:val="00EC6D68"/>
    <w:rsid w:val="00EC6D82"/>
    <w:rsid w:val="00EC713B"/>
    <w:rsid w:val="00EC7183"/>
    <w:rsid w:val="00EC71AB"/>
    <w:rsid w:val="00EC74C3"/>
    <w:rsid w:val="00EC75C4"/>
    <w:rsid w:val="00EC7A1A"/>
    <w:rsid w:val="00EC7E12"/>
    <w:rsid w:val="00EC7E40"/>
    <w:rsid w:val="00EC7EE8"/>
    <w:rsid w:val="00ED013A"/>
    <w:rsid w:val="00ED0160"/>
    <w:rsid w:val="00ED09A0"/>
    <w:rsid w:val="00ED0B08"/>
    <w:rsid w:val="00ED0DE8"/>
    <w:rsid w:val="00ED0EB9"/>
    <w:rsid w:val="00ED0EFF"/>
    <w:rsid w:val="00ED0F88"/>
    <w:rsid w:val="00ED0FE3"/>
    <w:rsid w:val="00ED116E"/>
    <w:rsid w:val="00ED130A"/>
    <w:rsid w:val="00ED1A21"/>
    <w:rsid w:val="00ED1A39"/>
    <w:rsid w:val="00ED1B70"/>
    <w:rsid w:val="00ED1CD6"/>
    <w:rsid w:val="00ED23C4"/>
    <w:rsid w:val="00ED2461"/>
    <w:rsid w:val="00ED24E5"/>
    <w:rsid w:val="00ED2647"/>
    <w:rsid w:val="00ED27B2"/>
    <w:rsid w:val="00ED29B7"/>
    <w:rsid w:val="00ED29F5"/>
    <w:rsid w:val="00ED2ADA"/>
    <w:rsid w:val="00ED2BC4"/>
    <w:rsid w:val="00ED2C91"/>
    <w:rsid w:val="00ED2D06"/>
    <w:rsid w:val="00ED2FF1"/>
    <w:rsid w:val="00ED307E"/>
    <w:rsid w:val="00ED3207"/>
    <w:rsid w:val="00ED32E7"/>
    <w:rsid w:val="00ED33DB"/>
    <w:rsid w:val="00ED341E"/>
    <w:rsid w:val="00ED3423"/>
    <w:rsid w:val="00ED352D"/>
    <w:rsid w:val="00ED3534"/>
    <w:rsid w:val="00ED35D1"/>
    <w:rsid w:val="00ED3784"/>
    <w:rsid w:val="00ED37D2"/>
    <w:rsid w:val="00ED38D7"/>
    <w:rsid w:val="00ED3B7D"/>
    <w:rsid w:val="00ED3DA3"/>
    <w:rsid w:val="00ED3E65"/>
    <w:rsid w:val="00ED4055"/>
    <w:rsid w:val="00ED40CC"/>
    <w:rsid w:val="00ED4392"/>
    <w:rsid w:val="00ED4834"/>
    <w:rsid w:val="00ED49A2"/>
    <w:rsid w:val="00ED4DDF"/>
    <w:rsid w:val="00ED4E3C"/>
    <w:rsid w:val="00ED4EEA"/>
    <w:rsid w:val="00ED5122"/>
    <w:rsid w:val="00ED54F7"/>
    <w:rsid w:val="00ED56C2"/>
    <w:rsid w:val="00ED58F2"/>
    <w:rsid w:val="00ED5A73"/>
    <w:rsid w:val="00ED6100"/>
    <w:rsid w:val="00ED6160"/>
    <w:rsid w:val="00ED6567"/>
    <w:rsid w:val="00ED66FB"/>
    <w:rsid w:val="00ED6871"/>
    <w:rsid w:val="00ED6E4E"/>
    <w:rsid w:val="00ED7246"/>
    <w:rsid w:val="00ED7A7F"/>
    <w:rsid w:val="00ED7BAF"/>
    <w:rsid w:val="00ED7DD2"/>
    <w:rsid w:val="00ED7DE2"/>
    <w:rsid w:val="00EE0048"/>
    <w:rsid w:val="00EE00AF"/>
    <w:rsid w:val="00EE0243"/>
    <w:rsid w:val="00EE0318"/>
    <w:rsid w:val="00EE08BC"/>
    <w:rsid w:val="00EE0935"/>
    <w:rsid w:val="00EE09EA"/>
    <w:rsid w:val="00EE0A49"/>
    <w:rsid w:val="00EE0A96"/>
    <w:rsid w:val="00EE15CA"/>
    <w:rsid w:val="00EE16F0"/>
    <w:rsid w:val="00EE16FB"/>
    <w:rsid w:val="00EE18BB"/>
    <w:rsid w:val="00EE1938"/>
    <w:rsid w:val="00EE1985"/>
    <w:rsid w:val="00EE1993"/>
    <w:rsid w:val="00EE1CDA"/>
    <w:rsid w:val="00EE1CFD"/>
    <w:rsid w:val="00EE1F7C"/>
    <w:rsid w:val="00EE208E"/>
    <w:rsid w:val="00EE22FC"/>
    <w:rsid w:val="00EE24B7"/>
    <w:rsid w:val="00EE282E"/>
    <w:rsid w:val="00EE286B"/>
    <w:rsid w:val="00EE2AAB"/>
    <w:rsid w:val="00EE2C8C"/>
    <w:rsid w:val="00EE2D16"/>
    <w:rsid w:val="00EE2E8A"/>
    <w:rsid w:val="00EE2FB6"/>
    <w:rsid w:val="00EE3125"/>
    <w:rsid w:val="00EE3196"/>
    <w:rsid w:val="00EE3203"/>
    <w:rsid w:val="00EE3282"/>
    <w:rsid w:val="00EE3318"/>
    <w:rsid w:val="00EE33A6"/>
    <w:rsid w:val="00EE3770"/>
    <w:rsid w:val="00EE3C55"/>
    <w:rsid w:val="00EE3DCB"/>
    <w:rsid w:val="00EE3ED6"/>
    <w:rsid w:val="00EE443D"/>
    <w:rsid w:val="00EE44A0"/>
    <w:rsid w:val="00EE4548"/>
    <w:rsid w:val="00EE4825"/>
    <w:rsid w:val="00EE4904"/>
    <w:rsid w:val="00EE4AA7"/>
    <w:rsid w:val="00EE4CC7"/>
    <w:rsid w:val="00EE5112"/>
    <w:rsid w:val="00EE5126"/>
    <w:rsid w:val="00EE5290"/>
    <w:rsid w:val="00EE539F"/>
    <w:rsid w:val="00EE5697"/>
    <w:rsid w:val="00EE5951"/>
    <w:rsid w:val="00EE5BC2"/>
    <w:rsid w:val="00EE5F39"/>
    <w:rsid w:val="00EE608B"/>
    <w:rsid w:val="00EE628C"/>
    <w:rsid w:val="00EE62B4"/>
    <w:rsid w:val="00EE6343"/>
    <w:rsid w:val="00EE636D"/>
    <w:rsid w:val="00EE6695"/>
    <w:rsid w:val="00EE66B1"/>
    <w:rsid w:val="00EE69BA"/>
    <w:rsid w:val="00EE6A30"/>
    <w:rsid w:val="00EE6A51"/>
    <w:rsid w:val="00EE6CDB"/>
    <w:rsid w:val="00EE6DFD"/>
    <w:rsid w:val="00EE6FE4"/>
    <w:rsid w:val="00EE72D5"/>
    <w:rsid w:val="00EE752C"/>
    <w:rsid w:val="00EE788D"/>
    <w:rsid w:val="00EE79A3"/>
    <w:rsid w:val="00EE7AFF"/>
    <w:rsid w:val="00EE7D91"/>
    <w:rsid w:val="00EE7ECE"/>
    <w:rsid w:val="00EE7F2E"/>
    <w:rsid w:val="00EE7FAF"/>
    <w:rsid w:val="00EE7FD8"/>
    <w:rsid w:val="00EF00AF"/>
    <w:rsid w:val="00EF0534"/>
    <w:rsid w:val="00EF0644"/>
    <w:rsid w:val="00EF082A"/>
    <w:rsid w:val="00EF0E50"/>
    <w:rsid w:val="00EF0EBD"/>
    <w:rsid w:val="00EF14BC"/>
    <w:rsid w:val="00EF16D6"/>
    <w:rsid w:val="00EF17D0"/>
    <w:rsid w:val="00EF1A44"/>
    <w:rsid w:val="00EF1C48"/>
    <w:rsid w:val="00EF1C52"/>
    <w:rsid w:val="00EF1D56"/>
    <w:rsid w:val="00EF209D"/>
    <w:rsid w:val="00EF20FD"/>
    <w:rsid w:val="00EF2205"/>
    <w:rsid w:val="00EF2457"/>
    <w:rsid w:val="00EF2786"/>
    <w:rsid w:val="00EF28E6"/>
    <w:rsid w:val="00EF2BAF"/>
    <w:rsid w:val="00EF2E74"/>
    <w:rsid w:val="00EF3245"/>
    <w:rsid w:val="00EF33D9"/>
    <w:rsid w:val="00EF3448"/>
    <w:rsid w:val="00EF34EF"/>
    <w:rsid w:val="00EF3737"/>
    <w:rsid w:val="00EF3A28"/>
    <w:rsid w:val="00EF3A3D"/>
    <w:rsid w:val="00EF3A4A"/>
    <w:rsid w:val="00EF3AFE"/>
    <w:rsid w:val="00EF3B27"/>
    <w:rsid w:val="00EF3D41"/>
    <w:rsid w:val="00EF3D43"/>
    <w:rsid w:val="00EF3E7D"/>
    <w:rsid w:val="00EF3EE0"/>
    <w:rsid w:val="00EF4078"/>
    <w:rsid w:val="00EF4649"/>
    <w:rsid w:val="00EF493B"/>
    <w:rsid w:val="00EF495A"/>
    <w:rsid w:val="00EF4A7B"/>
    <w:rsid w:val="00EF4B3A"/>
    <w:rsid w:val="00EF4B9B"/>
    <w:rsid w:val="00EF4CC4"/>
    <w:rsid w:val="00EF4F32"/>
    <w:rsid w:val="00EF5226"/>
    <w:rsid w:val="00EF5326"/>
    <w:rsid w:val="00EF57F7"/>
    <w:rsid w:val="00EF5861"/>
    <w:rsid w:val="00EF5867"/>
    <w:rsid w:val="00EF5873"/>
    <w:rsid w:val="00EF5DA2"/>
    <w:rsid w:val="00EF60BE"/>
    <w:rsid w:val="00EF6192"/>
    <w:rsid w:val="00EF61C2"/>
    <w:rsid w:val="00EF6569"/>
    <w:rsid w:val="00EF6AE4"/>
    <w:rsid w:val="00EF6E97"/>
    <w:rsid w:val="00EF6EF5"/>
    <w:rsid w:val="00EF6F6C"/>
    <w:rsid w:val="00EF7102"/>
    <w:rsid w:val="00EF7169"/>
    <w:rsid w:val="00EF71EE"/>
    <w:rsid w:val="00EF7878"/>
    <w:rsid w:val="00EF7F14"/>
    <w:rsid w:val="00EF7F47"/>
    <w:rsid w:val="00F000F0"/>
    <w:rsid w:val="00F00180"/>
    <w:rsid w:val="00F003B4"/>
    <w:rsid w:val="00F003DE"/>
    <w:rsid w:val="00F004AB"/>
    <w:rsid w:val="00F006E4"/>
    <w:rsid w:val="00F00923"/>
    <w:rsid w:val="00F00C30"/>
    <w:rsid w:val="00F00C9D"/>
    <w:rsid w:val="00F00F66"/>
    <w:rsid w:val="00F00FF1"/>
    <w:rsid w:val="00F0109A"/>
    <w:rsid w:val="00F01571"/>
    <w:rsid w:val="00F0172A"/>
    <w:rsid w:val="00F0197D"/>
    <w:rsid w:val="00F019FA"/>
    <w:rsid w:val="00F01A58"/>
    <w:rsid w:val="00F01C12"/>
    <w:rsid w:val="00F02157"/>
    <w:rsid w:val="00F021B1"/>
    <w:rsid w:val="00F02223"/>
    <w:rsid w:val="00F023A1"/>
    <w:rsid w:val="00F0247C"/>
    <w:rsid w:val="00F026AE"/>
    <w:rsid w:val="00F027FF"/>
    <w:rsid w:val="00F02B5B"/>
    <w:rsid w:val="00F02EEE"/>
    <w:rsid w:val="00F0301D"/>
    <w:rsid w:val="00F032DF"/>
    <w:rsid w:val="00F0372A"/>
    <w:rsid w:val="00F037EF"/>
    <w:rsid w:val="00F0388F"/>
    <w:rsid w:val="00F03891"/>
    <w:rsid w:val="00F042DB"/>
    <w:rsid w:val="00F04492"/>
    <w:rsid w:val="00F044B1"/>
    <w:rsid w:val="00F04576"/>
    <w:rsid w:val="00F046FD"/>
    <w:rsid w:val="00F04D51"/>
    <w:rsid w:val="00F056AB"/>
    <w:rsid w:val="00F0571D"/>
    <w:rsid w:val="00F0585D"/>
    <w:rsid w:val="00F058C5"/>
    <w:rsid w:val="00F05DA4"/>
    <w:rsid w:val="00F05EED"/>
    <w:rsid w:val="00F064D0"/>
    <w:rsid w:val="00F06F02"/>
    <w:rsid w:val="00F0707D"/>
    <w:rsid w:val="00F07187"/>
    <w:rsid w:val="00F071DB"/>
    <w:rsid w:val="00F07A95"/>
    <w:rsid w:val="00F07D29"/>
    <w:rsid w:val="00F07DC1"/>
    <w:rsid w:val="00F10437"/>
    <w:rsid w:val="00F10465"/>
    <w:rsid w:val="00F10581"/>
    <w:rsid w:val="00F1074F"/>
    <w:rsid w:val="00F10864"/>
    <w:rsid w:val="00F108E6"/>
    <w:rsid w:val="00F10AB2"/>
    <w:rsid w:val="00F10C63"/>
    <w:rsid w:val="00F10E93"/>
    <w:rsid w:val="00F10EAD"/>
    <w:rsid w:val="00F11055"/>
    <w:rsid w:val="00F11071"/>
    <w:rsid w:val="00F1143A"/>
    <w:rsid w:val="00F11625"/>
    <w:rsid w:val="00F1165E"/>
    <w:rsid w:val="00F11CF5"/>
    <w:rsid w:val="00F11F93"/>
    <w:rsid w:val="00F1249A"/>
    <w:rsid w:val="00F125F6"/>
    <w:rsid w:val="00F12AE7"/>
    <w:rsid w:val="00F12B1C"/>
    <w:rsid w:val="00F12B3D"/>
    <w:rsid w:val="00F131B6"/>
    <w:rsid w:val="00F13242"/>
    <w:rsid w:val="00F133E2"/>
    <w:rsid w:val="00F13407"/>
    <w:rsid w:val="00F13CCD"/>
    <w:rsid w:val="00F13EAA"/>
    <w:rsid w:val="00F13F95"/>
    <w:rsid w:val="00F1403E"/>
    <w:rsid w:val="00F140FE"/>
    <w:rsid w:val="00F1415B"/>
    <w:rsid w:val="00F1429E"/>
    <w:rsid w:val="00F143B6"/>
    <w:rsid w:val="00F145B0"/>
    <w:rsid w:val="00F145BA"/>
    <w:rsid w:val="00F1479A"/>
    <w:rsid w:val="00F14936"/>
    <w:rsid w:val="00F14E3F"/>
    <w:rsid w:val="00F14E8E"/>
    <w:rsid w:val="00F14F1A"/>
    <w:rsid w:val="00F14FB4"/>
    <w:rsid w:val="00F14FE0"/>
    <w:rsid w:val="00F1528A"/>
    <w:rsid w:val="00F15804"/>
    <w:rsid w:val="00F15841"/>
    <w:rsid w:val="00F158C9"/>
    <w:rsid w:val="00F15BCF"/>
    <w:rsid w:val="00F15DF6"/>
    <w:rsid w:val="00F1643F"/>
    <w:rsid w:val="00F164A1"/>
    <w:rsid w:val="00F165FF"/>
    <w:rsid w:val="00F16772"/>
    <w:rsid w:val="00F16889"/>
    <w:rsid w:val="00F16BB1"/>
    <w:rsid w:val="00F1754F"/>
    <w:rsid w:val="00F175F2"/>
    <w:rsid w:val="00F178E8"/>
    <w:rsid w:val="00F1799C"/>
    <w:rsid w:val="00F17A0A"/>
    <w:rsid w:val="00F17A8F"/>
    <w:rsid w:val="00F17D56"/>
    <w:rsid w:val="00F20046"/>
    <w:rsid w:val="00F20242"/>
    <w:rsid w:val="00F20359"/>
    <w:rsid w:val="00F20692"/>
    <w:rsid w:val="00F206FE"/>
    <w:rsid w:val="00F20852"/>
    <w:rsid w:val="00F20F40"/>
    <w:rsid w:val="00F20F5B"/>
    <w:rsid w:val="00F21048"/>
    <w:rsid w:val="00F210AB"/>
    <w:rsid w:val="00F2111F"/>
    <w:rsid w:val="00F2119F"/>
    <w:rsid w:val="00F2133D"/>
    <w:rsid w:val="00F214FD"/>
    <w:rsid w:val="00F2157F"/>
    <w:rsid w:val="00F215F6"/>
    <w:rsid w:val="00F21758"/>
    <w:rsid w:val="00F21857"/>
    <w:rsid w:val="00F218EF"/>
    <w:rsid w:val="00F21909"/>
    <w:rsid w:val="00F21C34"/>
    <w:rsid w:val="00F21DC3"/>
    <w:rsid w:val="00F21E14"/>
    <w:rsid w:val="00F21F61"/>
    <w:rsid w:val="00F22165"/>
    <w:rsid w:val="00F2223E"/>
    <w:rsid w:val="00F223FA"/>
    <w:rsid w:val="00F22444"/>
    <w:rsid w:val="00F22C96"/>
    <w:rsid w:val="00F22FC1"/>
    <w:rsid w:val="00F232A1"/>
    <w:rsid w:val="00F234BF"/>
    <w:rsid w:val="00F2357F"/>
    <w:rsid w:val="00F23943"/>
    <w:rsid w:val="00F23BD0"/>
    <w:rsid w:val="00F23D7A"/>
    <w:rsid w:val="00F23FCA"/>
    <w:rsid w:val="00F23FF4"/>
    <w:rsid w:val="00F24261"/>
    <w:rsid w:val="00F2456B"/>
    <w:rsid w:val="00F2457D"/>
    <w:rsid w:val="00F24A57"/>
    <w:rsid w:val="00F24AE0"/>
    <w:rsid w:val="00F24B4B"/>
    <w:rsid w:val="00F24D96"/>
    <w:rsid w:val="00F24F4D"/>
    <w:rsid w:val="00F24FA0"/>
    <w:rsid w:val="00F25157"/>
    <w:rsid w:val="00F254ED"/>
    <w:rsid w:val="00F25711"/>
    <w:rsid w:val="00F25742"/>
    <w:rsid w:val="00F25EB4"/>
    <w:rsid w:val="00F25F62"/>
    <w:rsid w:val="00F25FC7"/>
    <w:rsid w:val="00F26115"/>
    <w:rsid w:val="00F2617C"/>
    <w:rsid w:val="00F26273"/>
    <w:rsid w:val="00F2643A"/>
    <w:rsid w:val="00F26886"/>
    <w:rsid w:val="00F26961"/>
    <w:rsid w:val="00F2699C"/>
    <w:rsid w:val="00F27000"/>
    <w:rsid w:val="00F2781D"/>
    <w:rsid w:val="00F27BD2"/>
    <w:rsid w:val="00F27D05"/>
    <w:rsid w:val="00F27E0C"/>
    <w:rsid w:val="00F27E4A"/>
    <w:rsid w:val="00F27EFF"/>
    <w:rsid w:val="00F27F00"/>
    <w:rsid w:val="00F3002F"/>
    <w:rsid w:val="00F30116"/>
    <w:rsid w:val="00F301A8"/>
    <w:rsid w:val="00F301B0"/>
    <w:rsid w:val="00F30353"/>
    <w:rsid w:val="00F30563"/>
    <w:rsid w:val="00F306BD"/>
    <w:rsid w:val="00F3075E"/>
    <w:rsid w:val="00F307AD"/>
    <w:rsid w:val="00F308C0"/>
    <w:rsid w:val="00F30E96"/>
    <w:rsid w:val="00F314F2"/>
    <w:rsid w:val="00F318E7"/>
    <w:rsid w:val="00F31BB5"/>
    <w:rsid w:val="00F31F17"/>
    <w:rsid w:val="00F3232E"/>
    <w:rsid w:val="00F3236F"/>
    <w:rsid w:val="00F32374"/>
    <w:rsid w:val="00F32794"/>
    <w:rsid w:val="00F32DD1"/>
    <w:rsid w:val="00F32F0E"/>
    <w:rsid w:val="00F32F3E"/>
    <w:rsid w:val="00F3333E"/>
    <w:rsid w:val="00F335A7"/>
    <w:rsid w:val="00F335C9"/>
    <w:rsid w:val="00F336EA"/>
    <w:rsid w:val="00F3383E"/>
    <w:rsid w:val="00F338A5"/>
    <w:rsid w:val="00F33C5A"/>
    <w:rsid w:val="00F33DA1"/>
    <w:rsid w:val="00F33DA9"/>
    <w:rsid w:val="00F34286"/>
    <w:rsid w:val="00F342E5"/>
    <w:rsid w:val="00F34688"/>
    <w:rsid w:val="00F346BC"/>
    <w:rsid w:val="00F34D33"/>
    <w:rsid w:val="00F34DA1"/>
    <w:rsid w:val="00F35012"/>
    <w:rsid w:val="00F35029"/>
    <w:rsid w:val="00F350E2"/>
    <w:rsid w:val="00F3512F"/>
    <w:rsid w:val="00F3521B"/>
    <w:rsid w:val="00F35425"/>
    <w:rsid w:val="00F354BF"/>
    <w:rsid w:val="00F35561"/>
    <w:rsid w:val="00F35727"/>
    <w:rsid w:val="00F3572E"/>
    <w:rsid w:val="00F357A1"/>
    <w:rsid w:val="00F35865"/>
    <w:rsid w:val="00F35E92"/>
    <w:rsid w:val="00F3603A"/>
    <w:rsid w:val="00F360BA"/>
    <w:rsid w:val="00F36615"/>
    <w:rsid w:val="00F366CE"/>
    <w:rsid w:val="00F367D1"/>
    <w:rsid w:val="00F368FF"/>
    <w:rsid w:val="00F369FF"/>
    <w:rsid w:val="00F36BF5"/>
    <w:rsid w:val="00F36C0F"/>
    <w:rsid w:val="00F36EC8"/>
    <w:rsid w:val="00F3721C"/>
    <w:rsid w:val="00F37589"/>
    <w:rsid w:val="00F377A2"/>
    <w:rsid w:val="00F377FC"/>
    <w:rsid w:val="00F37922"/>
    <w:rsid w:val="00F37AEF"/>
    <w:rsid w:val="00F37DC6"/>
    <w:rsid w:val="00F37DF0"/>
    <w:rsid w:val="00F4035D"/>
    <w:rsid w:val="00F409EB"/>
    <w:rsid w:val="00F40B0E"/>
    <w:rsid w:val="00F4100B"/>
    <w:rsid w:val="00F410C7"/>
    <w:rsid w:val="00F41133"/>
    <w:rsid w:val="00F41144"/>
    <w:rsid w:val="00F41625"/>
    <w:rsid w:val="00F41737"/>
    <w:rsid w:val="00F41D1F"/>
    <w:rsid w:val="00F41F97"/>
    <w:rsid w:val="00F42004"/>
    <w:rsid w:val="00F42108"/>
    <w:rsid w:val="00F42679"/>
    <w:rsid w:val="00F42910"/>
    <w:rsid w:val="00F429AE"/>
    <w:rsid w:val="00F42C2B"/>
    <w:rsid w:val="00F43022"/>
    <w:rsid w:val="00F434C9"/>
    <w:rsid w:val="00F434E9"/>
    <w:rsid w:val="00F4353A"/>
    <w:rsid w:val="00F439F0"/>
    <w:rsid w:val="00F43BBD"/>
    <w:rsid w:val="00F43C9A"/>
    <w:rsid w:val="00F43CF4"/>
    <w:rsid w:val="00F44659"/>
    <w:rsid w:val="00F44833"/>
    <w:rsid w:val="00F44970"/>
    <w:rsid w:val="00F44AF4"/>
    <w:rsid w:val="00F44B7D"/>
    <w:rsid w:val="00F451D4"/>
    <w:rsid w:val="00F451D6"/>
    <w:rsid w:val="00F45B82"/>
    <w:rsid w:val="00F45CCE"/>
    <w:rsid w:val="00F45DAD"/>
    <w:rsid w:val="00F4619F"/>
    <w:rsid w:val="00F46479"/>
    <w:rsid w:val="00F465B4"/>
    <w:rsid w:val="00F46694"/>
    <w:rsid w:val="00F46772"/>
    <w:rsid w:val="00F467B0"/>
    <w:rsid w:val="00F4683A"/>
    <w:rsid w:val="00F469E4"/>
    <w:rsid w:val="00F46E40"/>
    <w:rsid w:val="00F46F8B"/>
    <w:rsid w:val="00F47132"/>
    <w:rsid w:val="00F474F9"/>
    <w:rsid w:val="00F47728"/>
    <w:rsid w:val="00F47AF4"/>
    <w:rsid w:val="00F47AFE"/>
    <w:rsid w:val="00F47CBA"/>
    <w:rsid w:val="00F47CF5"/>
    <w:rsid w:val="00F47DE2"/>
    <w:rsid w:val="00F50020"/>
    <w:rsid w:val="00F50442"/>
    <w:rsid w:val="00F50671"/>
    <w:rsid w:val="00F506F6"/>
    <w:rsid w:val="00F50710"/>
    <w:rsid w:val="00F50849"/>
    <w:rsid w:val="00F51238"/>
    <w:rsid w:val="00F5125B"/>
    <w:rsid w:val="00F512BF"/>
    <w:rsid w:val="00F51345"/>
    <w:rsid w:val="00F513BA"/>
    <w:rsid w:val="00F51447"/>
    <w:rsid w:val="00F514B6"/>
    <w:rsid w:val="00F514EF"/>
    <w:rsid w:val="00F516F4"/>
    <w:rsid w:val="00F517EA"/>
    <w:rsid w:val="00F517FC"/>
    <w:rsid w:val="00F519D3"/>
    <w:rsid w:val="00F51CC5"/>
    <w:rsid w:val="00F52037"/>
    <w:rsid w:val="00F52177"/>
    <w:rsid w:val="00F522B3"/>
    <w:rsid w:val="00F522BD"/>
    <w:rsid w:val="00F5234E"/>
    <w:rsid w:val="00F52603"/>
    <w:rsid w:val="00F52625"/>
    <w:rsid w:val="00F52756"/>
    <w:rsid w:val="00F52789"/>
    <w:rsid w:val="00F5282A"/>
    <w:rsid w:val="00F528A1"/>
    <w:rsid w:val="00F52A47"/>
    <w:rsid w:val="00F52A4B"/>
    <w:rsid w:val="00F52BB5"/>
    <w:rsid w:val="00F52C6C"/>
    <w:rsid w:val="00F52DA8"/>
    <w:rsid w:val="00F52E16"/>
    <w:rsid w:val="00F52FA8"/>
    <w:rsid w:val="00F532BD"/>
    <w:rsid w:val="00F532FD"/>
    <w:rsid w:val="00F53399"/>
    <w:rsid w:val="00F53468"/>
    <w:rsid w:val="00F53551"/>
    <w:rsid w:val="00F5386F"/>
    <w:rsid w:val="00F538CD"/>
    <w:rsid w:val="00F53AD8"/>
    <w:rsid w:val="00F53C90"/>
    <w:rsid w:val="00F53E57"/>
    <w:rsid w:val="00F54012"/>
    <w:rsid w:val="00F540C7"/>
    <w:rsid w:val="00F54192"/>
    <w:rsid w:val="00F542D8"/>
    <w:rsid w:val="00F5443D"/>
    <w:rsid w:val="00F54460"/>
    <w:rsid w:val="00F548C8"/>
    <w:rsid w:val="00F5497A"/>
    <w:rsid w:val="00F54B39"/>
    <w:rsid w:val="00F551A6"/>
    <w:rsid w:val="00F553D1"/>
    <w:rsid w:val="00F555C3"/>
    <w:rsid w:val="00F558E3"/>
    <w:rsid w:val="00F55AC5"/>
    <w:rsid w:val="00F55B37"/>
    <w:rsid w:val="00F5608B"/>
    <w:rsid w:val="00F564B4"/>
    <w:rsid w:val="00F564C2"/>
    <w:rsid w:val="00F565D0"/>
    <w:rsid w:val="00F56D31"/>
    <w:rsid w:val="00F57183"/>
    <w:rsid w:val="00F5755B"/>
    <w:rsid w:val="00F5765A"/>
    <w:rsid w:val="00F578B6"/>
    <w:rsid w:val="00F579BA"/>
    <w:rsid w:val="00F57B7A"/>
    <w:rsid w:val="00F57C72"/>
    <w:rsid w:val="00F57C73"/>
    <w:rsid w:val="00F57C94"/>
    <w:rsid w:val="00F57E51"/>
    <w:rsid w:val="00F60056"/>
    <w:rsid w:val="00F6018A"/>
    <w:rsid w:val="00F6021A"/>
    <w:rsid w:val="00F6021F"/>
    <w:rsid w:val="00F60845"/>
    <w:rsid w:val="00F6090A"/>
    <w:rsid w:val="00F60C30"/>
    <w:rsid w:val="00F610B9"/>
    <w:rsid w:val="00F61148"/>
    <w:rsid w:val="00F61158"/>
    <w:rsid w:val="00F61204"/>
    <w:rsid w:val="00F614D1"/>
    <w:rsid w:val="00F614D9"/>
    <w:rsid w:val="00F614DB"/>
    <w:rsid w:val="00F61564"/>
    <w:rsid w:val="00F61A22"/>
    <w:rsid w:val="00F61AE0"/>
    <w:rsid w:val="00F61CAC"/>
    <w:rsid w:val="00F61D0A"/>
    <w:rsid w:val="00F61EE5"/>
    <w:rsid w:val="00F61FDE"/>
    <w:rsid w:val="00F62032"/>
    <w:rsid w:val="00F62143"/>
    <w:rsid w:val="00F62338"/>
    <w:rsid w:val="00F62377"/>
    <w:rsid w:val="00F6242F"/>
    <w:rsid w:val="00F625B5"/>
    <w:rsid w:val="00F62862"/>
    <w:rsid w:val="00F62A7B"/>
    <w:rsid w:val="00F62BBB"/>
    <w:rsid w:val="00F62D25"/>
    <w:rsid w:val="00F62FE3"/>
    <w:rsid w:val="00F63005"/>
    <w:rsid w:val="00F63289"/>
    <w:rsid w:val="00F6396C"/>
    <w:rsid w:val="00F639FA"/>
    <w:rsid w:val="00F63A49"/>
    <w:rsid w:val="00F63CD2"/>
    <w:rsid w:val="00F63F71"/>
    <w:rsid w:val="00F6433C"/>
    <w:rsid w:val="00F64485"/>
    <w:rsid w:val="00F645C8"/>
    <w:rsid w:val="00F648A2"/>
    <w:rsid w:val="00F64928"/>
    <w:rsid w:val="00F64966"/>
    <w:rsid w:val="00F64A67"/>
    <w:rsid w:val="00F64C34"/>
    <w:rsid w:val="00F65493"/>
    <w:rsid w:val="00F65920"/>
    <w:rsid w:val="00F65961"/>
    <w:rsid w:val="00F659BF"/>
    <w:rsid w:val="00F65A69"/>
    <w:rsid w:val="00F65B9D"/>
    <w:rsid w:val="00F65D3D"/>
    <w:rsid w:val="00F65E8A"/>
    <w:rsid w:val="00F65E91"/>
    <w:rsid w:val="00F660B8"/>
    <w:rsid w:val="00F6617D"/>
    <w:rsid w:val="00F663AD"/>
    <w:rsid w:val="00F66596"/>
    <w:rsid w:val="00F665A9"/>
    <w:rsid w:val="00F66617"/>
    <w:rsid w:val="00F66709"/>
    <w:rsid w:val="00F669E3"/>
    <w:rsid w:val="00F66AF7"/>
    <w:rsid w:val="00F66C58"/>
    <w:rsid w:val="00F67278"/>
    <w:rsid w:val="00F672EB"/>
    <w:rsid w:val="00F674DE"/>
    <w:rsid w:val="00F6753C"/>
    <w:rsid w:val="00F675D1"/>
    <w:rsid w:val="00F67906"/>
    <w:rsid w:val="00F67A85"/>
    <w:rsid w:val="00F67CAB"/>
    <w:rsid w:val="00F67D0D"/>
    <w:rsid w:val="00F701F3"/>
    <w:rsid w:val="00F702EA"/>
    <w:rsid w:val="00F70845"/>
    <w:rsid w:val="00F70BA0"/>
    <w:rsid w:val="00F70FE6"/>
    <w:rsid w:val="00F70FEE"/>
    <w:rsid w:val="00F71026"/>
    <w:rsid w:val="00F71042"/>
    <w:rsid w:val="00F710A0"/>
    <w:rsid w:val="00F710D9"/>
    <w:rsid w:val="00F716D7"/>
    <w:rsid w:val="00F7190E"/>
    <w:rsid w:val="00F71976"/>
    <w:rsid w:val="00F71BA3"/>
    <w:rsid w:val="00F71BEB"/>
    <w:rsid w:val="00F71E7A"/>
    <w:rsid w:val="00F71EAF"/>
    <w:rsid w:val="00F71F79"/>
    <w:rsid w:val="00F7219A"/>
    <w:rsid w:val="00F721A1"/>
    <w:rsid w:val="00F724E3"/>
    <w:rsid w:val="00F72564"/>
    <w:rsid w:val="00F725FA"/>
    <w:rsid w:val="00F727AA"/>
    <w:rsid w:val="00F729BE"/>
    <w:rsid w:val="00F72B19"/>
    <w:rsid w:val="00F72C92"/>
    <w:rsid w:val="00F72C94"/>
    <w:rsid w:val="00F7336E"/>
    <w:rsid w:val="00F73ADB"/>
    <w:rsid w:val="00F73F43"/>
    <w:rsid w:val="00F740DA"/>
    <w:rsid w:val="00F743D5"/>
    <w:rsid w:val="00F74664"/>
    <w:rsid w:val="00F74791"/>
    <w:rsid w:val="00F747F6"/>
    <w:rsid w:val="00F747FD"/>
    <w:rsid w:val="00F74A7A"/>
    <w:rsid w:val="00F75762"/>
    <w:rsid w:val="00F7580D"/>
    <w:rsid w:val="00F75C0B"/>
    <w:rsid w:val="00F7618D"/>
    <w:rsid w:val="00F761C9"/>
    <w:rsid w:val="00F76249"/>
    <w:rsid w:val="00F76305"/>
    <w:rsid w:val="00F763DF"/>
    <w:rsid w:val="00F767B7"/>
    <w:rsid w:val="00F7692E"/>
    <w:rsid w:val="00F769C7"/>
    <w:rsid w:val="00F77028"/>
    <w:rsid w:val="00F77132"/>
    <w:rsid w:val="00F7792A"/>
    <w:rsid w:val="00F77B23"/>
    <w:rsid w:val="00F77BD4"/>
    <w:rsid w:val="00F77C47"/>
    <w:rsid w:val="00F77CFA"/>
    <w:rsid w:val="00F77FF8"/>
    <w:rsid w:val="00F80107"/>
    <w:rsid w:val="00F802CB"/>
    <w:rsid w:val="00F802D3"/>
    <w:rsid w:val="00F8073D"/>
    <w:rsid w:val="00F8099A"/>
    <w:rsid w:val="00F80A32"/>
    <w:rsid w:val="00F80D8F"/>
    <w:rsid w:val="00F8116A"/>
    <w:rsid w:val="00F81311"/>
    <w:rsid w:val="00F81625"/>
    <w:rsid w:val="00F8166B"/>
    <w:rsid w:val="00F81A54"/>
    <w:rsid w:val="00F81DC1"/>
    <w:rsid w:val="00F81E0E"/>
    <w:rsid w:val="00F81E6D"/>
    <w:rsid w:val="00F81E95"/>
    <w:rsid w:val="00F81F25"/>
    <w:rsid w:val="00F82272"/>
    <w:rsid w:val="00F825FF"/>
    <w:rsid w:val="00F82760"/>
    <w:rsid w:val="00F82A7D"/>
    <w:rsid w:val="00F82B53"/>
    <w:rsid w:val="00F82D8E"/>
    <w:rsid w:val="00F83301"/>
    <w:rsid w:val="00F834CF"/>
    <w:rsid w:val="00F837DD"/>
    <w:rsid w:val="00F83E07"/>
    <w:rsid w:val="00F83E4B"/>
    <w:rsid w:val="00F8403A"/>
    <w:rsid w:val="00F845A3"/>
    <w:rsid w:val="00F845E3"/>
    <w:rsid w:val="00F84914"/>
    <w:rsid w:val="00F849D7"/>
    <w:rsid w:val="00F84A18"/>
    <w:rsid w:val="00F84A2F"/>
    <w:rsid w:val="00F84A8B"/>
    <w:rsid w:val="00F84BAB"/>
    <w:rsid w:val="00F84BAD"/>
    <w:rsid w:val="00F84BC6"/>
    <w:rsid w:val="00F84C5A"/>
    <w:rsid w:val="00F84E01"/>
    <w:rsid w:val="00F84F22"/>
    <w:rsid w:val="00F84F94"/>
    <w:rsid w:val="00F850C3"/>
    <w:rsid w:val="00F850EB"/>
    <w:rsid w:val="00F85394"/>
    <w:rsid w:val="00F855CB"/>
    <w:rsid w:val="00F85744"/>
    <w:rsid w:val="00F85CA0"/>
    <w:rsid w:val="00F85D07"/>
    <w:rsid w:val="00F85E53"/>
    <w:rsid w:val="00F85E78"/>
    <w:rsid w:val="00F86165"/>
    <w:rsid w:val="00F8624E"/>
    <w:rsid w:val="00F862CA"/>
    <w:rsid w:val="00F863EB"/>
    <w:rsid w:val="00F86932"/>
    <w:rsid w:val="00F86B20"/>
    <w:rsid w:val="00F86C0E"/>
    <w:rsid w:val="00F86C43"/>
    <w:rsid w:val="00F86CBD"/>
    <w:rsid w:val="00F86F84"/>
    <w:rsid w:val="00F86F97"/>
    <w:rsid w:val="00F8718E"/>
    <w:rsid w:val="00F87201"/>
    <w:rsid w:val="00F87317"/>
    <w:rsid w:val="00F879C6"/>
    <w:rsid w:val="00F87D07"/>
    <w:rsid w:val="00F87D16"/>
    <w:rsid w:val="00F901C2"/>
    <w:rsid w:val="00F902D2"/>
    <w:rsid w:val="00F90391"/>
    <w:rsid w:val="00F9046C"/>
    <w:rsid w:val="00F904F8"/>
    <w:rsid w:val="00F90913"/>
    <w:rsid w:val="00F90BE4"/>
    <w:rsid w:val="00F90C12"/>
    <w:rsid w:val="00F90C86"/>
    <w:rsid w:val="00F90ED1"/>
    <w:rsid w:val="00F90F6C"/>
    <w:rsid w:val="00F90FD6"/>
    <w:rsid w:val="00F910E4"/>
    <w:rsid w:val="00F911E5"/>
    <w:rsid w:val="00F91393"/>
    <w:rsid w:val="00F91562"/>
    <w:rsid w:val="00F915AB"/>
    <w:rsid w:val="00F9165B"/>
    <w:rsid w:val="00F9174D"/>
    <w:rsid w:val="00F91868"/>
    <w:rsid w:val="00F91906"/>
    <w:rsid w:val="00F91932"/>
    <w:rsid w:val="00F91C81"/>
    <w:rsid w:val="00F91CA2"/>
    <w:rsid w:val="00F91DAC"/>
    <w:rsid w:val="00F91ECD"/>
    <w:rsid w:val="00F92174"/>
    <w:rsid w:val="00F9232D"/>
    <w:rsid w:val="00F923DB"/>
    <w:rsid w:val="00F926F1"/>
    <w:rsid w:val="00F92725"/>
    <w:rsid w:val="00F92A1A"/>
    <w:rsid w:val="00F92B26"/>
    <w:rsid w:val="00F934E3"/>
    <w:rsid w:val="00F936AD"/>
    <w:rsid w:val="00F939E7"/>
    <w:rsid w:val="00F93A3D"/>
    <w:rsid w:val="00F93A5F"/>
    <w:rsid w:val="00F93E5A"/>
    <w:rsid w:val="00F94003"/>
    <w:rsid w:val="00F9414D"/>
    <w:rsid w:val="00F94289"/>
    <w:rsid w:val="00F942B6"/>
    <w:rsid w:val="00F9435A"/>
    <w:rsid w:val="00F943D3"/>
    <w:rsid w:val="00F945E2"/>
    <w:rsid w:val="00F945FA"/>
    <w:rsid w:val="00F94624"/>
    <w:rsid w:val="00F94737"/>
    <w:rsid w:val="00F9495D"/>
    <w:rsid w:val="00F94C75"/>
    <w:rsid w:val="00F94CD9"/>
    <w:rsid w:val="00F94F52"/>
    <w:rsid w:val="00F95013"/>
    <w:rsid w:val="00F951BD"/>
    <w:rsid w:val="00F9580D"/>
    <w:rsid w:val="00F9590D"/>
    <w:rsid w:val="00F96067"/>
    <w:rsid w:val="00F96180"/>
    <w:rsid w:val="00F9623D"/>
    <w:rsid w:val="00F9632D"/>
    <w:rsid w:val="00F9644F"/>
    <w:rsid w:val="00F96479"/>
    <w:rsid w:val="00F965D9"/>
    <w:rsid w:val="00F96A32"/>
    <w:rsid w:val="00F96A86"/>
    <w:rsid w:val="00F96AED"/>
    <w:rsid w:val="00F96B80"/>
    <w:rsid w:val="00F96C7A"/>
    <w:rsid w:val="00F96E7C"/>
    <w:rsid w:val="00F96EE8"/>
    <w:rsid w:val="00F96F2C"/>
    <w:rsid w:val="00F970EB"/>
    <w:rsid w:val="00F97116"/>
    <w:rsid w:val="00F972A4"/>
    <w:rsid w:val="00F975B5"/>
    <w:rsid w:val="00F97666"/>
    <w:rsid w:val="00F97813"/>
    <w:rsid w:val="00F97854"/>
    <w:rsid w:val="00F97C88"/>
    <w:rsid w:val="00F97F06"/>
    <w:rsid w:val="00FA00B4"/>
    <w:rsid w:val="00FA0384"/>
    <w:rsid w:val="00FA0509"/>
    <w:rsid w:val="00FA06D8"/>
    <w:rsid w:val="00FA07A0"/>
    <w:rsid w:val="00FA07BC"/>
    <w:rsid w:val="00FA08A6"/>
    <w:rsid w:val="00FA091B"/>
    <w:rsid w:val="00FA0ACB"/>
    <w:rsid w:val="00FA0C95"/>
    <w:rsid w:val="00FA0C9A"/>
    <w:rsid w:val="00FA0E7C"/>
    <w:rsid w:val="00FA121A"/>
    <w:rsid w:val="00FA17D6"/>
    <w:rsid w:val="00FA1B1E"/>
    <w:rsid w:val="00FA1B35"/>
    <w:rsid w:val="00FA1CBF"/>
    <w:rsid w:val="00FA1D8F"/>
    <w:rsid w:val="00FA1D91"/>
    <w:rsid w:val="00FA1EB0"/>
    <w:rsid w:val="00FA2002"/>
    <w:rsid w:val="00FA221A"/>
    <w:rsid w:val="00FA24AC"/>
    <w:rsid w:val="00FA2526"/>
    <w:rsid w:val="00FA2663"/>
    <w:rsid w:val="00FA2810"/>
    <w:rsid w:val="00FA2AB0"/>
    <w:rsid w:val="00FA2C55"/>
    <w:rsid w:val="00FA2D7E"/>
    <w:rsid w:val="00FA2F93"/>
    <w:rsid w:val="00FA33A2"/>
    <w:rsid w:val="00FA3871"/>
    <w:rsid w:val="00FA3BF4"/>
    <w:rsid w:val="00FA3C84"/>
    <w:rsid w:val="00FA4131"/>
    <w:rsid w:val="00FA443C"/>
    <w:rsid w:val="00FA46CB"/>
    <w:rsid w:val="00FA4A0B"/>
    <w:rsid w:val="00FA4EDE"/>
    <w:rsid w:val="00FA50E8"/>
    <w:rsid w:val="00FA526F"/>
    <w:rsid w:val="00FA53B5"/>
    <w:rsid w:val="00FA53C1"/>
    <w:rsid w:val="00FA5415"/>
    <w:rsid w:val="00FA5527"/>
    <w:rsid w:val="00FA558C"/>
    <w:rsid w:val="00FA5710"/>
    <w:rsid w:val="00FA5815"/>
    <w:rsid w:val="00FA5856"/>
    <w:rsid w:val="00FA5871"/>
    <w:rsid w:val="00FA589E"/>
    <w:rsid w:val="00FA5909"/>
    <w:rsid w:val="00FA5A4A"/>
    <w:rsid w:val="00FA5A96"/>
    <w:rsid w:val="00FA5AD0"/>
    <w:rsid w:val="00FA5C22"/>
    <w:rsid w:val="00FA60F7"/>
    <w:rsid w:val="00FA6225"/>
    <w:rsid w:val="00FA635F"/>
    <w:rsid w:val="00FA6463"/>
    <w:rsid w:val="00FA656D"/>
    <w:rsid w:val="00FA65C9"/>
    <w:rsid w:val="00FA662A"/>
    <w:rsid w:val="00FA6686"/>
    <w:rsid w:val="00FA6910"/>
    <w:rsid w:val="00FA6A5F"/>
    <w:rsid w:val="00FA6A8C"/>
    <w:rsid w:val="00FA6C51"/>
    <w:rsid w:val="00FA6D53"/>
    <w:rsid w:val="00FA7216"/>
    <w:rsid w:val="00FA74EB"/>
    <w:rsid w:val="00FA772A"/>
    <w:rsid w:val="00FA785E"/>
    <w:rsid w:val="00FA78A1"/>
    <w:rsid w:val="00FA7A20"/>
    <w:rsid w:val="00FA7AA6"/>
    <w:rsid w:val="00FA7B6B"/>
    <w:rsid w:val="00FA7BD9"/>
    <w:rsid w:val="00FA7C04"/>
    <w:rsid w:val="00FB0026"/>
    <w:rsid w:val="00FB017F"/>
    <w:rsid w:val="00FB0443"/>
    <w:rsid w:val="00FB0540"/>
    <w:rsid w:val="00FB06F5"/>
    <w:rsid w:val="00FB0C8E"/>
    <w:rsid w:val="00FB1083"/>
    <w:rsid w:val="00FB109B"/>
    <w:rsid w:val="00FB1309"/>
    <w:rsid w:val="00FB14C6"/>
    <w:rsid w:val="00FB15D5"/>
    <w:rsid w:val="00FB16C9"/>
    <w:rsid w:val="00FB184A"/>
    <w:rsid w:val="00FB18E8"/>
    <w:rsid w:val="00FB19D8"/>
    <w:rsid w:val="00FB1A78"/>
    <w:rsid w:val="00FB1B89"/>
    <w:rsid w:val="00FB1DCE"/>
    <w:rsid w:val="00FB2197"/>
    <w:rsid w:val="00FB22DD"/>
    <w:rsid w:val="00FB22E5"/>
    <w:rsid w:val="00FB25A7"/>
    <w:rsid w:val="00FB2864"/>
    <w:rsid w:val="00FB2CEB"/>
    <w:rsid w:val="00FB2F94"/>
    <w:rsid w:val="00FB2FAB"/>
    <w:rsid w:val="00FB2FB6"/>
    <w:rsid w:val="00FB3212"/>
    <w:rsid w:val="00FB39DA"/>
    <w:rsid w:val="00FB3BDC"/>
    <w:rsid w:val="00FB3C09"/>
    <w:rsid w:val="00FB3CD6"/>
    <w:rsid w:val="00FB4065"/>
    <w:rsid w:val="00FB472B"/>
    <w:rsid w:val="00FB4760"/>
    <w:rsid w:val="00FB47B5"/>
    <w:rsid w:val="00FB49D1"/>
    <w:rsid w:val="00FB4C8C"/>
    <w:rsid w:val="00FB51C4"/>
    <w:rsid w:val="00FB5201"/>
    <w:rsid w:val="00FB52FD"/>
    <w:rsid w:val="00FB5722"/>
    <w:rsid w:val="00FB57A7"/>
    <w:rsid w:val="00FB5A6F"/>
    <w:rsid w:val="00FB5D79"/>
    <w:rsid w:val="00FB63EA"/>
    <w:rsid w:val="00FB67CA"/>
    <w:rsid w:val="00FB6BB2"/>
    <w:rsid w:val="00FB7284"/>
    <w:rsid w:val="00FB72CA"/>
    <w:rsid w:val="00FB72CB"/>
    <w:rsid w:val="00FB73AC"/>
    <w:rsid w:val="00FB75AC"/>
    <w:rsid w:val="00FB77B1"/>
    <w:rsid w:val="00FB77BB"/>
    <w:rsid w:val="00FB7AAC"/>
    <w:rsid w:val="00FB7BED"/>
    <w:rsid w:val="00FB7C38"/>
    <w:rsid w:val="00FC0038"/>
    <w:rsid w:val="00FC01B1"/>
    <w:rsid w:val="00FC0A14"/>
    <w:rsid w:val="00FC0AB4"/>
    <w:rsid w:val="00FC0B11"/>
    <w:rsid w:val="00FC0B9B"/>
    <w:rsid w:val="00FC0BB7"/>
    <w:rsid w:val="00FC0CC7"/>
    <w:rsid w:val="00FC0E12"/>
    <w:rsid w:val="00FC1190"/>
    <w:rsid w:val="00FC150F"/>
    <w:rsid w:val="00FC1579"/>
    <w:rsid w:val="00FC1590"/>
    <w:rsid w:val="00FC15F4"/>
    <w:rsid w:val="00FC1631"/>
    <w:rsid w:val="00FC1787"/>
    <w:rsid w:val="00FC1859"/>
    <w:rsid w:val="00FC186F"/>
    <w:rsid w:val="00FC1971"/>
    <w:rsid w:val="00FC1A8C"/>
    <w:rsid w:val="00FC1AB5"/>
    <w:rsid w:val="00FC1E51"/>
    <w:rsid w:val="00FC1F3F"/>
    <w:rsid w:val="00FC20A0"/>
    <w:rsid w:val="00FC2229"/>
    <w:rsid w:val="00FC22FE"/>
    <w:rsid w:val="00FC23FA"/>
    <w:rsid w:val="00FC2635"/>
    <w:rsid w:val="00FC2710"/>
    <w:rsid w:val="00FC2742"/>
    <w:rsid w:val="00FC2918"/>
    <w:rsid w:val="00FC2F43"/>
    <w:rsid w:val="00FC337D"/>
    <w:rsid w:val="00FC36EA"/>
    <w:rsid w:val="00FC37F0"/>
    <w:rsid w:val="00FC3845"/>
    <w:rsid w:val="00FC3B07"/>
    <w:rsid w:val="00FC3BBC"/>
    <w:rsid w:val="00FC3EEB"/>
    <w:rsid w:val="00FC3F6B"/>
    <w:rsid w:val="00FC4146"/>
    <w:rsid w:val="00FC4278"/>
    <w:rsid w:val="00FC42AB"/>
    <w:rsid w:val="00FC4423"/>
    <w:rsid w:val="00FC448F"/>
    <w:rsid w:val="00FC454F"/>
    <w:rsid w:val="00FC46E5"/>
    <w:rsid w:val="00FC47CD"/>
    <w:rsid w:val="00FC47D1"/>
    <w:rsid w:val="00FC49F3"/>
    <w:rsid w:val="00FC4B29"/>
    <w:rsid w:val="00FC4CA4"/>
    <w:rsid w:val="00FC4D43"/>
    <w:rsid w:val="00FC4ED1"/>
    <w:rsid w:val="00FC4F3D"/>
    <w:rsid w:val="00FC4F76"/>
    <w:rsid w:val="00FC545C"/>
    <w:rsid w:val="00FC553E"/>
    <w:rsid w:val="00FC56D8"/>
    <w:rsid w:val="00FC65A0"/>
    <w:rsid w:val="00FC6B41"/>
    <w:rsid w:val="00FC6D8C"/>
    <w:rsid w:val="00FC7102"/>
    <w:rsid w:val="00FC716E"/>
    <w:rsid w:val="00FC7505"/>
    <w:rsid w:val="00FC755E"/>
    <w:rsid w:val="00FC791E"/>
    <w:rsid w:val="00FC7F6D"/>
    <w:rsid w:val="00FC7F93"/>
    <w:rsid w:val="00FD04AA"/>
    <w:rsid w:val="00FD07B9"/>
    <w:rsid w:val="00FD07DC"/>
    <w:rsid w:val="00FD0857"/>
    <w:rsid w:val="00FD090B"/>
    <w:rsid w:val="00FD0C0E"/>
    <w:rsid w:val="00FD0CC3"/>
    <w:rsid w:val="00FD0D50"/>
    <w:rsid w:val="00FD10D2"/>
    <w:rsid w:val="00FD16F9"/>
    <w:rsid w:val="00FD16FD"/>
    <w:rsid w:val="00FD1C41"/>
    <w:rsid w:val="00FD1FC2"/>
    <w:rsid w:val="00FD2225"/>
    <w:rsid w:val="00FD235B"/>
    <w:rsid w:val="00FD2363"/>
    <w:rsid w:val="00FD2373"/>
    <w:rsid w:val="00FD252A"/>
    <w:rsid w:val="00FD2537"/>
    <w:rsid w:val="00FD2804"/>
    <w:rsid w:val="00FD282A"/>
    <w:rsid w:val="00FD2A71"/>
    <w:rsid w:val="00FD2ADD"/>
    <w:rsid w:val="00FD3124"/>
    <w:rsid w:val="00FD3381"/>
    <w:rsid w:val="00FD35A0"/>
    <w:rsid w:val="00FD3905"/>
    <w:rsid w:val="00FD39D3"/>
    <w:rsid w:val="00FD3B76"/>
    <w:rsid w:val="00FD41FE"/>
    <w:rsid w:val="00FD4301"/>
    <w:rsid w:val="00FD441E"/>
    <w:rsid w:val="00FD4571"/>
    <w:rsid w:val="00FD4604"/>
    <w:rsid w:val="00FD4B52"/>
    <w:rsid w:val="00FD4CC0"/>
    <w:rsid w:val="00FD4DCA"/>
    <w:rsid w:val="00FD4DDC"/>
    <w:rsid w:val="00FD4E0C"/>
    <w:rsid w:val="00FD4F44"/>
    <w:rsid w:val="00FD506B"/>
    <w:rsid w:val="00FD53A8"/>
    <w:rsid w:val="00FD55E1"/>
    <w:rsid w:val="00FD5618"/>
    <w:rsid w:val="00FD5999"/>
    <w:rsid w:val="00FD5A65"/>
    <w:rsid w:val="00FD5DC4"/>
    <w:rsid w:val="00FD5ECC"/>
    <w:rsid w:val="00FD6318"/>
    <w:rsid w:val="00FD6358"/>
    <w:rsid w:val="00FD65EF"/>
    <w:rsid w:val="00FD69E9"/>
    <w:rsid w:val="00FD6A3D"/>
    <w:rsid w:val="00FD6C9F"/>
    <w:rsid w:val="00FD6D0C"/>
    <w:rsid w:val="00FD6D13"/>
    <w:rsid w:val="00FD6F26"/>
    <w:rsid w:val="00FD6F9D"/>
    <w:rsid w:val="00FD70C4"/>
    <w:rsid w:val="00FD72D9"/>
    <w:rsid w:val="00FD73AE"/>
    <w:rsid w:val="00FD750B"/>
    <w:rsid w:val="00FD78CB"/>
    <w:rsid w:val="00FD796C"/>
    <w:rsid w:val="00FD79DC"/>
    <w:rsid w:val="00FD7D6B"/>
    <w:rsid w:val="00FD7FC1"/>
    <w:rsid w:val="00FE00DC"/>
    <w:rsid w:val="00FE031A"/>
    <w:rsid w:val="00FE0477"/>
    <w:rsid w:val="00FE0657"/>
    <w:rsid w:val="00FE0F38"/>
    <w:rsid w:val="00FE14D7"/>
    <w:rsid w:val="00FE15F5"/>
    <w:rsid w:val="00FE16E7"/>
    <w:rsid w:val="00FE1728"/>
    <w:rsid w:val="00FE1757"/>
    <w:rsid w:val="00FE195D"/>
    <w:rsid w:val="00FE1ACC"/>
    <w:rsid w:val="00FE1FD7"/>
    <w:rsid w:val="00FE2166"/>
    <w:rsid w:val="00FE216E"/>
    <w:rsid w:val="00FE21D7"/>
    <w:rsid w:val="00FE22FE"/>
    <w:rsid w:val="00FE291F"/>
    <w:rsid w:val="00FE2A81"/>
    <w:rsid w:val="00FE2B7B"/>
    <w:rsid w:val="00FE2EC1"/>
    <w:rsid w:val="00FE3035"/>
    <w:rsid w:val="00FE30BC"/>
    <w:rsid w:val="00FE30CD"/>
    <w:rsid w:val="00FE3100"/>
    <w:rsid w:val="00FE333B"/>
    <w:rsid w:val="00FE36F0"/>
    <w:rsid w:val="00FE3768"/>
    <w:rsid w:val="00FE38E5"/>
    <w:rsid w:val="00FE3BC4"/>
    <w:rsid w:val="00FE3D47"/>
    <w:rsid w:val="00FE3EA3"/>
    <w:rsid w:val="00FE4022"/>
    <w:rsid w:val="00FE4142"/>
    <w:rsid w:val="00FE42C4"/>
    <w:rsid w:val="00FE4367"/>
    <w:rsid w:val="00FE438F"/>
    <w:rsid w:val="00FE43F6"/>
    <w:rsid w:val="00FE46DC"/>
    <w:rsid w:val="00FE4740"/>
    <w:rsid w:val="00FE47B0"/>
    <w:rsid w:val="00FE4846"/>
    <w:rsid w:val="00FE4C4A"/>
    <w:rsid w:val="00FE4D98"/>
    <w:rsid w:val="00FE4F70"/>
    <w:rsid w:val="00FE4FD9"/>
    <w:rsid w:val="00FE5172"/>
    <w:rsid w:val="00FE5236"/>
    <w:rsid w:val="00FE52BB"/>
    <w:rsid w:val="00FE554B"/>
    <w:rsid w:val="00FE5696"/>
    <w:rsid w:val="00FE5977"/>
    <w:rsid w:val="00FE5A70"/>
    <w:rsid w:val="00FE5AED"/>
    <w:rsid w:val="00FE5CB2"/>
    <w:rsid w:val="00FE65DB"/>
    <w:rsid w:val="00FE6918"/>
    <w:rsid w:val="00FE6A5B"/>
    <w:rsid w:val="00FE6CE2"/>
    <w:rsid w:val="00FE6DEC"/>
    <w:rsid w:val="00FE74E2"/>
    <w:rsid w:val="00FE74FC"/>
    <w:rsid w:val="00FE761D"/>
    <w:rsid w:val="00FE76FA"/>
    <w:rsid w:val="00FE7719"/>
    <w:rsid w:val="00FE7A09"/>
    <w:rsid w:val="00FE7DF8"/>
    <w:rsid w:val="00FE7E1B"/>
    <w:rsid w:val="00FE7E87"/>
    <w:rsid w:val="00FE7EC9"/>
    <w:rsid w:val="00FE7ECF"/>
    <w:rsid w:val="00FE7FE3"/>
    <w:rsid w:val="00FF01C5"/>
    <w:rsid w:val="00FF0224"/>
    <w:rsid w:val="00FF0289"/>
    <w:rsid w:val="00FF029C"/>
    <w:rsid w:val="00FF02D6"/>
    <w:rsid w:val="00FF0477"/>
    <w:rsid w:val="00FF0609"/>
    <w:rsid w:val="00FF0895"/>
    <w:rsid w:val="00FF0B6A"/>
    <w:rsid w:val="00FF0BBB"/>
    <w:rsid w:val="00FF0F9E"/>
    <w:rsid w:val="00FF1455"/>
    <w:rsid w:val="00FF1716"/>
    <w:rsid w:val="00FF1920"/>
    <w:rsid w:val="00FF19A4"/>
    <w:rsid w:val="00FF1ACF"/>
    <w:rsid w:val="00FF1C00"/>
    <w:rsid w:val="00FF20C2"/>
    <w:rsid w:val="00FF21B5"/>
    <w:rsid w:val="00FF2635"/>
    <w:rsid w:val="00FF281E"/>
    <w:rsid w:val="00FF2A88"/>
    <w:rsid w:val="00FF2B7B"/>
    <w:rsid w:val="00FF2DF7"/>
    <w:rsid w:val="00FF310D"/>
    <w:rsid w:val="00FF317F"/>
    <w:rsid w:val="00FF3279"/>
    <w:rsid w:val="00FF3682"/>
    <w:rsid w:val="00FF37C5"/>
    <w:rsid w:val="00FF3A12"/>
    <w:rsid w:val="00FF3BB0"/>
    <w:rsid w:val="00FF3CFC"/>
    <w:rsid w:val="00FF3D7F"/>
    <w:rsid w:val="00FF405D"/>
    <w:rsid w:val="00FF4287"/>
    <w:rsid w:val="00FF43AF"/>
    <w:rsid w:val="00FF43D9"/>
    <w:rsid w:val="00FF4510"/>
    <w:rsid w:val="00FF48E0"/>
    <w:rsid w:val="00FF4EF6"/>
    <w:rsid w:val="00FF5026"/>
    <w:rsid w:val="00FF5173"/>
    <w:rsid w:val="00FF51D0"/>
    <w:rsid w:val="00FF52CC"/>
    <w:rsid w:val="00FF52E3"/>
    <w:rsid w:val="00FF5356"/>
    <w:rsid w:val="00FF58AB"/>
    <w:rsid w:val="00FF598A"/>
    <w:rsid w:val="00FF5A8F"/>
    <w:rsid w:val="00FF5D1A"/>
    <w:rsid w:val="00FF609A"/>
    <w:rsid w:val="00FF692B"/>
    <w:rsid w:val="00FF699C"/>
    <w:rsid w:val="00FF6ACC"/>
    <w:rsid w:val="00FF6CF6"/>
    <w:rsid w:val="00FF6F33"/>
    <w:rsid w:val="00FF70CF"/>
    <w:rsid w:val="00FF72A3"/>
    <w:rsid w:val="00FF74BE"/>
    <w:rsid w:val="00FF78DB"/>
    <w:rsid w:val="00FF79F7"/>
    <w:rsid w:val="00FF7A2F"/>
    <w:rsid w:val="056C5DC5"/>
    <w:rsid w:val="0C328F2F"/>
    <w:rsid w:val="0C4FF9D1"/>
    <w:rsid w:val="0CFE99C1"/>
    <w:rsid w:val="0E23C7F6"/>
    <w:rsid w:val="116D752C"/>
    <w:rsid w:val="13DE5E22"/>
    <w:rsid w:val="1BB87FB5"/>
    <w:rsid w:val="1D69DCDB"/>
    <w:rsid w:val="1FDC7958"/>
    <w:rsid w:val="2306992D"/>
    <w:rsid w:val="272CECB5"/>
    <w:rsid w:val="2799DC6A"/>
    <w:rsid w:val="2C1B3FAD"/>
    <w:rsid w:val="2C1C6853"/>
    <w:rsid w:val="2D1CACD2"/>
    <w:rsid w:val="2FED5C97"/>
    <w:rsid w:val="32AFD4C3"/>
    <w:rsid w:val="346CCEC8"/>
    <w:rsid w:val="34B3CA29"/>
    <w:rsid w:val="382CC20C"/>
    <w:rsid w:val="3843F879"/>
    <w:rsid w:val="3A9E05DF"/>
    <w:rsid w:val="3D33D0CA"/>
    <w:rsid w:val="3D4304EF"/>
    <w:rsid w:val="3F28BE74"/>
    <w:rsid w:val="42388658"/>
    <w:rsid w:val="440E66A6"/>
    <w:rsid w:val="449E1EEC"/>
    <w:rsid w:val="45778BB5"/>
    <w:rsid w:val="4704D29F"/>
    <w:rsid w:val="48DDE406"/>
    <w:rsid w:val="4A0B0B07"/>
    <w:rsid w:val="4C73CD1F"/>
    <w:rsid w:val="4FF2D19B"/>
    <w:rsid w:val="50BE9161"/>
    <w:rsid w:val="5A279B67"/>
    <w:rsid w:val="5F478C75"/>
    <w:rsid w:val="604F03E3"/>
    <w:rsid w:val="63C8F21F"/>
    <w:rsid w:val="671A651D"/>
    <w:rsid w:val="67F38B8B"/>
    <w:rsid w:val="69D79C1A"/>
    <w:rsid w:val="6A83B378"/>
    <w:rsid w:val="70DF1DCC"/>
    <w:rsid w:val="719228FC"/>
    <w:rsid w:val="71EB7D5E"/>
    <w:rsid w:val="7347D9AD"/>
    <w:rsid w:val="75499614"/>
    <w:rsid w:val="75F22C54"/>
    <w:rsid w:val="77E580B8"/>
    <w:rsid w:val="79A33D62"/>
    <w:rsid w:val="7A10BAC8"/>
    <w:rsid w:val="7E0273E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26881B31"/>
  <w15:docId w15:val="{412B160C-8873-4065-ABDC-9CDAA93666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35012"/>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59"/>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9B35DE"/>
    <w:pPr>
      <w:numPr>
        <w:ilvl w:val="1"/>
      </w:numPr>
      <w:pBdr>
        <w:top w:val="none" w:sz="0" w:space="0" w:color="auto"/>
      </w:pBdr>
      <w:spacing w:before="180"/>
      <w:ind w:left="576"/>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link w:val="Heading6Char"/>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uiPriority w:val="99"/>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h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link w:val="CaptionChar"/>
    <w:uiPriority w:val="35"/>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link w:val="bodyChar"/>
    <w:pPr>
      <w:tabs>
        <w:tab w:val="left" w:pos="2160"/>
      </w:tabs>
      <w:spacing w:before="120" w:after="120" w:line="280" w:lineRule="atLeast"/>
      <w:jc w:val="both"/>
    </w:pPr>
    <w:rPr>
      <w:rFonts w:ascii="New York" w:hAnsi="New York"/>
      <w:sz w:val="24"/>
    </w:rPr>
  </w:style>
  <w:style w:type="table" w:styleId="TableGrid">
    <w:name w:val="Table Grid"/>
    <w:basedOn w:val="TableNormal"/>
    <w:uiPriority w:val="3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9B35DE"/>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rsid w:val="00552FF4"/>
    <w:rPr>
      <w:rFonts w:ascii="Times New Roman" w:hAnsi="Times New Roman"/>
      <w:lang w:val="en-GB"/>
    </w:rPr>
  </w:style>
  <w:style w:type="paragraph" w:customStyle="1" w:styleId="LGTdoc">
    <w:name w:val="LGTdoc_본문"/>
    <w:basedOn w:val="Normal"/>
    <w:link w:val="LGTdocChar"/>
    <w:qFormat/>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qFormat/>
    <w:rsid w:val="00F00FF1"/>
    <w:pPr>
      <w:numPr>
        <w:numId w:val="4"/>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DefaultParagraphFont"/>
    <w:rsid w:val="00992AFB"/>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E79A3"/>
    <w:rPr>
      <w:rFonts w:ascii="Arial" w:hAnsi="Arial"/>
      <w:b/>
      <w:noProof/>
      <w:sz w:val="18"/>
      <w:lang w:eastAsia="en-US"/>
    </w:rPr>
  </w:style>
  <w:style w:type="paragraph" w:customStyle="1" w:styleId="TdocHeader2">
    <w:name w:val="Tdoc_Header_2"/>
    <w:basedOn w:val="Normal"/>
    <w:rsid w:val="006E4D3D"/>
    <w:pPr>
      <w:widowControl w:val="0"/>
      <w:tabs>
        <w:tab w:val="left" w:pos="1440"/>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character" w:customStyle="1" w:styleId="B1Char1">
    <w:name w:val="B1 Char1"/>
    <w:link w:val="B1"/>
    <w:locked/>
    <w:rsid w:val="00162F71"/>
    <w:rPr>
      <w:rFonts w:ascii="Times New Roman" w:hAnsi="Times New Roman"/>
      <w:lang w:eastAsia="en-US"/>
    </w:rPr>
  </w:style>
  <w:style w:type="character" w:customStyle="1" w:styleId="B1Zchn">
    <w:name w:val="B1 Zchn"/>
    <w:locked/>
    <w:rsid w:val="004A021E"/>
    <w:rPr>
      <w:lang w:val="en-GB" w:eastAsia="en-US"/>
    </w:rPr>
  </w:style>
  <w:style w:type="character" w:customStyle="1" w:styleId="TAHCar">
    <w:name w:val="TAH Car"/>
    <w:link w:val="TAH"/>
    <w:qFormat/>
    <w:locked/>
    <w:rsid w:val="004A68C4"/>
    <w:rPr>
      <w:rFonts w:ascii="Arial" w:hAnsi="Arial"/>
      <w:b/>
      <w:sz w:val="18"/>
      <w:lang w:eastAsia="en-US"/>
    </w:rPr>
  </w:style>
  <w:style w:type="character" w:customStyle="1" w:styleId="B10">
    <w:name w:val="B1 (文字)"/>
    <w:qFormat/>
    <w:rsid w:val="00292AE6"/>
    <w:rPr>
      <w:rFonts w:eastAsia="MS Mincho"/>
      <w:lang w:val="en-GB" w:eastAsia="en-US" w:bidi="ar-SA"/>
    </w:rPr>
  </w:style>
  <w:style w:type="character" w:customStyle="1" w:styleId="B2Char">
    <w:name w:val="B2 Char"/>
    <w:basedOn w:val="DefaultParagraphFont"/>
    <w:link w:val="B2"/>
    <w:qFormat/>
    <w:locked/>
    <w:rsid w:val="00FA00B4"/>
    <w:rPr>
      <w:rFonts w:ascii="Times New Roman" w:hAnsi="Times New Roman"/>
      <w:lang w:eastAsia="en-US"/>
    </w:rPr>
  </w:style>
  <w:style w:type="paragraph" w:customStyle="1" w:styleId="textintend3">
    <w:name w:val="text intend 3"/>
    <w:basedOn w:val="text"/>
    <w:rsid w:val="00886879"/>
    <w:pPr>
      <w:numPr>
        <w:numId w:val="5"/>
      </w:numPr>
      <w:spacing w:after="120"/>
    </w:pPr>
    <w:rPr>
      <w:rFonts w:eastAsia="MS Mincho"/>
      <w:lang w:eastAsia="en-GB"/>
    </w:rPr>
  </w:style>
  <w:style w:type="character" w:customStyle="1" w:styleId="B3Char">
    <w:name w:val="B3 Char"/>
    <w:link w:val="B3"/>
    <w:rsid w:val="00FB39DA"/>
    <w:rPr>
      <w:rFonts w:ascii="Times New Roman" w:hAnsi="Times New Roman"/>
      <w:lang w:eastAsia="en-US"/>
    </w:rPr>
  </w:style>
  <w:style w:type="paragraph" w:customStyle="1" w:styleId="MTDisplayEquation">
    <w:name w:val="MTDisplayEquation"/>
    <w:basedOn w:val="Normal"/>
    <w:next w:val="Normal"/>
    <w:link w:val="MTDisplayEquationChar"/>
    <w:rsid w:val="003F07DB"/>
    <w:pPr>
      <w:tabs>
        <w:tab w:val="center" w:pos="4680"/>
        <w:tab w:val="right" w:pos="9360"/>
      </w:tabs>
      <w:overflowPunct/>
      <w:autoSpaceDE/>
      <w:autoSpaceDN/>
      <w:adjustRightInd/>
      <w:spacing w:after="160" w:line="259" w:lineRule="auto"/>
      <w:textAlignment w:val="auto"/>
    </w:pPr>
    <w:rPr>
      <w:rFonts w:asciiTheme="minorHAnsi" w:eastAsiaTheme="minorEastAsia" w:hAnsiTheme="minorHAnsi" w:cstheme="minorBidi"/>
      <w:sz w:val="22"/>
      <w:szCs w:val="22"/>
      <w:lang w:eastAsia="zh-CN"/>
    </w:rPr>
  </w:style>
  <w:style w:type="character" w:customStyle="1" w:styleId="MTDisplayEquationChar">
    <w:name w:val="MTDisplayEquation Char"/>
    <w:basedOn w:val="DefaultParagraphFont"/>
    <w:link w:val="MTDisplayEquation"/>
    <w:rsid w:val="003F07DB"/>
    <w:rPr>
      <w:rFonts w:asciiTheme="minorHAnsi" w:eastAsiaTheme="minorEastAsia" w:hAnsiTheme="minorHAnsi" w:cstheme="minorBidi"/>
      <w:sz w:val="22"/>
      <w:szCs w:val="22"/>
    </w:rPr>
  </w:style>
  <w:style w:type="paragraph" w:styleId="PlainText">
    <w:name w:val="Plain Text"/>
    <w:basedOn w:val="Normal"/>
    <w:link w:val="PlainTextChar"/>
    <w:uiPriority w:val="99"/>
    <w:semiHidden/>
    <w:unhideWhenUsed/>
    <w:rsid w:val="00BE53BF"/>
    <w:pPr>
      <w:overflowPunct/>
      <w:autoSpaceDE/>
      <w:autoSpaceDN/>
      <w:adjustRightInd/>
      <w:spacing w:after="0"/>
      <w:textAlignment w:val="auto"/>
    </w:pPr>
    <w:rPr>
      <w:rFonts w:ascii="Calibri" w:eastAsiaTheme="minorHAnsi" w:hAnsi="Calibri" w:cs="Calibri"/>
      <w:sz w:val="22"/>
      <w:szCs w:val="22"/>
      <w:lang w:eastAsia="zh-CN"/>
    </w:rPr>
  </w:style>
  <w:style w:type="character" w:customStyle="1" w:styleId="PlainTextChar">
    <w:name w:val="Plain Text Char"/>
    <w:basedOn w:val="DefaultParagraphFont"/>
    <w:link w:val="PlainText"/>
    <w:uiPriority w:val="99"/>
    <w:semiHidden/>
    <w:rsid w:val="00BE53BF"/>
    <w:rPr>
      <w:rFonts w:ascii="Calibri" w:eastAsiaTheme="minorHAnsi" w:hAnsi="Calibri" w:cs="Calibri"/>
      <w:sz w:val="22"/>
      <w:szCs w:val="22"/>
    </w:rPr>
  </w:style>
  <w:style w:type="character" w:customStyle="1" w:styleId="EQChar">
    <w:name w:val="EQ Char"/>
    <w:basedOn w:val="DefaultParagraphFont"/>
    <w:link w:val="EQ"/>
    <w:locked/>
    <w:rsid w:val="00221B79"/>
    <w:rPr>
      <w:rFonts w:ascii="Times New Roman" w:hAnsi="Times New Roman"/>
      <w:noProof/>
      <w:lang w:eastAsia="en-US"/>
    </w:rPr>
  </w:style>
  <w:style w:type="character" w:customStyle="1" w:styleId="LGTdocChar">
    <w:name w:val="LGTdoc_본문 Char"/>
    <w:link w:val="LGTdoc"/>
    <w:qFormat/>
    <w:rsid w:val="009B0B3A"/>
    <w:rPr>
      <w:rFonts w:ascii="Times New Roman" w:eastAsia="Batang" w:hAnsi="Times New Roman"/>
      <w:kern w:val="2"/>
      <w:sz w:val="22"/>
      <w:szCs w:val="24"/>
      <w:lang w:eastAsia="ko-KR"/>
    </w:rPr>
  </w:style>
  <w:style w:type="paragraph" w:customStyle="1" w:styleId="Style1">
    <w:name w:val="Style1"/>
    <w:basedOn w:val="Normal"/>
    <w:link w:val="Style1Char"/>
    <w:qFormat/>
    <w:rsid w:val="00E26897"/>
    <w:pPr>
      <w:overflowPunct/>
      <w:autoSpaceDE/>
      <w:autoSpaceDN/>
      <w:adjustRightInd/>
      <w:spacing w:after="100" w:afterAutospacing="1" w:line="300" w:lineRule="auto"/>
      <w:ind w:firstLine="360"/>
      <w:contextualSpacing/>
      <w:jc w:val="both"/>
      <w:textAlignment w:val="auto"/>
    </w:pPr>
    <w:rPr>
      <w:lang w:eastAsia="zh-CN"/>
    </w:rPr>
  </w:style>
  <w:style w:type="character" w:customStyle="1" w:styleId="Style1Char">
    <w:name w:val="Style1 Char"/>
    <w:link w:val="Style1"/>
    <w:qFormat/>
    <w:rsid w:val="00E26897"/>
    <w:rPr>
      <w:rFonts w:ascii="Times New Roman" w:hAnsi="Times New Roman"/>
    </w:rPr>
  </w:style>
  <w:style w:type="character" w:customStyle="1" w:styleId="Heading6Char">
    <w:name w:val="Heading 6 Char"/>
    <w:basedOn w:val="DefaultParagraphFont"/>
    <w:link w:val="Heading6"/>
    <w:rsid w:val="003D14F3"/>
    <w:rPr>
      <w:rFonts w:ascii="Arial" w:hAnsi="Arial"/>
      <w:lang w:val="en-GB" w:eastAsia="en-US"/>
    </w:rPr>
  </w:style>
  <w:style w:type="character" w:customStyle="1" w:styleId="TALChar">
    <w:name w:val="TAL Char"/>
    <w:link w:val="TAL"/>
    <w:rsid w:val="00052351"/>
    <w:rPr>
      <w:rFonts w:ascii="Arial" w:hAnsi="Arial"/>
      <w:sz w:val="18"/>
      <w:lang w:eastAsia="en-US"/>
    </w:rPr>
  </w:style>
  <w:style w:type="character" w:styleId="UnresolvedMention">
    <w:name w:val="Unresolved Mention"/>
    <w:basedOn w:val="DefaultParagraphFont"/>
    <w:uiPriority w:val="99"/>
    <w:semiHidden/>
    <w:unhideWhenUsed/>
    <w:rsid w:val="00C664FE"/>
    <w:rPr>
      <w:color w:val="605E5C"/>
      <w:shd w:val="clear" w:color="auto" w:fill="E1DFDD"/>
    </w:rPr>
  </w:style>
  <w:style w:type="paragraph" w:customStyle="1" w:styleId="xmsonormal">
    <w:name w:val="xmsonormal"/>
    <w:basedOn w:val="Normal"/>
    <w:rsid w:val="00F1643F"/>
    <w:pPr>
      <w:overflowPunct/>
      <w:autoSpaceDE/>
      <w:autoSpaceDN/>
      <w:adjustRightInd/>
      <w:spacing w:after="0"/>
      <w:textAlignment w:val="auto"/>
    </w:pPr>
    <w:rPr>
      <w:rFonts w:ascii="SimSun" w:hAnsi="SimSun" w:cs="SimSun"/>
      <w:sz w:val="24"/>
      <w:szCs w:val="22"/>
      <w:lang w:eastAsia="zh-CN"/>
    </w:rPr>
  </w:style>
  <w:style w:type="character" w:customStyle="1" w:styleId="BodyTextChar">
    <w:name w:val="Body Text Char"/>
    <w:aliases w:val="bt Char"/>
    <w:basedOn w:val="DefaultParagraphFont"/>
    <w:link w:val="BodyText"/>
    <w:rsid w:val="001661BF"/>
    <w:rPr>
      <w:rFonts w:ascii="Times" w:hAnsi="Times"/>
      <w:szCs w:val="24"/>
      <w:lang w:eastAsia="en-US"/>
    </w:rPr>
  </w:style>
  <w:style w:type="character" w:customStyle="1" w:styleId="B1Char">
    <w:name w:val="B1 Char"/>
    <w:rsid w:val="00181E19"/>
    <w:rPr>
      <w:lang w:val="en-GB" w:eastAsia="en-US"/>
    </w:rPr>
  </w:style>
  <w:style w:type="table" w:styleId="GridTable4-Accent5">
    <w:name w:val="Grid Table 4 Accent 5"/>
    <w:basedOn w:val="TableNormal"/>
    <w:uiPriority w:val="49"/>
    <w:rsid w:val="00610E9D"/>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Guidance">
    <w:name w:val="Guidance"/>
    <w:basedOn w:val="Normal"/>
    <w:qFormat/>
    <w:rsid w:val="00EA1F92"/>
    <w:pPr>
      <w:overflowPunct/>
      <w:autoSpaceDE/>
      <w:autoSpaceDN/>
      <w:adjustRightInd/>
      <w:textAlignment w:val="auto"/>
    </w:pPr>
    <w:rPr>
      <w:rFonts w:eastAsia="DengXian"/>
      <w:i/>
      <w:color w:val="0000FF"/>
      <w:lang w:val="en-GB"/>
    </w:rPr>
  </w:style>
  <w:style w:type="paragraph" w:customStyle="1" w:styleId="ListParagraph1">
    <w:name w:val="List Paragraph1"/>
    <w:basedOn w:val="Normal"/>
    <w:qFormat/>
    <w:rsid w:val="00A427A2"/>
    <w:pPr>
      <w:overflowPunct/>
      <w:autoSpaceDE/>
      <w:autoSpaceDN/>
      <w:adjustRightInd/>
      <w:spacing w:after="0"/>
      <w:ind w:left="720"/>
      <w:contextualSpacing/>
      <w:textAlignment w:val="auto"/>
    </w:pPr>
    <w:rPr>
      <w:rFonts w:eastAsia="Times New Roman"/>
      <w:sz w:val="24"/>
      <w:szCs w:val="24"/>
      <w:lang w:eastAsia="zh-CN"/>
    </w:rPr>
  </w:style>
  <w:style w:type="character" w:customStyle="1" w:styleId="cf01">
    <w:name w:val="cf01"/>
    <w:basedOn w:val="DefaultParagraphFont"/>
    <w:rsid w:val="008E4C81"/>
    <w:rPr>
      <w:rFonts w:ascii="Segoe UI" w:hAnsi="Segoe UI" w:cs="Segoe UI" w:hint="default"/>
      <w:sz w:val="18"/>
      <w:szCs w:val="18"/>
    </w:rPr>
  </w:style>
  <w:style w:type="character" w:customStyle="1" w:styleId="CaptionChar">
    <w:name w:val="Caption Char"/>
    <w:aliases w:val="cap Char"/>
    <w:basedOn w:val="DefaultParagraphFont"/>
    <w:link w:val="Caption"/>
    <w:uiPriority w:val="35"/>
    <w:qFormat/>
    <w:rsid w:val="00994145"/>
    <w:rPr>
      <w:rFonts w:ascii="Times New Roman" w:hAnsi="Times New Roman"/>
      <w:b/>
      <w:bCs/>
      <w:lang w:eastAsia="en-US"/>
    </w:rPr>
  </w:style>
  <w:style w:type="character" w:customStyle="1" w:styleId="ui-provider">
    <w:name w:val="ui-provider"/>
    <w:basedOn w:val="DefaultParagraphFont"/>
    <w:rsid w:val="00614DF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13725643">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38089367">
      <w:bodyDiv w:val="1"/>
      <w:marLeft w:val="0"/>
      <w:marRight w:val="0"/>
      <w:marTop w:val="0"/>
      <w:marBottom w:val="0"/>
      <w:divBdr>
        <w:top w:val="none" w:sz="0" w:space="0" w:color="auto"/>
        <w:left w:val="none" w:sz="0" w:space="0" w:color="auto"/>
        <w:bottom w:val="none" w:sz="0" w:space="0" w:color="auto"/>
        <w:right w:val="none" w:sz="0" w:space="0" w:color="auto"/>
      </w:divBdr>
    </w:div>
    <w:div w:id="38865961">
      <w:bodyDiv w:val="1"/>
      <w:marLeft w:val="0"/>
      <w:marRight w:val="0"/>
      <w:marTop w:val="0"/>
      <w:marBottom w:val="0"/>
      <w:divBdr>
        <w:top w:val="none" w:sz="0" w:space="0" w:color="auto"/>
        <w:left w:val="none" w:sz="0" w:space="0" w:color="auto"/>
        <w:bottom w:val="none" w:sz="0" w:space="0" w:color="auto"/>
        <w:right w:val="none" w:sz="0" w:space="0" w:color="auto"/>
      </w:divBdr>
      <w:divsChild>
        <w:div w:id="1643583690">
          <w:marLeft w:val="1166"/>
          <w:marRight w:val="0"/>
          <w:marTop w:val="0"/>
          <w:marBottom w:val="0"/>
          <w:divBdr>
            <w:top w:val="none" w:sz="0" w:space="0" w:color="auto"/>
            <w:left w:val="none" w:sz="0" w:space="0" w:color="auto"/>
            <w:bottom w:val="none" w:sz="0" w:space="0" w:color="auto"/>
            <w:right w:val="none" w:sz="0" w:space="0" w:color="auto"/>
          </w:divBdr>
        </w:div>
      </w:divsChild>
    </w:div>
    <w:div w:id="58796466">
      <w:bodyDiv w:val="1"/>
      <w:marLeft w:val="0"/>
      <w:marRight w:val="0"/>
      <w:marTop w:val="0"/>
      <w:marBottom w:val="0"/>
      <w:divBdr>
        <w:top w:val="none" w:sz="0" w:space="0" w:color="auto"/>
        <w:left w:val="none" w:sz="0" w:space="0" w:color="auto"/>
        <w:bottom w:val="none" w:sz="0" w:space="0" w:color="auto"/>
        <w:right w:val="none" w:sz="0" w:space="0" w:color="auto"/>
      </w:divBdr>
    </w:div>
    <w:div w:id="62531708">
      <w:bodyDiv w:val="1"/>
      <w:marLeft w:val="0"/>
      <w:marRight w:val="0"/>
      <w:marTop w:val="0"/>
      <w:marBottom w:val="0"/>
      <w:divBdr>
        <w:top w:val="none" w:sz="0" w:space="0" w:color="auto"/>
        <w:left w:val="none" w:sz="0" w:space="0" w:color="auto"/>
        <w:bottom w:val="none" w:sz="0" w:space="0" w:color="auto"/>
        <w:right w:val="none" w:sz="0" w:space="0" w:color="auto"/>
      </w:divBdr>
      <w:divsChild>
        <w:div w:id="1021470827">
          <w:marLeft w:val="533"/>
          <w:marRight w:val="0"/>
          <w:marTop w:val="0"/>
          <w:marBottom w:val="0"/>
          <w:divBdr>
            <w:top w:val="none" w:sz="0" w:space="0" w:color="auto"/>
            <w:left w:val="none" w:sz="0" w:space="0" w:color="auto"/>
            <w:bottom w:val="none" w:sz="0" w:space="0" w:color="auto"/>
            <w:right w:val="none" w:sz="0" w:space="0" w:color="auto"/>
          </w:divBdr>
        </w:div>
        <w:div w:id="1494371683">
          <w:marLeft w:val="533"/>
          <w:marRight w:val="0"/>
          <w:marTop w:val="0"/>
          <w:marBottom w:val="0"/>
          <w:divBdr>
            <w:top w:val="none" w:sz="0" w:space="0" w:color="auto"/>
            <w:left w:val="none" w:sz="0" w:space="0" w:color="auto"/>
            <w:bottom w:val="none" w:sz="0" w:space="0" w:color="auto"/>
            <w:right w:val="none" w:sz="0" w:space="0" w:color="auto"/>
          </w:divBdr>
        </w:div>
        <w:div w:id="2020353230">
          <w:marLeft w:val="533"/>
          <w:marRight w:val="0"/>
          <w:marTop w:val="0"/>
          <w:marBottom w:val="0"/>
          <w:divBdr>
            <w:top w:val="none" w:sz="0" w:space="0" w:color="auto"/>
            <w:left w:val="none" w:sz="0" w:space="0" w:color="auto"/>
            <w:bottom w:val="none" w:sz="0" w:space="0" w:color="auto"/>
            <w:right w:val="none" w:sz="0" w:space="0" w:color="auto"/>
          </w:divBdr>
        </w:div>
      </w:divsChild>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67848533">
      <w:bodyDiv w:val="1"/>
      <w:marLeft w:val="0"/>
      <w:marRight w:val="0"/>
      <w:marTop w:val="0"/>
      <w:marBottom w:val="0"/>
      <w:divBdr>
        <w:top w:val="none" w:sz="0" w:space="0" w:color="auto"/>
        <w:left w:val="none" w:sz="0" w:space="0" w:color="auto"/>
        <w:bottom w:val="none" w:sz="0" w:space="0" w:color="auto"/>
        <w:right w:val="none" w:sz="0" w:space="0" w:color="auto"/>
      </w:divBdr>
      <w:divsChild>
        <w:div w:id="750157272">
          <w:marLeft w:val="907"/>
          <w:marRight w:val="0"/>
          <w:marTop w:val="30"/>
          <w:marBottom w:val="0"/>
          <w:divBdr>
            <w:top w:val="none" w:sz="0" w:space="0" w:color="auto"/>
            <w:left w:val="none" w:sz="0" w:space="0" w:color="auto"/>
            <w:bottom w:val="none" w:sz="0" w:space="0" w:color="auto"/>
            <w:right w:val="none" w:sz="0" w:space="0" w:color="auto"/>
          </w:divBdr>
        </w:div>
      </w:divsChild>
    </w:div>
    <w:div w:id="73936569">
      <w:bodyDiv w:val="1"/>
      <w:marLeft w:val="0"/>
      <w:marRight w:val="0"/>
      <w:marTop w:val="0"/>
      <w:marBottom w:val="0"/>
      <w:divBdr>
        <w:top w:val="none" w:sz="0" w:space="0" w:color="auto"/>
        <w:left w:val="none" w:sz="0" w:space="0" w:color="auto"/>
        <w:bottom w:val="none" w:sz="0" w:space="0" w:color="auto"/>
        <w:right w:val="none" w:sz="0" w:space="0" w:color="auto"/>
      </w:divBdr>
      <w:divsChild>
        <w:div w:id="838354147">
          <w:marLeft w:val="360"/>
          <w:marRight w:val="0"/>
          <w:marTop w:val="90"/>
          <w:marBottom w:val="0"/>
          <w:divBdr>
            <w:top w:val="none" w:sz="0" w:space="0" w:color="auto"/>
            <w:left w:val="none" w:sz="0" w:space="0" w:color="auto"/>
            <w:bottom w:val="none" w:sz="0" w:space="0" w:color="auto"/>
            <w:right w:val="none" w:sz="0" w:space="0" w:color="auto"/>
          </w:divBdr>
        </w:div>
        <w:div w:id="943658232">
          <w:marLeft w:val="1440"/>
          <w:marRight w:val="0"/>
          <w:marTop w:val="90"/>
          <w:marBottom w:val="0"/>
          <w:divBdr>
            <w:top w:val="none" w:sz="0" w:space="0" w:color="auto"/>
            <w:left w:val="none" w:sz="0" w:space="0" w:color="auto"/>
            <w:bottom w:val="none" w:sz="0" w:space="0" w:color="auto"/>
            <w:right w:val="none" w:sz="0" w:space="0" w:color="auto"/>
          </w:divBdr>
        </w:div>
      </w:divsChild>
    </w:div>
    <w:div w:id="7760081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6921927">
      <w:bodyDiv w:val="1"/>
      <w:marLeft w:val="0"/>
      <w:marRight w:val="0"/>
      <w:marTop w:val="0"/>
      <w:marBottom w:val="0"/>
      <w:divBdr>
        <w:top w:val="none" w:sz="0" w:space="0" w:color="auto"/>
        <w:left w:val="none" w:sz="0" w:space="0" w:color="auto"/>
        <w:bottom w:val="none" w:sz="0" w:space="0" w:color="auto"/>
        <w:right w:val="none" w:sz="0" w:space="0" w:color="auto"/>
      </w:divBdr>
      <w:divsChild>
        <w:div w:id="842281227">
          <w:marLeft w:val="216"/>
          <w:marRight w:val="0"/>
          <w:marTop w:val="240"/>
          <w:marBottom w:val="0"/>
          <w:divBdr>
            <w:top w:val="none" w:sz="0" w:space="0" w:color="auto"/>
            <w:left w:val="none" w:sz="0" w:space="0" w:color="auto"/>
            <w:bottom w:val="none" w:sz="0" w:space="0" w:color="auto"/>
            <w:right w:val="none" w:sz="0" w:space="0" w:color="auto"/>
          </w:divBdr>
        </w:div>
      </w:divsChild>
    </w:div>
    <w:div w:id="87510452">
      <w:bodyDiv w:val="1"/>
      <w:marLeft w:val="0"/>
      <w:marRight w:val="0"/>
      <w:marTop w:val="0"/>
      <w:marBottom w:val="0"/>
      <w:divBdr>
        <w:top w:val="none" w:sz="0" w:space="0" w:color="auto"/>
        <w:left w:val="none" w:sz="0" w:space="0" w:color="auto"/>
        <w:bottom w:val="none" w:sz="0" w:space="0" w:color="auto"/>
        <w:right w:val="none" w:sz="0" w:space="0" w:color="auto"/>
      </w:divBdr>
      <w:divsChild>
        <w:div w:id="2064792480">
          <w:marLeft w:val="1800"/>
          <w:marRight w:val="0"/>
          <w:marTop w:val="30"/>
          <w:marBottom w:val="0"/>
          <w:divBdr>
            <w:top w:val="none" w:sz="0" w:space="0" w:color="auto"/>
            <w:left w:val="none" w:sz="0" w:space="0" w:color="auto"/>
            <w:bottom w:val="none" w:sz="0" w:space="0" w:color="auto"/>
            <w:right w:val="none" w:sz="0" w:space="0" w:color="auto"/>
          </w:divBdr>
        </w:div>
      </w:divsChild>
    </w:div>
    <w:div w:id="94785908">
      <w:bodyDiv w:val="1"/>
      <w:marLeft w:val="0"/>
      <w:marRight w:val="0"/>
      <w:marTop w:val="0"/>
      <w:marBottom w:val="0"/>
      <w:divBdr>
        <w:top w:val="none" w:sz="0" w:space="0" w:color="auto"/>
        <w:left w:val="none" w:sz="0" w:space="0" w:color="auto"/>
        <w:bottom w:val="none" w:sz="0" w:space="0" w:color="auto"/>
        <w:right w:val="none" w:sz="0" w:space="0" w:color="auto"/>
      </w:divBdr>
      <w:divsChild>
        <w:div w:id="11953284">
          <w:marLeft w:val="274"/>
          <w:marRight w:val="0"/>
          <w:marTop w:val="240"/>
          <w:marBottom w:val="0"/>
          <w:divBdr>
            <w:top w:val="none" w:sz="0" w:space="0" w:color="auto"/>
            <w:left w:val="none" w:sz="0" w:space="0" w:color="auto"/>
            <w:bottom w:val="none" w:sz="0" w:space="0" w:color="auto"/>
            <w:right w:val="none" w:sz="0" w:space="0" w:color="auto"/>
          </w:divBdr>
        </w:div>
        <w:div w:id="43603134">
          <w:marLeft w:val="533"/>
          <w:marRight w:val="0"/>
          <w:marTop w:val="0"/>
          <w:marBottom w:val="0"/>
          <w:divBdr>
            <w:top w:val="none" w:sz="0" w:space="0" w:color="auto"/>
            <w:left w:val="none" w:sz="0" w:space="0" w:color="auto"/>
            <w:bottom w:val="none" w:sz="0" w:space="0" w:color="auto"/>
            <w:right w:val="none" w:sz="0" w:space="0" w:color="auto"/>
          </w:divBdr>
        </w:div>
        <w:div w:id="152526805">
          <w:marLeft w:val="533"/>
          <w:marRight w:val="0"/>
          <w:marTop w:val="0"/>
          <w:marBottom w:val="0"/>
          <w:divBdr>
            <w:top w:val="none" w:sz="0" w:space="0" w:color="auto"/>
            <w:left w:val="none" w:sz="0" w:space="0" w:color="auto"/>
            <w:bottom w:val="none" w:sz="0" w:space="0" w:color="auto"/>
            <w:right w:val="none" w:sz="0" w:space="0" w:color="auto"/>
          </w:divBdr>
        </w:div>
        <w:div w:id="595216719">
          <w:marLeft w:val="533"/>
          <w:marRight w:val="0"/>
          <w:marTop w:val="0"/>
          <w:marBottom w:val="0"/>
          <w:divBdr>
            <w:top w:val="none" w:sz="0" w:space="0" w:color="auto"/>
            <w:left w:val="none" w:sz="0" w:space="0" w:color="auto"/>
            <w:bottom w:val="none" w:sz="0" w:space="0" w:color="auto"/>
            <w:right w:val="none" w:sz="0" w:space="0" w:color="auto"/>
          </w:divBdr>
        </w:div>
        <w:div w:id="669406378">
          <w:marLeft w:val="533"/>
          <w:marRight w:val="0"/>
          <w:marTop w:val="0"/>
          <w:marBottom w:val="0"/>
          <w:divBdr>
            <w:top w:val="none" w:sz="0" w:space="0" w:color="auto"/>
            <w:left w:val="none" w:sz="0" w:space="0" w:color="auto"/>
            <w:bottom w:val="none" w:sz="0" w:space="0" w:color="auto"/>
            <w:right w:val="none" w:sz="0" w:space="0" w:color="auto"/>
          </w:divBdr>
        </w:div>
        <w:div w:id="779106207">
          <w:marLeft w:val="533"/>
          <w:marRight w:val="0"/>
          <w:marTop w:val="0"/>
          <w:marBottom w:val="0"/>
          <w:divBdr>
            <w:top w:val="none" w:sz="0" w:space="0" w:color="auto"/>
            <w:left w:val="none" w:sz="0" w:space="0" w:color="auto"/>
            <w:bottom w:val="none" w:sz="0" w:space="0" w:color="auto"/>
            <w:right w:val="none" w:sz="0" w:space="0" w:color="auto"/>
          </w:divBdr>
        </w:div>
      </w:divsChild>
    </w:div>
    <w:div w:id="98184906">
      <w:bodyDiv w:val="1"/>
      <w:marLeft w:val="0"/>
      <w:marRight w:val="0"/>
      <w:marTop w:val="0"/>
      <w:marBottom w:val="0"/>
      <w:divBdr>
        <w:top w:val="none" w:sz="0" w:space="0" w:color="auto"/>
        <w:left w:val="none" w:sz="0" w:space="0" w:color="auto"/>
        <w:bottom w:val="none" w:sz="0" w:space="0" w:color="auto"/>
        <w:right w:val="none" w:sz="0" w:space="0" w:color="auto"/>
      </w:divBdr>
    </w:div>
    <w:div w:id="107238769">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36191655">
      <w:bodyDiv w:val="1"/>
      <w:marLeft w:val="0"/>
      <w:marRight w:val="0"/>
      <w:marTop w:val="0"/>
      <w:marBottom w:val="0"/>
      <w:divBdr>
        <w:top w:val="none" w:sz="0" w:space="0" w:color="auto"/>
        <w:left w:val="none" w:sz="0" w:space="0" w:color="auto"/>
        <w:bottom w:val="none" w:sz="0" w:space="0" w:color="auto"/>
        <w:right w:val="none" w:sz="0" w:space="0" w:color="auto"/>
      </w:divBdr>
      <w:divsChild>
        <w:div w:id="859396696">
          <w:marLeft w:val="547"/>
          <w:marRight w:val="0"/>
          <w:marTop w:val="115"/>
          <w:marBottom w:val="0"/>
          <w:divBdr>
            <w:top w:val="none" w:sz="0" w:space="0" w:color="auto"/>
            <w:left w:val="none" w:sz="0" w:space="0" w:color="auto"/>
            <w:bottom w:val="none" w:sz="0" w:space="0" w:color="auto"/>
            <w:right w:val="none" w:sz="0" w:space="0" w:color="auto"/>
          </w:divBdr>
        </w:div>
      </w:divsChild>
    </w:div>
    <w:div w:id="142158862">
      <w:bodyDiv w:val="1"/>
      <w:marLeft w:val="0"/>
      <w:marRight w:val="0"/>
      <w:marTop w:val="0"/>
      <w:marBottom w:val="0"/>
      <w:divBdr>
        <w:top w:val="none" w:sz="0" w:space="0" w:color="auto"/>
        <w:left w:val="none" w:sz="0" w:space="0" w:color="auto"/>
        <w:bottom w:val="none" w:sz="0" w:space="0" w:color="auto"/>
        <w:right w:val="none" w:sz="0" w:space="0" w:color="auto"/>
      </w:divBdr>
      <w:divsChild>
        <w:div w:id="601643048">
          <w:marLeft w:val="1166"/>
          <w:marRight w:val="0"/>
          <w:marTop w:val="96"/>
          <w:marBottom w:val="0"/>
          <w:divBdr>
            <w:top w:val="none" w:sz="0" w:space="0" w:color="auto"/>
            <w:left w:val="none" w:sz="0" w:space="0" w:color="auto"/>
            <w:bottom w:val="none" w:sz="0" w:space="0" w:color="auto"/>
            <w:right w:val="none" w:sz="0" w:space="0" w:color="auto"/>
          </w:divBdr>
        </w:div>
      </w:divsChild>
    </w:div>
    <w:div w:id="144906028">
      <w:bodyDiv w:val="1"/>
      <w:marLeft w:val="0"/>
      <w:marRight w:val="0"/>
      <w:marTop w:val="0"/>
      <w:marBottom w:val="0"/>
      <w:divBdr>
        <w:top w:val="none" w:sz="0" w:space="0" w:color="auto"/>
        <w:left w:val="none" w:sz="0" w:space="0" w:color="auto"/>
        <w:bottom w:val="none" w:sz="0" w:space="0" w:color="auto"/>
        <w:right w:val="none" w:sz="0" w:space="0" w:color="auto"/>
      </w:divBdr>
    </w:div>
    <w:div w:id="145513786">
      <w:bodyDiv w:val="1"/>
      <w:marLeft w:val="0"/>
      <w:marRight w:val="0"/>
      <w:marTop w:val="0"/>
      <w:marBottom w:val="0"/>
      <w:divBdr>
        <w:top w:val="none" w:sz="0" w:space="0" w:color="auto"/>
        <w:left w:val="none" w:sz="0" w:space="0" w:color="auto"/>
        <w:bottom w:val="none" w:sz="0" w:space="0" w:color="auto"/>
        <w:right w:val="none" w:sz="0" w:space="0" w:color="auto"/>
      </w:divBdr>
    </w:div>
    <w:div w:id="154223670">
      <w:bodyDiv w:val="1"/>
      <w:marLeft w:val="0"/>
      <w:marRight w:val="0"/>
      <w:marTop w:val="0"/>
      <w:marBottom w:val="0"/>
      <w:divBdr>
        <w:top w:val="none" w:sz="0" w:space="0" w:color="auto"/>
        <w:left w:val="none" w:sz="0" w:space="0" w:color="auto"/>
        <w:bottom w:val="none" w:sz="0" w:space="0" w:color="auto"/>
        <w:right w:val="none" w:sz="0" w:space="0" w:color="auto"/>
      </w:divBdr>
      <w:divsChild>
        <w:div w:id="1879930401">
          <w:marLeft w:val="1354"/>
          <w:marRight w:val="0"/>
          <w:marTop w:val="30"/>
          <w:marBottom w:val="0"/>
          <w:divBdr>
            <w:top w:val="none" w:sz="0" w:space="0" w:color="auto"/>
            <w:left w:val="none" w:sz="0" w:space="0" w:color="auto"/>
            <w:bottom w:val="none" w:sz="0" w:space="0" w:color="auto"/>
            <w:right w:val="none" w:sz="0" w:space="0" w:color="auto"/>
          </w:divBdr>
        </w:div>
      </w:divsChild>
    </w:div>
    <w:div w:id="160049453">
      <w:bodyDiv w:val="1"/>
      <w:marLeft w:val="0"/>
      <w:marRight w:val="0"/>
      <w:marTop w:val="0"/>
      <w:marBottom w:val="0"/>
      <w:divBdr>
        <w:top w:val="none" w:sz="0" w:space="0" w:color="auto"/>
        <w:left w:val="none" w:sz="0" w:space="0" w:color="auto"/>
        <w:bottom w:val="none" w:sz="0" w:space="0" w:color="auto"/>
        <w:right w:val="none" w:sz="0" w:space="0" w:color="auto"/>
      </w:divBdr>
      <w:divsChild>
        <w:div w:id="592739057">
          <w:marLeft w:val="907"/>
          <w:marRight w:val="0"/>
          <w:marTop w:val="30"/>
          <w:marBottom w:val="0"/>
          <w:divBdr>
            <w:top w:val="none" w:sz="0" w:space="0" w:color="auto"/>
            <w:left w:val="none" w:sz="0" w:space="0" w:color="auto"/>
            <w:bottom w:val="none" w:sz="0" w:space="0" w:color="auto"/>
            <w:right w:val="none" w:sz="0" w:space="0" w:color="auto"/>
          </w:divBdr>
        </w:div>
      </w:divsChild>
    </w:div>
    <w:div w:id="174656893">
      <w:bodyDiv w:val="1"/>
      <w:marLeft w:val="0"/>
      <w:marRight w:val="0"/>
      <w:marTop w:val="0"/>
      <w:marBottom w:val="0"/>
      <w:divBdr>
        <w:top w:val="none" w:sz="0" w:space="0" w:color="auto"/>
        <w:left w:val="none" w:sz="0" w:space="0" w:color="auto"/>
        <w:bottom w:val="none" w:sz="0" w:space="0" w:color="auto"/>
        <w:right w:val="none" w:sz="0" w:space="0" w:color="auto"/>
      </w:divBdr>
      <w:divsChild>
        <w:div w:id="686950641">
          <w:marLeft w:val="547"/>
          <w:marRight w:val="0"/>
          <w:marTop w:val="0"/>
          <w:marBottom w:val="0"/>
          <w:divBdr>
            <w:top w:val="none" w:sz="0" w:space="0" w:color="auto"/>
            <w:left w:val="none" w:sz="0" w:space="0" w:color="auto"/>
            <w:bottom w:val="none" w:sz="0" w:space="0" w:color="auto"/>
            <w:right w:val="none" w:sz="0" w:space="0" w:color="auto"/>
          </w:divBdr>
        </w:div>
        <w:div w:id="1505827739">
          <w:marLeft w:val="547"/>
          <w:marRight w:val="0"/>
          <w:marTop w:val="0"/>
          <w:marBottom w:val="0"/>
          <w:divBdr>
            <w:top w:val="none" w:sz="0" w:space="0" w:color="auto"/>
            <w:left w:val="none" w:sz="0" w:space="0" w:color="auto"/>
            <w:bottom w:val="none" w:sz="0" w:space="0" w:color="auto"/>
            <w:right w:val="none" w:sz="0" w:space="0" w:color="auto"/>
          </w:divBdr>
        </w:div>
        <w:div w:id="1985967212">
          <w:marLeft w:val="547"/>
          <w:marRight w:val="0"/>
          <w:marTop w:val="0"/>
          <w:marBottom w:val="0"/>
          <w:divBdr>
            <w:top w:val="none" w:sz="0" w:space="0" w:color="auto"/>
            <w:left w:val="none" w:sz="0" w:space="0" w:color="auto"/>
            <w:bottom w:val="none" w:sz="0" w:space="0" w:color="auto"/>
            <w:right w:val="none" w:sz="0" w:space="0" w:color="auto"/>
          </w:divBdr>
        </w:div>
        <w:div w:id="2132478011">
          <w:marLeft w:val="547"/>
          <w:marRight w:val="0"/>
          <w:marTop w:val="0"/>
          <w:marBottom w:val="0"/>
          <w:divBdr>
            <w:top w:val="none" w:sz="0" w:space="0" w:color="auto"/>
            <w:left w:val="none" w:sz="0" w:space="0" w:color="auto"/>
            <w:bottom w:val="none" w:sz="0" w:space="0" w:color="auto"/>
            <w:right w:val="none" w:sz="0" w:space="0" w:color="auto"/>
          </w:divBdr>
        </w:div>
      </w:divsChild>
    </w:div>
    <w:div w:id="175075018">
      <w:bodyDiv w:val="1"/>
      <w:marLeft w:val="0"/>
      <w:marRight w:val="0"/>
      <w:marTop w:val="0"/>
      <w:marBottom w:val="0"/>
      <w:divBdr>
        <w:top w:val="none" w:sz="0" w:space="0" w:color="auto"/>
        <w:left w:val="none" w:sz="0" w:space="0" w:color="auto"/>
        <w:bottom w:val="none" w:sz="0" w:space="0" w:color="auto"/>
        <w:right w:val="none" w:sz="0" w:space="0" w:color="auto"/>
      </w:divBdr>
      <w:divsChild>
        <w:div w:id="1282416886">
          <w:marLeft w:val="547"/>
          <w:marRight w:val="0"/>
          <w:marTop w:val="0"/>
          <w:marBottom w:val="18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04758796">
      <w:bodyDiv w:val="1"/>
      <w:marLeft w:val="0"/>
      <w:marRight w:val="0"/>
      <w:marTop w:val="0"/>
      <w:marBottom w:val="0"/>
      <w:divBdr>
        <w:top w:val="none" w:sz="0" w:space="0" w:color="auto"/>
        <w:left w:val="none" w:sz="0" w:space="0" w:color="auto"/>
        <w:bottom w:val="none" w:sz="0" w:space="0" w:color="auto"/>
        <w:right w:val="none" w:sz="0" w:space="0" w:color="auto"/>
      </w:divBdr>
      <w:divsChild>
        <w:div w:id="33890870">
          <w:marLeft w:val="547"/>
          <w:marRight w:val="0"/>
          <w:marTop w:val="0"/>
          <w:marBottom w:val="0"/>
          <w:divBdr>
            <w:top w:val="none" w:sz="0" w:space="0" w:color="auto"/>
            <w:left w:val="none" w:sz="0" w:space="0" w:color="auto"/>
            <w:bottom w:val="none" w:sz="0" w:space="0" w:color="auto"/>
            <w:right w:val="none" w:sz="0" w:space="0" w:color="auto"/>
          </w:divBdr>
        </w:div>
        <w:div w:id="937057217">
          <w:marLeft w:val="547"/>
          <w:marRight w:val="0"/>
          <w:marTop w:val="0"/>
          <w:marBottom w:val="0"/>
          <w:divBdr>
            <w:top w:val="none" w:sz="0" w:space="0" w:color="auto"/>
            <w:left w:val="none" w:sz="0" w:space="0" w:color="auto"/>
            <w:bottom w:val="none" w:sz="0" w:space="0" w:color="auto"/>
            <w:right w:val="none" w:sz="0" w:space="0" w:color="auto"/>
          </w:divBdr>
        </w:div>
      </w:divsChild>
    </w:div>
    <w:div w:id="207576089">
      <w:bodyDiv w:val="1"/>
      <w:marLeft w:val="0"/>
      <w:marRight w:val="0"/>
      <w:marTop w:val="0"/>
      <w:marBottom w:val="0"/>
      <w:divBdr>
        <w:top w:val="none" w:sz="0" w:space="0" w:color="auto"/>
        <w:left w:val="none" w:sz="0" w:space="0" w:color="auto"/>
        <w:bottom w:val="none" w:sz="0" w:space="0" w:color="auto"/>
        <w:right w:val="none" w:sz="0" w:space="0" w:color="auto"/>
      </w:divBdr>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7464600">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9842682">
      <w:bodyDiv w:val="1"/>
      <w:marLeft w:val="0"/>
      <w:marRight w:val="0"/>
      <w:marTop w:val="0"/>
      <w:marBottom w:val="0"/>
      <w:divBdr>
        <w:top w:val="none" w:sz="0" w:space="0" w:color="auto"/>
        <w:left w:val="none" w:sz="0" w:space="0" w:color="auto"/>
        <w:bottom w:val="none" w:sz="0" w:space="0" w:color="auto"/>
        <w:right w:val="none" w:sz="0" w:space="0" w:color="auto"/>
      </w:divBdr>
    </w:div>
    <w:div w:id="301815049">
      <w:bodyDiv w:val="1"/>
      <w:marLeft w:val="0"/>
      <w:marRight w:val="0"/>
      <w:marTop w:val="0"/>
      <w:marBottom w:val="0"/>
      <w:divBdr>
        <w:top w:val="none" w:sz="0" w:space="0" w:color="auto"/>
        <w:left w:val="none" w:sz="0" w:space="0" w:color="auto"/>
        <w:bottom w:val="none" w:sz="0" w:space="0" w:color="auto"/>
        <w:right w:val="none" w:sz="0" w:space="0" w:color="auto"/>
      </w:divBdr>
    </w:div>
    <w:div w:id="310139726">
      <w:bodyDiv w:val="1"/>
      <w:marLeft w:val="0"/>
      <w:marRight w:val="0"/>
      <w:marTop w:val="0"/>
      <w:marBottom w:val="0"/>
      <w:divBdr>
        <w:top w:val="none" w:sz="0" w:space="0" w:color="auto"/>
        <w:left w:val="none" w:sz="0" w:space="0" w:color="auto"/>
        <w:bottom w:val="none" w:sz="0" w:space="0" w:color="auto"/>
        <w:right w:val="none" w:sz="0" w:space="0" w:color="auto"/>
      </w:divBdr>
    </w:div>
    <w:div w:id="312876233">
      <w:bodyDiv w:val="1"/>
      <w:marLeft w:val="0"/>
      <w:marRight w:val="0"/>
      <w:marTop w:val="0"/>
      <w:marBottom w:val="0"/>
      <w:divBdr>
        <w:top w:val="none" w:sz="0" w:space="0" w:color="auto"/>
        <w:left w:val="none" w:sz="0" w:space="0" w:color="auto"/>
        <w:bottom w:val="none" w:sz="0" w:space="0" w:color="auto"/>
        <w:right w:val="none" w:sz="0" w:space="0" w:color="auto"/>
      </w:divBdr>
    </w:div>
    <w:div w:id="328871835">
      <w:bodyDiv w:val="1"/>
      <w:marLeft w:val="0"/>
      <w:marRight w:val="0"/>
      <w:marTop w:val="0"/>
      <w:marBottom w:val="0"/>
      <w:divBdr>
        <w:top w:val="none" w:sz="0" w:space="0" w:color="auto"/>
        <w:left w:val="none" w:sz="0" w:space="0" w:color="auto"/>
        <w:bottom w:val="none" w:sz="0" w:space="0" w:color="auto"/>
        <w:right w:val="none" w:sz="0" w:space="0" w:color="auto"/>
      </w:divBdr>
      <w:divsChild>
        <w:div w:id="987320265">
          <w:marLeft w:val="547"/>
          <w:marRight w:val="0"/>
          <w:marTop w:val="0"/>
          <w:marBottom w:val="180"/>
          <w:divBdr>
            <w:top w:val="none" w:sz="0" w:space="0" w:color="auto"/>
            <w:left w:val="none" w:sz="0" w:space="0" w:color="auto"/>
            <w:bottom w:val="none" w:sz="0" w:space="0" w:color="auto"/>
            <w:right w:val="none" w:sz="0" w:space="0" w:color="auto"/>
          </w:divBdr>
        </w:div>
        <w:div w:id="1078139419">
          <w:marLeft w:val="547"/>
          <w:marRight w:val="0"/>
          <w:marTop w:val="0"/>
          <w:marBottom w:val="180"/>
          <w:divBdr>
            <w:top w:val="none" w:sz="0" w:space="0" w:color="auto"/>
            <w:left w:val="none" w:sz="0" w:space="0" w:color="auto"/>
            <w:bottom w:val="none" w:sz="0" w:space="0" w:color="auto"/>
            <w:right w:val="none" w:sz="0" w:space="0" w:color="auto"/>
          </w:divBdr>
        </w:div>
      </w:divsChild>
    </w:div>
    <w:div w:id="330723207">
      <w:bodyDiv w:val="1"/>
      <w:marLeft w:val="0"/>
      <w:marRight w:val="0"/>
      <w:marTop w:val="0"/>
      <w:marBottom w:val="0"/>
      <w:divBdr>
        <w:top w:val="none" w:sz="0" w:space="0" w:color="auto"/>
        <w:left w:val="none" w:sz="0" w:space="0" w:color="auto"/>
        <w:bottom w:val="none" w:sz="0" w:space="0" w:color="auto"/>
        <w:right w:val="none" w:sz="0" w:space="0" w:color="auto"/>
      </w:divBdr>
      <w:divsChild>
        <w:div w:id="157425830">
          <w:marLeft w:val="547"/>
          <w:marRight w:val="0"/>
          <w:marTop w:val="0"/>
          <w:marBottom w:val="80"/>
          <w:divBdr>
            <w:top w:val="none" w:sz="0" w:space="0" w:color="auto"/>
            <w:left w:val="none" w:sz="0" w:space="0" w:color="auto"/>
            <w:bottom w:val="none" w:sz="0" w:space="0" w:color="auto"/>
            <w:right w:val="none" w:sz="0" w:space="0" w:color="auto"/>
          </w:divBdr>
        </w:div>
      </w:divsChild>
    </w:div>
    <w:div w:id="335502950">
      <w:bodyDiv w:val="1"/>
      <w:marLeft w:val="0"/>
      <w:marRight w:val="0"/>
      <w:marTop w:val="0"/>
      <w:marBottom w:val="0"/>
      <w:divBdr>
        <w:top w:val="none" w:sz="0" w:space="0" w:color="auto"/>
        <w:left w:val="none" w:sz="0" w:space="0" w:color="auto"/>
        <w:bottom w:val="none" w:sz="0" w:space="0" w:color="auto"/>
        <w:right w:val="none" w:sz="0" w:space="0" w:color="auto"/>
      </w:divBdr>
      <w:divsChild>
        <w:div w:id="212735485">
          <w:marLeft w:val="1166"/>
          <w:marRight w:val="0"/>
          <w:marTop w:val="96"/>
          <w:marBottom w:val="0"/>
          <w:divBdr>
            <w:top w:val="none" w:sz="0" w:space="0" w:color="auto"/>
            <w:left w:val="none" w:sz="0" w:space="0" w:color="auto"/>
            <w:bottom w:val="none" w:sz="0" w:space="0" w:color="auto"/>
            <w:right w:val="none" w:sz="0" w:space="0" w:color="auto"/>
          </w:divBdr>
        </w:div>
      </w:divsChild>
    </w:div>
    <w:div w:id="340468848">
      <w:bodyDiv w:val="1"/>
      <w:marLeft w:val="0"/>
      <w:marRight w:val="0"/>
      <w:marTop w:val="0"/>
      <w:marBottom w:val="0"/>
      <w:divBdr>
        <w:top w:val="none" w:sz="0" w:space="0" w:color="auto"/>
        <w:left w:val="none" w:sz="0" w:space="0" w:color="auto"/>
        <w:bottom w:val="none" w:sz="0" w:space="0" w:color="auto"/>
        <w:right w:val="none" w:sz="0" w:space="0" w:color="auto"/>
      </w:divBdr>
    </w:div>
    <w:div w:id="346906895">
      <w:bodyDiv w:val="1"/>
      <w:marLeft w:val="0"/>
      <w:marRight w:val="0"/>
      <w:marTop w:val="0"/>
      <w:marBottom w:val="0"/>
      <w:divBdr>
        <w:top w:val="none" w:sz="0" w:space="0" w:color="auto"/>
        <w:left w:val="none" w:sz="0" w:space="0" w:color="auto"/>
        <w:bottom w:val="none" w:sz="0" w:space="0" w:color="auto"/>
        <w:right w:val="none" w:sz="0" w:space="0" w:color="auto"/>
      </w:divBdr>
    </w:div>
    <w:div w:id="349189299">
      <w:bodyDiv w:val="1"/>
      <w:marLeft w:val="0"/>
      <w:marRight w:val="0"/>
      <w:marTop w:val="0"/>
      <w:marBottom w:val="0"/>
      <w:divBdr>
        <w:top w:val="none" w:sz="0" w:space="0" w:color="auto"/>
        <w:left w:val="none" w:sz="0" w:space="0" w:color="auto"/>
        <w:bottom w:val="none" w:sz="0" w:space="0" w:color="auto"/>
        <w:right w:val="none" w:sz="0" w:space="0" w:color="auto"/>
      </w:divBdr>
      <w:divsChild>
        <w:div w:id="413481164">
          <w:marLeft w:val="562"/>
          <w:marRight w:val="0"/>
          <w:marTop w:val="0"/>
          <w:marBottom w:val="0"/>
          <w:divBdr>
            <w:top w:val="none" w:sz="0" w:space="0" w:color="auto"/>
            <w:left w:val="none" w:sz="0" w:space="0" w:color="auto"/>
            <w:bottom w:val="none" w:sz="0" w:space="0" w:color="auto"/>
            <w:right w:val="none" w:sz="0" w:space="0" w:color="auto"/>
          </w:divBdr>
        </w:div>
        <w:div w:id="1832864838">
          <w:marLeft w:val="216"/>
          <w:marRight w:val="0"/>
          <w:marTop w:val="240"/>
          <w:marBottom w:val="0"/>
          <w:divBdr>
            <w:top w:val="none" w:sz="0" w:space="0" w:color="auto"/>
            <w:left w:val="none" w:sz="0" w:space="0" w:color="auto"/>
            <w:bottom w:val="none" w:sz="0" w:space="0" w:color="auto"/>
            <w:right w:val="none" w:sz="0" w:space="0" w:color="auto"/>
          </w:divBdr>
        </w:div>
      </w:divsChild>
    </w:div>
    <w:div w:id="360788312">
      <w:bodyDiv w:val="1"/>
      <w:marLeft w:val="0"/>
      <w:marRight w:val="0"/>
      <w:marTop w:val="0"/>
      <w:marBottom w:val="0"/>
      <w:divBdr>
        <w:top w:val="none" w:sz="0" w:space="0" w:color="auto"/>
        <w:left w:val="none" w:sz="0" w:space="0" w:color="auto"/>
        <w:bottom w:val="none" w:sz="0" w:space="0" w:color="auto"/>
        <w:right w:val="none" w:sz="0" w:space="0" w:color="auto"/>
      </w:divBdr>
    </w:div>
    <w:div w:id="375929643">
      <w:bodyDiv w:val="1"/>
      <w:marLeft w:val="0"/>
      <w:marRight w:val="0"/>
      <w:marTop w:val="0"/>
      <w:marBottom w:val="0"/>
      <w:divBdr>
        <w:top w:val="none" w:sz="0" w:space="0" w:color="auto"/>
        <w:left w:val="none" w:sz="0" w:space="0" w:color="auto"/>
        <w:bottom w:val="none" w:sz="0" w:space="0" w:color="auto"/>
        <w:right w:val="none" w:sz="0" w:space="0" w:color="auto"/>
      </w:divBdr>
    </w:div>
    <w:div w:id="398671767">
      <w:bodyDiv w:val="1"/>
      <w:marLeft w:val="0"/>
      <w:marRight w:val="0"/>
      <w:marTop w:val="0"/>
      <w:marBottom w:val="0"/>
      <w:divBdr>
        <w:top w:val="none" w:sz="0" w:space="0" w:color="auto"/>
        <w:left w:val="none" w:sz="0" w:space="0" w:color="auto"/>
        <w:bottom w:val="none" w:sz="0" w:space="0" w:color="auto"/>
        <w:right w:val="none" w:sz="0" w:space="0" w:color="auto"/>
      </w:divBdr>
    </w:div>
    <w:div w:id="401484339">
      <w:bodyDiv w:val="1"/>
      <w:marLeft w:val="0"/>
      <w:marRight w:val="0"/>
      <w:marTop w:val="0"/>
      <w:marBottom w:val="0"/>
      <w:divBdr>
        <w:top w:val="none" w:sz="0" w:space="0" w:color="auto"/>
        <w:left w:val="none" w:sz="0" w:space="0" w:color="auto"/>
        <w:bottom w:val="none" w:sz="0" w:space="0" w:color="auto"/>
        <w:right w:val="none" w:sz="0" w:space="0" w:color="auto"/>
      </w:divBdr>
      <w:divsChild>
        <w:div w:id="2127501498">
          <w:marLeft w:val="1987"/>
          <w:marRight w:val="0"/>
          <w:marTop w:val="0"/>
          <w:marBottom w:val="0"/>
          <w:divBdr>
            <w:top w:val="none" w:sz="0" w:space="0" w:color="auto"/>
            <w:left w:val="none" w:sz="0" w:space="0" w:color="auto"/>
            <w:bottom w:val="none" w:sz="0" w:space="0" w:color="auto"/>
            <w:right w:val="none" w:sz="0" w:space="0" w:color="auto"/>
          </w:divBdr>
        </w:div>
      </w:divsChild>
    </w:div>
    <w:div w:id="410347674">
      <w:bodyDiv w:val="1"/>
      <w:marLeft w:val="0"/>
      <w:marRight w:val="0"/>
      <w:marTop w:val="0"/>
      <w:marBottom w:val="0"/>
      <w:divBdr>
        <w:top w:val="none" w:sz="0" w:space="0" w:color="auto"/>
        <w:left w:val="none" w:sz="0" w:space="0" w:color="auto"/>
        <w:bottom w:val="none" w:sz="0" w:space="0" w:color="auto"/>
        <w:right w:val="none" w:sz="0" w:space="0" w:color="auto"/>
      </w:divBdr>
      <w:divsChild>
        <w:div w:id="1395198440">
          <w:marLeft w:val="547"/>
          <w:marRight w:val="0"/>
          <w:marTop w:val="30"/>
          <w:marBottom w:val="0"/>
          <w:divBdr>
            <w:top w:val="none" w:sz="0" w:space="0" w:color="auto"/>
            <w:left w:val="none" w:sz="0" w:space="0" w:color="auto"/>
            <w:bottom w:val="none" w:sz="0" w:space="0" w:color="auto"/>
            <w:right w:val="none" w:sz="0" w:space="0" w:color="auto"/>
          </w:divBdr>
        </w:div>
        <w:div w:id="1556819742">
          <w:marLeft w:val="547"/>
          <w:marRight w:val="0"/>
          <w:marTop w:val="30"/>
          <w:marBottom w:val="0"/>
          <w:divBdr>
            <w:top w:val="none" w:sz="0" w:space="0" w:color="auto"/>
            <w:left w:val="none" w:sz="0" w:space="0" w:color="auto"/>
            <w:bottom w:val="none" w:sz="0" w:space="0" w:color="auto"/>
            <w:right w:val="none" w:sz="0" w:space="0" w:color="auto"/>
          </w:divBdr>
        </w:div>
      </w:divsChild>
    </w:div>
    <w:div w:id="418185315">
      <w:bodyDiv w:val="1"/>
      <w:marLeft w:val="0"/>
      <w:marRight w:val="0"/>
      <w:marTop w:val="0"/>
      <w:marBottom w:val="0"/>
      <w:divBdr>
        <w:top w:val="none" w:sz="0" w:space="0" w:color="auto"/>
        <w:left w:val="none" w:sz="0" w:space="0" w:color="auto"/>
        <w:bottom w:val="none" w:sz="0" w:space="0" w:color="auto"/>
        <w:right w:val="none" w:sz="0" w:space="0" w:color="auto"/>
      </w:divBdr>
      <w:divsChild>
        <w:div w:id="2015909504">
          <w:marLeft w:val="907"/>
          <w:marRight w:val="0"/>
          <w:marTop w:val="3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60806640">
      <w:bodyDiv w:val="1"/>
      <w:marLeft w:val="0"/>
      <w:marRight w:val="0"/>
      <w:marTop w:val="0"/>
      <w:marBottom w:val="0"/>
      <w:divBdr>
        <w:top w:val="none" w:sz="0" w:space="0" w:color="auto"/>
        <w:left w:val="none" w:sz="0" w:space="0" w:color="auto"/>
        <w:bottom w:val="none" w:sz="0" w:space="0" w:color="auto"/>
        <w:right w:val="none" w:sz="0" w:space="0" w:color="auto"/>
      </w:divBdr>
      <w:divsChild>
        <w:div w:id="1337267265">
          <w:marLeft w:val="1354"/>
          <w:marRight w:val="0"/>
          <w:marTop w:val="30"/>
          <w:marBottom w:val="0"/>
          <w:divBdr>
            <w:top w:val="none" w:sz="0" w:space="0" w:color="auto"/>
            <w:left w:val="none" w:sz="0" w:space="0" w:color="auto"/>
            <w:bottom w:val="none" w:sz="0" w:space="0" w:color="auto"/>
            <w:right w:val="none" w:sz="0" w:space="0" w:color="auto"/>
          </w:divBdr>
        </w:div>
      </w:divsChild>
    </w:div>
    <w:div w:id="466436109">
      <w:bodyDiv w:val="1"/>
      <w:marLeft w:val="0"/>
      <w:marRight w:val="0"/>
      <w:marTop w:val="0"/>
      <w:marBottom w:val="0"/>
      <w:divBdr>
        <w:top w:val="none" w:sz="0" w:space="0" w:color="auto"/>
        <w:left w:val="none" w:sz="0" w:space="0" w:color="auto"/>
        <w:bottom w:val="none" w:sz="0" w:space="0" w:color="auto"/>
        <w:right w:val="none" w:sz="0" w:space="0" w:color="auto"/>
      </w:divBdr>
    </w:div>
    <w:div w:id="467012837">
      <w:bodyDiv w:val="1"/>
      <w:marLeft w:val="0"/>
      <w:marRight w:val="0"/>
      <w:marTop w:val="0"/>
      <w:marBottom w:val="0"/>
      <w:divBdr>
        <w:top w:val="none" w:sz="0" w:space="0" w:color="auto"/>
        <w:left w:val="none" w:sz="0" w:space="0" w:color="auto"/>
        <w:bottom w:val="none" w:sz="0" w:space="0" w:color="auto"/>
        <w:right w:val="none" w:sz="0" w:space="0" w:color="auto"/>
      </w:divBdr>
    </w:div>
    <w:div w:id="473568783">
      <w:bodyDiv w:val="1"/>
      <w:marLeft w:val="0"/>
      <w:marRight w:val="0"/>
      <w:marTop w:val="0"/>
      <w:marBottom w:val="0"/>
      <w:divBdr>
        <w:top w:val="none" w:sz="0" w:space="0" w:color="auto"/>
        <w:left w:val="none" w:sz="0" w:space="0" w:color="auto"/>
        <w:bottom w:val="none" w:sz="0" w:space="0" w:color="auto"/>
        <w:right w:val="none" w:sz="0" w:space="0" w:color="auto"/>
      </w:divBdr>
      <w:divsChild>
        <w:div w:id="1794785832">
          <w:marLeft w:val="547"/>
          <w:marRight w:val="0"/>
          <w:marTop w:val="0"/>
          <w:marBottom w:val="180"/>
          <w:divBdr>
            <w:top w:val="none" w:sz="0" w:space="0" w:color="auto"/>
            <w:left w:val="none" w:sz="0" w:space="0" w:color="auto"/>
            <w:bottom w:val="none" w:sz="0" w:space="0" w:color="auto"/>
            <w:right w:val="none" w:sz="0" w:space="0" w:color="auto"/>
          </w:divBdr>
        </w:div>
      </w:divsChild>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75996087">
      <w:bodyDiv w:val="1"/>
      <w:marLeft w:val="0"/>
      <w:marRight w:val="0"/>
      <w:marTop w:val="0"/>
      <w:marBottom w:val="0"/>
      <w:divBdr>
        <w:top w:val="none" w:sz="0" w:space="0" w:color="auto"/>
        <w:left w:val="none" w:sz="0" w:space="0" w:color="auto"/>
        <w:bottom w:val="none" w:sz="0" w:space="0" w:color="auto"/>
        <w:right w:val="none" w:sz="0" w:space="0" w:color="auto"/>
      </w:divBdr>
      <w:divsChild>
        <w:div w:id="344869069">
          <w:marLeft w:val="547"/>
          <w:marRight w:val="0"/>
          <w:marTop w:val="0"/>
          <w:marBottom w:val="0"/>
          <w:divBdr>
            <w:top w:val="none" w:sz="0" w:space="0" w:color="auto"/>
            <w:left w:val="none" w:sz="0" w:space="0" w:color="auto"/>
            <w:bottom w:val="none" w:sz="0" w:space="0" w:color="auto"/>
            <w:right w:val="none" w:sz="0" w:space="0" w:color="auto"/>
          </w:divBdr>
        </w:div>
        <w:div w:id="1246497022">
          <w:marLeft w:val="547"/>
          <w:marRight w:val="0"/>
          <w:marTop w:val="0"/>
          <w:marBottom w:val="0"/>
          <w:divBdr>
            <w:top w:val="none" w:sz="0" w:space="0" w:color="auto"/>
            <w:left w:val="none" w:sz="0" w:space="0" w:color="auto"/>
            <w:bottom w:val="none" w:sz="0" w:space="0" w:color="auto"/>
            <w:right w:val="none" w:sz="0" w:space="0" w:color="auto"/>
          </w:divBdr>
        </w:div>
        <w:div w:id="1405688664">
          <w:marLeft w:val="547"/>
          <w:marRight w:val="0"/>
          <w:marTop w:val="0"/>
          <w:marBottom w:val="0"/>
          <w:divBdr>
            <w:top w:val="none" w:sz="0" w:space="0" w:color="auto"/>
            <w:left w:val="none" w:sz="0" w:space="0" w:color="auto"/>
            <w:bottom w:val="none" w:sz="0" w:space="0" w:color="auto"/>
            <w:right w:val="none" w:sz="0" w:space="0" w:color="auto"/>
          </w:divBdr>
        </w:div>
        <w:div w:id="1788037264">
          <w:marLeft w:val="547"/>
          <w:marRight w:val="0"/>
          <w:marTop w:val="0"/>
          <w:marBottom w:val="0"/>
          <w:divBdr>
            <w:top w:val="none" w:sz="0" w:space="0" w:color="auto"/>
            <w:left w:val="none" w:sz="0" w:space="0" w:color="auto"/>
            <w:bottom w:val="none" w:sz="0" w:space="0" w:color="auto"/>
            <w:right w:val="none" w:sz="0" w:space="0" w:color="auto"/>
          </w:divBdr>
        </w:div>
      </w:divsChild>
    </w:div>
    <w:div w:id="479230591">
      <w:bodyDiv w:val="1"/>
      <w:marLeft w:val="0"/>
      <w:marRight w:val="0"/>
      <w:marTop w:val="0"/>
      <w:marBottom w:val="0"/>
      <w:divBdr>
        <w:top w:val="none" w:sz="0" w:space="0" w:color="auto"/>
        <w:left w:val="none" w:sz="0" w:space="0" w:color="auto"/>
        <w:bottom w:val="none" w:sz="0" w:space="0" w:color="auto"/>
        <w:right w:val="none" w:sz="0" w:space="0" w:color="auto"/>
      </w:divBdr>
    </w:div>
    <w:div w:id="485628978">
      <w:bodyDiv w:val="1"/>
      <w:marLeft w:val="0"/>
      <w:marRight w:val="0"/>
      <w:marTop w:val="0"/>
      <w:marBottom w:val="0"/>
      <w:divBdr>
        <w:top w:val="none" w:sz="0" w:space="0" w:color="auto"/>
        <w:left w:val="none" w:sz="0" w:space="0" w:color="auto"/>
        <w:bottom w:val="none" w:sz="0" w:space="0" w:color="auto"/>
        <w:right w:val="none" w:sz="0" w:space="0" w:color="auto"/>
      </w:divBdr>
      <w:divsChild>
        <w:div w:id="1486778346">
          <w:marLeft w:val="1166"/>
          <w:marRight w:val="0"/>
          <w:marTop w:val="96"/>
          <w:marBottom w:val="0"/>
          <w:divBdr>
            <w:top w:val="none" w:sz="0" w:space="0" w:color="auto"/>
            <w:left w:val="none" w:sz="0" w:space="0" w:color="auto"/>
            <w:bottom w:val="none" w:sz="0" w:space="0" w:color="auto"/>
            <w:right w:val="none" w:sz="0" w:space="0" w:color="auto"/>
          </w:divBdr>
        </w:div>
      </w:divsChild>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490757442">
      <w:bodyDiv w:val="1"/>
      <w:marLeft w:val="0"/>
      <w:marRight w:val="0"/>
      <w:marTop w:val="0"/>
      <w:marBottom w:val="0"/>
      <w:divBdr>
        <w:top w:val="none" w:sz="0" w:space="0" w:color="auto"/>
        <w:left w:val="none" w:sz="0" w:space="0" w:color="auto"/>
        <w:bottom w:val="none" w:sz="0" w:space="0" w:color="auto"/>
        <w:right w:val="none" w:sz="0" w:space="0" w:color="auto"/>
      </w:divBdr>
    </w:div>
    <w:div w:id="493226527">
      <w:bodyDiv w:val="1"/>
      <w:marLeft w:val="0"/>
      <w:marRight w:val="0"/>
      <w:marTop w:val="0"/>
      <w:marBottom w:val="0"/>
      <w:divBdr>
        <w:top w:val="none" w:sz="0" w:space="0" w:color="auto"/>
        <w:left w:val="none" w:sz="0" w:space="0" w:color="auto"/>
        <w:bottom w:val="none" w:sz="0" w:space="0" w:color="auto"/>
        <w:right w:val="none" w:sz="0" w:space="0" w:color="auto"/>
      </w:divBdr>
      <w:divsChild>
        <w:div w:id="356196532">
          <w:marLeft w:val="907"/>
          <w:marRight w:val="0"/>
          <w:marTop w:val="30"/>
          <w:marBottom w:val="0"/>
          <w:divBdr>
            <w:top w:val="none" w:sz="0" w:space="0" w:color="auto"/>
            <w:left w:val="none" w:sz="0" w:space="0" w:color="auto"/>
            <w:bottom w:val="none" w:sz="0" w:space="0" w:color="auto"/>
            <w:right w:val="none" w:sz="0" w:space="0" w:color="auto"/>
          </w:divBdr>
        </w:div>
      </w:divsChild>
    </w:div>
    <w:div w:id="499584390">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38862547">
      <w:bodyDiv w:val="1"/>
      <w:marLeft w:val="0"/>
      <w:marRight w:val="0"/>
      <w:marTop w:val="0"/>
      <w:marBottom w:val="0"/>
      <w:divBdr>
        <w:top w:val="none" w:sz="0" w:space="0" w:color="auto"/>
        <w:left w:val="none" w:sz="0" w:space="0" w:color="auto"/>
        <w:bottom w:val="none" w:sz="0" w:space="0" w:color="auto"/>
        <w:right w:val="none" w:sz="0" w:space="0" w:color="auto"/>
      </w:divBdr>
    </w:div>
    <w:div w:id="538973157">
      <w:bodyDiv w:val="1"/>
      <w:marLeft w:val="0"/>
      <w:marRight w:val="0"/>
      <w:marTop w:val="0"/>
      <w:marBottom w:val="0"/>
      <w:divBdr>
        <w:top w:val="none" w:sz="0" w:space="0" w:color="auto"/>
        <w:left w:val="none" w:sz="0" w:space="0" w:color="auto"/>
        <w:bottom w:val="none" w:sz="0" w:space="0" w:color="auto"/>
        <w:right w:val="none" w:sz="0" w:space="0" w:color="auto"/>
      </w:divBdr>
    </w:div>
    <w:div w:id="550388521">
      <w:bodyDiv w:val="1"/>
      <w:marLeft w:val="0"/>
      <w:marRight w:val="0"/>
      <w:marTop w:val="0"/>
      <w:marBottom w:val="0"/>
      <w:divBdr>
        <w:top w:val="none" w:sz="0" w:space="0" w:color="auto"/>
        <w:left w:val="none" w:sz="0" w:space="0" w:color="auto"/>
        <w:bottom w:val="none" w:sz="0" w:space="0" w:color="auto"/>
        <w:right w:val="none" w:sz="0" w:space="0" w:color="auto"/>
      </w:divBdr>
      <w:divsChild>
        <w:div w:id="368071410">
          <w:marLeft w:val="907"/>
          <w:marRight w:val="0"/>
          <w:marTop w:val="30"/>
          <w:marBottom w:val="0"/>
          <w:divBdr>
            <w:top w:val="none" w:sz="0" w:space="0" w:color="auto"/>
            <w:left w:val="none" w:sz="0" w:space="0" w:color="auto"/>
            <w:bottom w:val="none" w:sz="0" w:space="0" w:color="auto"/>
            <w:right w:val="none" w:sz="0" w:space="0" w:color="auto"/>
          </w:divBdr>
        </w:div>
      </w:divsChild>
    </w:div>
    <w:div w:id="556235678">
      <w:bodyDiv w:val="1"/>
      <w:marLeft w:val="0"/>
      <w:marRight w:val="0"/>
      <w:marTop w:val="0"/>
      <w:marBottom w:val="0"/>
      <w:divBdr>
        <w:top w:val="none" w:sz="0" w:space="0" w:color="auto"/>
        <w:left w:val="none" w:sz="0" w:space="0" w:color="auto"/>
        <w:bottom w:val="none" w:sz="0" w:space="0" w:color="auto"/>
        <w:right w:val="none" w:sz="0" w:space="0" w:color="auto"/>
      </w:divBdr>
    </w:div>
    <w:div w:id="566304043">
      <w:bodyDiv w:val="1"/>
      <w:marLeft w:val="0"/>
      <w:marRight w:val="0"/>
      <w:marTop w:val="0"/>
      <w:marBottom w:val="0"/>
      <w:divBdr>
        <w:top w:val="none" w:sz="0" w:space="0" w:color="auto"/>
        <w:left w:val="none" w:sz="0" w:space="0" w:color="auto"/>
        <w:bottom w:val="none" w:sz="0" w:space="0" w:color="auto"/>
        <w:right w:val="none" w:sz="0" w:space="0" w:color="auto"/>
      </w:divBdr>
      <w:divsChild>
        <w:div w:id="128596733">
          <w:marLeft w:val="950"/>
          <w:marRight w:val="0"/>
          <w:marTop w:val="60"/>
          <w:marBottom w:val="0"/>
          <w:divBdr>
            <w:top w:val="none" w:sz="0" w:space="0" w:color="auto"/>
            <w:left w:val="none" w:sz="0" w:space="0" w:color="auto"/>
            <w:bottom w:val="none" w:sz="0" w:space="0" w:color="auto"/>
            <w:right w:val="none" w:sz="0" w:space="0" w:color="auto"/>
          </w:divBdr>
        </w:div>
        <w:div w:id="456879632">
          <w:marLeft w:val="403"/>
          <w:marRight w:val="0"/>
          <w:marTop w:val="90"/>
          <w:marBottom w:val="0"/>
          <w:divBdr>
            <w:top w:val="none" w:sz="0" w:space="0" w:color="auto"/>
            <w:left w:val="none" w:sz="0" w:space="0" w:color="auto"/>
            <w:bottom w:val="none" w:sz="0" w:space="0" w:color="auto"/>
            <w:right w:val="none" w:sz="0" w:space="0" w:color="auto"/>
          </w:divBdr>
        </w:div>
        <w:div w:id="895773500">
          <w:marLeft w:val="950"/>
          <w:marRight w:val="0"/>
          <w:marTop w:val="60"/>
          <w:marBottom w:val="0"/>
          <w:divBdr>
            <w:top w:val="none" w:sz="0" w:space="0" w:color="auto"/>
            <w:left w:val="none" w:sz="0" w:space="0" w:color="auto"/>
            <w:bottom w:val="none" w:sz="0" w:space="0" w:color="auto"/>
            <w:right w:val="none" w:sz="0" w:space="0" w:color="auto"/>
          </w:divBdr>
        </w:div>
        <w:div w:id="1069959806">
          <w:marLeft w:val="950"/>
          <w:marRight w:val="0"/>
          <w:marTop w:val="60"/>
          <w:marBottom w:val="0"/>
          <w:divBdr>
            <w:top w:val="none" w:sz="0" w:space="0" w:color="auto"/>
            <w:left w:val="none" w:sz="0" w:space="0" w:color="auto"/>
            <w:bottom w:val="none" w:sz="0" w:space="0" w:color="auto"/>
            <w:right w:val="none" w:sz="0" w:space="0" w:color="auto"/>
          </w:divBdr>
        </w:div>
        <w:div w:id="1917934049">
          <w:marLeft w:val="950"/>
          <w:marRight w:val="0"/>
          <w:marTop w:val="60"/>
          <w:marBottom w:val="0"/>
          <w:divBdr>
            <w:top w:val="none" w:sz="0" w:space="0" w:color="auto"/>
            <w:left w:val="none" w:sz="0" w:space="0" w:color="auto"/>
            <w:bottom w:val="none" w:sz="0" w:space="0" w:color="auto"/>
            <w:right w:val="none" w:sz="0" w:space="0" w:color="auto"/>
          </w:divBdr>
        </w:div>
        <w:div w:id="2109111549">
          <w:marLeft w:val="950"/>
          <w:marRight w:val="0"/>
          <w:marTop w:val="60"/>
          <w:marBottom w:val="0"/>
          <w:divBdr>
            <w:top w:val="none" w:sz="0" w:space="0" w:color="auto"/>
            <w:left w:val="none" w:sz="0" w:space="0" w:color="auto"/>
            <w:bottom w:val="none" w:sz="0" w:space="0" w:color="auto"/>
            <w:right w:val="none" w:sz="0" w:space="0" w:color="auto"/>
          </w:divBdr>
        </w:div>
      </w:divsChild>
    </w:div>
    <w:div w:id="573274260">
      <w:bodyDiv w:val="1"/>
      <w:marLeft w:val="0"/>
      <w:marRight w:val="0"/>
      <w:marTop w:val="0"/>
      <w:marBottom w:val="0"/>
      <w:divBdr>
        <w:top w:val="none" w:sz="0" w:space="0" w:color="auto"/>
        <w:left w:val="none" w:sz="0" w:space="0" w:color="auto"/>
        <w:bottom w:val="none" w:sz="0" w:space="0" w:color="auto"/>
        <w:right w:val="none" w:sz="0" w:space="0" w:color="auto"/>
      </w:divBdr>
      <w:divsChild>
        <w:div w:id="1019040648">
          <w:marLeft w:val="403"/>
          <w:marRight w:val="0"/>
          <w:marTop w:val="9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9484446">
      <w:bodyDiv w:val="1"/>
      <w:marLeft w:val="0"/>
      <w:marRight w:val="0"/>
      <w:marTop w:val="0"/>
      <w:marBottom w:val="0"/>
      <w:divBdr>
        <w:top w:val="none" w:sz="0" w:space="0" w:color="auto"/>
        <w:left w:val="none" w:sz="0" w:space="0" w:color="auto"/>
        <w:bottom w:val="none" w:sz="0" w:space="0" w:color="auto"/>
        <w:right w:val="none" w:sz="0" w:space="0" w:color="auto"/>
      </w:divBdr>
      <w:divsChild>
        <w:div w:id="1062756899">
          <w:marLeft w:val="907"/>
          <w:marRight w:val="0"/>
          <w:marTop w:val="30"/>
          <w:marBottom w:val="0"/>
          <w:divBdr>
            <w:top w:val="none" w:sz="0" w:space="0" w:color="auto"/>
            <w:left w:val="none" w:sz="0" w:space="0" w:color="auto"/>
            <w:bottom w:val="none" w:sz="0" w:space="0" w:color="auto"/>
            <w:right w:val="none" w:sz="0" w:space="0" w:color="auto"/>
          </w:divBdr>
        </w:div>
        <w:div w:id="1111824019">
          <w:marLeft w:val="1354"/>
          <w:marRight w:val="0"/>
          <w:marTop w:val="30"/>
          <w:marBottom w:val="0"/>
          <w:divBdr>
            <w:top w:val="none" w:sz="0" w:space="0" w:color="auto"/>
            <w:left w:val="none" w:sz="0" w:space="0" w:color="auto"/>
            <w:bottom w:val="none" w:sz="0" w:space="0" w:color="auto"/>
            <w:right w:val="none" w:sz="0" w:space="0" w:color="auto"/>
          </w:divBdr>
        </w:div>
        <w:div w:id="1170632302">
          <w:marLeft w:val="1354"/>
          <w:marRight w:val="0"/>
          <w:marTop w:val="30"/>
          <w:marBottom w:val="0"/>
          <w:divBdr>
            <w:top w:val="none" w:sz="0" w:space="0" w:color="auto"/>
            <w:left w:val="none" w:sz="0" w:space="0" w:color="auto"/>
            <w:bottom w:val="none" w:sz="0" w:space="0" w:color="auto"/>
            <w:right w:val="none" w:sz="0" w:space="0" w:color="auto"/>
          </w:divBdr>
        </w:div>
        <w:div w:id="2041121358">
          <w:marLeft w:val="1354"/>
          <w:marRight w:val="0"/>
          <w:marTop w:val="30"/>
          <w:marBottom w:val="0"/>
          <w:divBdr>
            <w:top w:val="none" w:sz="0" w:space="0" w:color="auto"/>
            <w:left w:val="none" w:sz="0" w:space="0" w:color="auto"/>
            <w:bottom w:val="none" w:sz="0" w:space="0" w:color="auto"/>
            <w:right w:val="none" w:sz="0" w:space="0" w:color="auto"/>
          </w:divBdr>
        </w:div>
        <w:div w:id="2122911687">
          <w:marLeft w:val="1354"/>
          <w:marRight w:val="0"/>
          <w:marTop w:val="30"/>
          <w:marBottom w:val="0"/>
          <w:divBdr>
            <w:top w:val="none" w:sz="0" w:space="0" w:color="auto"/>
            <w:left w:val="none" w:sz="0" w:space="0" w:color="auto"/>
            <w:bottom w:val="none" w:sz="0" w:space="0" w:color="auto"/>
            <w:right w:val="none" w:sz="0" w:space="0" w:color="auto"/>
          </w:divBdr>
        </w:div>
      </w:divsChild>
    </w:div>
    <w:div w:id="601887314">
      <w:bodyDiv w:val="1"/>
      <w:marLeft w:val="0"/>
      <w:marRight w:val="0"/>
      <w:marTop w:val="0"/>
      <w:marBottom w:val="0"/>
      <w:divBdr>
        <w:top w:val="none" w:sz="0" w:space="0" w:color="auto"/>
        <w:left w:val="none" w:sz="0" w:space="0" w:color="auto"/>
        <w:bottom w:val="none" w:sz="0" w:space="0" w:color="auto"/>
        <w:right w:val="none" w:sz="0" w:space="0" w:color="auto"/>
      </w:divBdr>
    </w:div>
    <w:div w:id="608245631">
      <w:bodyDiv w:val="1"/>
      <w:marLeft w:val="0"/>
      <w:marRight w:val="0"/>
      <w:marTop w:val="0"/>
      <w:marBottom w:val="0"/>
      <w:divBdr>
        <w:top w:val="none" w:sz="0" w:space="0" w:color="auto"/>
        <w:left w:val="none" w:sz="0" w:space="0" w:color="auto"/>
        <w:bottom w:val="none" w:sz="0" w:space="0" w:color="auto"/>
        <w:right w:val="none" w:sz="0" w:space="0" w:color="auto"/>
      </w:divBdr>
      <w:divsChild>
        <w:div w:id="186219640">
          <w:marLeft w:val="274"/>
          <w:marRight w:val="0"/>
          <w:marTop w:val="240"/>
          <w:marBottom w:val="120"/>
          <w:divBdr>
            <w:top w:val="none" w:sz="0" w:space="0" w:color="auto"/>
            <w:left w:val="none" w:sz="0" w:space="0" w:color="auto"/>
            <w:bottom w:val="none" w:sz="0" w:space="0" w:color="auto"/>
            <w:right w:val="none" w:sz="0" w:space="0" w:color="auto"/>
          </w:divBdr>
        </w:div>
        <w:div w:id="431780137">
          <w:marLeft w:val="1080"/>
          <w:marRight w:val="0"/>
          <w:marTop w:val="0"/>
          <w:marBottom w:val="120"/>
          <w:divBdr>
            <w:top w:val="none" w:sz="0" w:space="0" w:color="auto"/>
            <w:left w:val="none" w:sz="0" w:space="0" w:color="auto"/>
            <w:bottom w:val="none" w:sz="0" w:space="0" w:color="auto"/>
            <w:right w:val="none" w:sz="0" w:space="0" w:color="auto"/>
          </w:divBdr>
        </w:div>
        <w:div w:id="797376596">
          <w:marLeft w:val="1080"/>
          <w:marRight w:val="0"/>
          <w:marTop w:val="0"/>
          <w:marBottom w:val="120"/>
          <w:divBdr>
            <w:top w:val="none" w:sz="0" w:space="0" w:color="auto"/>
            <w:left w:val="none" w:sz="0" w:space="0" w:color="auto"/>
            <w:bottom w:val="none" w:sz="0" w:space="0" w:color="auto"/>
            <w:right w:val="none" w:sz="0" w:space="0" w:color="auto"/>
          </w:divBdr>
        </w:div>
        <w:div w:id="812794621">
          <w:marLeft w:val="274"/>
          <w:marRight w:val="0"/>
          <w:marTop w:val="240"/>
          <w:marBottom w:val="120"/>
          <w:divBdr>
            <w:top w:val="none" w:sz="0" w:space="0" w:color="auto"/>
            <w:left w:val="none" w:sz="0" w:space="0" w:color="auto"/>
            <w:bottom w:val="none" w:sz="0" w:space="0" w:color="auto"/>
            <w:right w:val="none" w:sz="0" w:space="0" w:color="auto"/>
          </w:divBdr>
        </w:div>
        <w:div w:id="1259096676">
          <w:marLeft w:val="274"/>
          <w:marRight w:val="0"/>
          <w:marTop w:val="240"/>
          <w:marBottom w:val="120"/>
          <w:divBdr>
            <w:top w:val="none" w:sz="0" w:space="0" w:color="auto"/>
            <w:left w:val="none" w:sz="0" w:space="0" w:color="auto"/>
            <w:bottom w:val="none" w:sz="0" w:space="0" w:color="auto"/>
            <w:right w:val="none" w:sz="0" w:space="0" w:color="auto"/>
          </w:divBdr>
        </w:div>
        <w:div w:id="1292055098">
          <w:marLeft w:val="274"/>
          <w:marRight w:val="0"/>
          <w:marTop w:val="240"/>
          <w:marBottom w:val="120"/>
          <w:divBdr>
            <w:top w:val="none" w:sz="0" w:space="0" w:color="auto"/>
            <w:left w:val="none" w:sz="0" w:space="0" w:color="auto"/>
            <w:bottom w:val="none" w:sz="0" w:space="0" w:color="auto"/>
            <w:right w:val="none" w:sz="0" w:space="0" w:color="auto"/>
          </w:divBdr>
        </w:div>
        <w:div w:id="1642808026">
          <w:marLeft w:val="806"/>
          <w:marRight w:val="0"/>
          <w:marTop w:val="0"/>
          <w:marBottom w:val="120"/>
          <w:divBdr>
            <w:top w:val="none" w:sz="0" w:space="0" w:color="auto"/>
            <w:left w:val="none" w:sz="0" w:space="0" w:color="auto"/>
            <w:bottom w:val="none" w:sz="0" w:space="0" w:color="auto"/>
            <w:right w:val="none" w:sz="0" w:space="0" w:color="auto"/>
          </w:divBdr>
        </w:div>
        <w:div w:id="1938251774">
          <w:marLeft w:val="806"/>
          <w:marRight w:val="0"/>
          <w:marTop w:val="0"/>
          <w:marBottom w:val="120"/>
          <w:divBdr>
            <w:top w:val="none" w:sz="0" w:space="0" w:color="auto"/>
            <w:left w:val="none" w:sz="0" w:space="0" w:color="auto"/>
            <w:bottom w:val="none" w:sz="0" w:space="0" w:color="auto"/>
            <w:right w:val="none" w:sz="0" w:space="0" w:color="auto"/>
          </w:divBdr>
        </w:div>
      </w:divsChild>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33875907">
      <w:bodyDiv w:val="1"/>
      <w:marLeft w:val="0"/>
      <w:marRight w:val="0"/>
      <w:marTop w:val="0"/>
      <w:marBottom w:val="0"/>
      <w:divBdr>
        <w:top w:val="none" w:sz="0" w:space="0" w:color="auto"/>
        <w:left w:val="none" w:sz="0" w:space="0" w:color="auto"/>
        <w:bottom w:val="none" w:sz="0" w:space="0" w:color="auto"/>
        <w:right w:val="none" w:sz="0" w:space="0" w:color="auto"/>
      </w:divBdr>
      <w:divsChild>
        <w:div w:id="1686635147">
          <w:marLeft w:val="1440"/>
          <w:marRight w:val="0"/>
          <w:marTop w:val="90"/>
          <w:marBottom w:val="0"/>
          <w:divBdr>
            <w:top w:val="none" w:sz="0" w:space="0" w:color="auto"/>
            <w:left w:val="none" w:sz="0" w:space="0" w:color="auto"/>
            <w:bottom w:val="none" w:sz="0" w:space="0" w:color="auto"/>
            <w:right w:val="none" w:sz="0" w:space="0" w:color="auto"/>
          </w:divBdr>
        </w:div>
      </w:divsChild>
    </w:div>
    <w:div w:id="644895026">
      <w:bodyDiv w:val="1"/>
      <w:marLeft w:val="0"/>
      <w:marRight w:val="0"/>
      <w:marTop w:val="0"/>
      <w:marBottom w:val="0"/>
      <w:divBdr>
        <w:top w:val="none" w:sz="0" w:space="0" w:color="auto"/>
        <w:left w:val="none" w:sz="0" w:space="0" w:color="auto"/>
        <w:bottom w:val="none" w:sz="0" w:space="0" w:color="auto"/>
        <w:right w:val="none" w:sz="0" w:space="0" w:color="auto"/>
      </w:divBdr>
      <w:divsChild>
        <w:div w:id="753546772">
          <w:marLeft w:val="806"/>
          <w:marRight w:val="0"/>
          <w:marTop w:val="0"/>
          <w:marBottom w:val="0"/>
          <w:divBdr>
            <w:top w:val="none" w:sz="0" w:space="0" w:color="auto"/>
            <w:left w:val="none" w:sz="0" w:space="0" w:color="auto"/>
            <w:bottom w:val="none" w:sz="0" w:space="0" w:color="auto"/>
            <w:right w:val="none" w:sz="0" w:space="0" w:color="auto"/>
          </w:divBdr>
        </w:div>
        <w:div w:id="1255091408">
          <w:marLeft w:val="533"/>
          <w:marRight w:val="0"/>
          <w:marTop w:val="0"/>
          <w:marBottom w:val="0"/>
          <w:divBdr>
            <w:top w:val="none" w:sz="0" w:space="0" w:color="auto"/>
            <w:left w:val="none" w:sz="0" w:space="0" w:color="auto"/>
            <w:bottom w:val="none" w:sz="0" w:space="0" w:color="auto"/>
            <w:right w:val="none" w:sz="0" w:space="0" w:color="auto"/>
          </w:divBdr>
        </w:div>
        <w:div w:id="1655645511">
          <w:marLeft w:val="533"/>
          <w:marRight w:val="0"/>
          <w:marTop w:val="0"/>
          <w:marBottom w:val="0"/>
          <w:divBdr>
            <w:top w:val="none" w:sz="0" w:space="0" w:color="auto"/>
            <w:left w:val="none" w:sz="0" w:space="0" w:color="auto"/>
            <w:bottom w:val="none" w:sz="0" w:space="0" w:color="auto"/>
            <w:right w:val="none" w:sz="0" w:space="0" w:color="auto"/>
          </w:divBdr>
        </w:div>
        <w:div w:id="1789816992">
          <w:marLeft w:val="533"/>
          <w:marRight w:val="0"/>
          <w:marTop w:val="0"/>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49134726">
      <w:bodyDiv w:val="1"/>
      <w:marLeft w:val="0"/>
      <w:marRight w:val="0"/>
      <w:marTop w:val="0"/>
      <w:marBottom w:val="0"/>
      <w:divBdr>
        <w:top w:val="none" w:sz="0" w:space="0" w:color="auto"/>
        <w:left w:val="none" w:sz="0" w:space="0" w:color="auto"/>
        <w:bottom w:val="none" w:sz="0" w:space="0" w:color="auto"/>
        <w:right w:val="none" w:sz="0" w:space="0" w:color="auto"/>
      </w:divBdr>
    </w:div>
    <w:div w:id="651644624">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6537067">
      <w:bodyDiv w:val="1"/>
      <w:marLeft w:val="0"/>
      <w:marRight w:val="0"/>
      <w:marTop w:val="0"/>
      <w:marBottom w:val="0"/>
      <w:divBdr>
        <w:top w:val="none" w:sz="0" w:space="0" w:color="auto"/>
        <w:left w:val="none" w:sz="0" w:space="0" w:color="auto"/>
        <w:bottom w:val="none" w:sz="0" w:space="0" w:color="auto"/>
        <w:right w:val="none" w:sz="0" w:space="0" w:color="auto"/>
      </w:divBdr>
    </w:div>
    <w:div w:id="685718375">
      <w:bodyDiv w:val="1"/>
      <w:marLeft w:val="0"/>
      <w:marRight w:val="0"/>
      <w:marTop w:val="0"/>
      <w:marBottom w:val="0"/>
      <w:divBdr>
        <w:top w:val="none" w:sz="0" w:space="0" w:color="auto"/>
        <w:left w:val="none" w:sz="0" w:space="0" w:color="auto"/>
        <w:bottom w:val="none" w:sz="0" w:space="0" w:color="auto"/>
        <w:right w:val="none" w:sz="0" w:space="0" w:color="auto"/>
      </w:divBdr>
      <w:divsChild>
        <w:div w:id="239216683">
          <w:marLeft w:val="720"/>
          <w:marRight w:val="0"/>
          <w:marTop w:val="0"/>
          <w:marBottom w:val="0"/>
          <w:divBdr>
            <w:top w:val="none" w:sz="0" w:space="0" w:color="auto"/>
            <w:left w:val="none" w:sz="0" w:space="0" w:color="auto"/>
            <w:bottom w:val="none" w:sz="0" w:space="0" w:color="auto"/>
            <w:right w:val="none" w:sz="0" w:space="0" w:color="auto"/>
          </w:divBdr>
        </w:div>
        <w:div w:id="773745876">
          <w:marLeft w:val="720"/>
          <w:marRight w:val="0"/>
          <w:marTop w:val="0"/>
          <w:marBottom w:val="0"/>
          <w:divBdr>
            <w:top w:val="none" w:sz="0" w:space="0" w:color="auto"/>
            <w:left w:val="none" w:sz="0" w:space="0" w:color="auto"/>
            <w:bottom w:val="none" w:sz="0" w:space="0" w:color="auto"/>
            <w:right w:val="none" w:sz="0" w:space="0" w:color="auto"/>
          </w:divBdr>
        </w:div>
        <w:div w:id="838617835">
          <w:marLeft w:val="720"/>
          <w:marRight w:val="0"/>
          <w:marTop w:val="0"/>
          <w:marBottom w:val="0"/>
          <w:divBdr>
            <w:top w:val="none" w:sz="0" w:space="0" w:color="auto"/>
            <w:left w:val="none" w:sz="0" w:space="0" w:color="auto"/>
            <w:bottom w:val="none" w:sz="0" w:space="0" w:color="auto"/>
            <w:right w:val="none" w:sz="0" w:space="0" w:color="auto"/>
          </w:divBdr>
        </w:div>
        <w:div w:id="940376245">
          <w:marLeft w:val="720"/>
          <w:marRight w:val="0"/>
          <w:marTop w:val="0"/>
          <w:marBottom w:val="0"/>
          <w:divBdr>
            <w:top w:val="none" w:sz="0" w:space="0" w:color="auto"/>
            <w:left w:val="none" w:sz="0" w:space="0" w:color="auto"/>
            <w:bottom w:val="none" w:sz="0" w:space="0" w:color="auto"/>
            <w:right w:val="none" w:sz="0" w:space="0" w:color="auto"/>
          </w:divBdr>
        </w:div>
      </w:divsChild>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04185185">
      <w:bodyDiv w:val="1"/>
      <w:marLeft w:val="0"/>
      <w:marRight w:val="0"/>
      <w:marTop w:val="0"/>
      <w:marBottom w:val="0"/>
      <w:divBdr>
        <w:top w:val="none" w:sz="0" w:space="0" w:color="auto"/>
        <w:left w:val="none" w:sz="0" w:space="0" w:color="auto"/>
        <w:bottom w:val="none" w:sz="0" w:space="0" w:color="auto"/>
        <w:right w:val="none" w:sz="0" w:space="0" w:color="auto"/>
      </w:divBdr>
      <w:divsChild>
        <w:div w:id="483859255">
          <w:marLeft w:val="562"/>
          <w:marRight w:val="0"/>
          <w:marTop w:val="0"/>
          <w:marBottom w:val="0"/>
          <w:divBdr>
            <w:top w:val="none" w:sz="0" w:space="0" w:color="auto"/>
            <w:left w:val="none" w:sz="0" w:space="0" w:color="auto"/>
            <w:bottom w:val="none" w:sz="0" w:space="0" w:color="auto"/>
            <w:right w:val="none" w:sz="0" w:space="0" w:color="auto"/>
          </w:divBdr>
        </w:div>
        <w:div w:id="519666217">
          <w:marLeft w:val="562"/>
          <w:marRight w:val="0"/>
          <w:marTop w:val="0"/>
          <w:marBottom w:val="0"/>
          <w:divBdr>
            <w:top w:val="none" w:sz="0" w:space="0" w:color="auto"/>
            <w:left w:val="none" w:sz="0" w:space="0" w:color="auto"/>
            <w:bottom w:val="none" w:sz="0" w:space="0" w:color="auto"/>
            <w:right w:val="none" w:sz="0" w:space="0" w:color="auto"/>
          </w:divBdr>
        </w:div>
        <w:div w:id="761680715">
          <w:marLeft w:val="216"/>
          <w:marRight w:val="0"/>
          <w:marTop w:val="240"/>
          <w:marBottom w:val="0"/>
          <w:divBdr>
            <w:top w:val="none" w:sz="0" w:space="0" w:color="auto"/>
            <w:left w:val="none" w:sz="0" w:space="0" w:color="auto"/>
            <w:bottom w:val="none" w:sz="0" w:space="0" w:color="auto"/>
            <w:right w:val="none" w:sz="0" w:space="0" w:color="auto"/>
          </w:divBdr>
        </w:div>
      </w:divsChild>
    </w:div>
    <w:div w:id="717703656">
      <w:bodyDiv w:val="1"/>
      <w:marLeft w:val="0"/>
      <w:marRight w:val="0"/>
      <w:marTop w:val="0"/>
      <w:marBottom w:val="0"/>
      <w:divBdr>
        <w:top w:val="none" w:sz="0" w:space="0" w:color="auto"/>
        <w:left w:val="none" w:sz="0" w:space="0" w:color="auto"/>
        <w:bottom w:val="none" w:sz="0" w:space="0" w:color="auto"/>
        <w:right w:val="none" w:sz="0" w:space="0" w:color="auto"/>
      </w:divBdr>
      <w:divsChild>
        <w:div w:id="1274822892">
          <w:marLeft w:val="1354"/>
          <w:marRight w:val="0"/>
          <w:marTop w:val="30"/>
          <w:marBottom w:val="0"/>
          <w:divBdr>
            <w:top w:val="none" w:sz="0" w:space="0" w:color="auto"/>
            <w:left w:val="none" w:sz="0" w:space="0" w:color="auto"/>
            <w:bottom w:val="none" w:sz="0" w:space="0" w:color="auto"/>
            <w:right w:val="none" w:sz="0" w:space="0" w:color="auto"/>
          </w:divBdr>
        </w:div>
      </w:divsChild>
    </w:div>
    <w:div w:id="728262996">
      <w:bodyDiv w:val="1"/>
      <w:marLeft w:val="0"/>
      <w:marRight w:val="0"/>
      <w:marTop w:val="0"/>
      <w:marBottom w:val="0"/>
      <w:divBdr>
        <w:top w:val="none" w:sz="0" w:space="0" w:color="auto"/>
        <w:left w:val="none" w:sz="0" w:space="0" w:color="auto"/>
        <w:bottom w:val="none" w:sz="0" w:space="0" w:color="auto"/>
        <w:right w:val="none" w:sz="0" w:space="0" w:color="auto"/>
      </w:divBdr>
      <w:divsChild>
        <w:div w:id="1072511201">
          <w:marLeft w:val="274"/>
          <w:marRight w:val="0"/>
          <w:marTop w:val="240"/>
          <w:marBottom w:val="0"/>
          <w:divBdr>
            <w:top w:val="none" w:sz="0" w:space="0" w:color="auto"/>
            <w:left w:val="none" w:sz="0" w:space="0" w:color="auto"/>
            <w:bottom w:val="none" w:sz="0" w:space="0" w:color="auto"/>
            <w:right w:val="none" w:sz="0" w:space="0" w:color="auto"/>
          </w:divBdr>
        </w:div>
      </w:divsChild>
    </w:div>
    <w:div w:id="729768255">
      <w:bodyDiv w:val="1"/>
      <w:marLeft w:val="0"/>
      <w:marRight w:val="0"/>
      <w:marTop w:val="0"/>
      <w:marBottom w:val="0"/>
      <w:divBdr>
        <w:top w:val="none" w:sz="0" w:space="0" w:color="auto"/>
        <w:left w:val="none" w:sz="0" w:space="0" w:color="auto"/>
        <w:bottom w:val="none" w:sz="0" w:space="0" w:color="auto"/>
        <w:right w:val="none" w:sz="0" w:space="0" w:color="auto"/>
      </w:divBdr>
      <w:divsChild>
        <w:div w:id="85031735">
          <w:marLeft w:val="950"/>
          <w:marRight w:val="0"/>
          <w:marTop w:val="60"/>
          <w:marBottom w:val="0"/>
          <w:divBdr>
            <w:top w:val="none" w:sz="0" w:space="0" w:color="auto"/>
            <w:left w:val="none" w:sz="0" w:space="0" w:color="auto"/>
            <w:bottom w:val="none" w:sz="0" w:space="0" w:color="auto"/>
            <w:right w:val="none" w:sz="0" w:space="0" w:color="auto"/>
          </w:divBdr>
        </w:div>
        <w:div w:id="280916420">
          <w:marLeft w:val="403"/>
          <w:marRight w:val="0"/>
          <w:marTop w:val="90"/>
          <w:marBottom w:val="0"/>
          <w:divBdr>
            <w:top w:val="none" w:sz="0" w:space="0" w:color="auto"/>
            <w:left w:val="none" w:sz="0" w:space="0" w:color="auto"/>
            <w:bottom w:val="none" w:sz="0" w:space="0" w:color="auto"/>
            <w:right w:val="none" w:sz="0" w:space="0" w:color="auto"/>
          </w:divBdr>
        </w:div>
        <w:div w:id="405222100">
          <w:marLeft w:val="950"/>
          <w:marRight w:val="0"/>
          <w:marTop w:val="60"/>
          <w:marBottom w:val="0"/>
          <w:divBdr>
            <w:top w:val="none" w:sz="0" w:space="0" w:color="auto"/>
            <w:left w:val="none" w:sz="0" w:space="0" w:color="auto"/>
            <w:bottom w:val="none" w:sz="0" w:space="0" w:color="auto"/>
            <w:right w:val="none" w:sz="0" w:space="0" w:color="auto"/>
          </w:divBdr>
        </w:div>
        <w:div w:id="435294230">
          <w:marLeft w:val="950"/>
          <w:marRight w:val="0"/>
          <w:marTop w:val="60"/>
          <w:marBottom w:val="0"/>
          <w:divBdr>
            <w:top w:val="none" w:sz="0" w:space="0" w:color="auto"/>
            <w:left w:val="none" w:sz="0" w:space="0" w:color="auto"/>
            <w:bottom w:val="none" w:sz="0" w:space="0" w:color="auto"/>
            <w:right w:val="none" w:sz="0" w:space="0" w:color="auto"/>
          </w:divBdr>
        </w:div>
        <w:div w:id="962886203">
          <w:marLeft w:val="950"/>
          <w:marRight w:val="0"/>
          <w:marTop w:val="60"/>
          <w:marBottom w:val="0"/>
          <w:divBdr>
            <w:top w:val="none" w:sz="0" w:space="0" w:color="auto"/>
            <w:left w:val="none" w:sz="0" w:space="0" w:color="auto"/>
            <w:bottom w:val="none" w:sz="0" w:space="0" w:color="auto"/>
            <w:right w:val="none" w:sz="0" w:space="0" w:color="auto"/>
          </w:divBdr>
        </w:div>
        <w:div w:id="1682511674">
          <w:marLeft w:val="950"/>
          <w:marRight w:val="0"/>
          <w:marTop w:val="60"/>
          <w:marBottom w:val="0"/>
          <w:divBdr>
            <w:top w:val="none" w:sz="0" w:space="0" w:color="auto"/>
            <w:left w:val="none" w:sz="0" w:space="0" w:color="auto"/>
            <w:bottom w:val="none" w:sz="0" w:space="0" w:color="auto"/>
            <w:right w:val="none" w:sz="0" w:space="0" w:color="auto"/>
          </w:divBdr>
        </w:div>
      </w:divsChild>
    </w:div>
    <w:div w:id="736170352">
      <w:bodyDiv w:val="1"/>
      <w:marLeft w:val="0"/>
      <w:marRight w:val="0"/>
      <w:marTop w:val="0"/>
      <w:marBottom w:val="0"/>
      <w:divBdr>
        <w:top w:val="none" w:sz="0" w:space="0" w:color="auto"/>
        <w:left w:val="none" w:sz="0" w:space="0" w:color="auto"/>
        <w:bottom w:val="none" w:sz="0" w:space="0" w:color="auto"/>
        <w:right w:val="none" w:sz="0" w:space="0" w:color="auto"/>
      </w:divBdr>
      <w:divsChild>
        <w:div w:id="527449647">
          <w:marLeft w:val="533"/>
          <w:marRight w:val="0"/>
          <w:marTop w:val="0"/>
          <w:marBottom w:val="0"/>
          <w:divBdr>
            <w:top w:val="none" w:sz="0" w:space="0" w:color="auto"/>
            <w:left w:val="none" w:sz="0" w:space="0" w:color="auto"/>
            <w:bottom w:val="none" w:sz="0" w:space="0" w:color="auto"/>
            <w:right w:val="none" w:sz="0" w:space="0" w:color="auto"/>
          </w:divBdr>
        </w:div>
        <w:div w:id="1481381437">
          <w:marLeft w:val="533"/>
          <w:marRight w:val="0"/>
          <w:marTop w:val="0"/>
          <w:marBottom w:val="0"/>
          <w:divBdr>
            <w:top w:val="none" w:sz="0" w:space="0" w:color="auto"/>
            <w:left w:val="none" w:sz="0" w:space="0" w:color="auto"/>
            <w:bottom w:val="none" w:sz="0" w:space="0" w:color="auto"/>
            <w:right w:val="none" w:sz="0" w:space="0" w:color="auto"/>
          </w:divBdr>
        </w:div>
        <w:div w:id="1826045638">
          <w:marLeft w:val="533"/>
          <w:marRight w:val="0"/>
          <w:marTop w:val="0"/>
          <w:marBottom w:val="0"/>
          <w:divBdr>
            <w:top w:val="none" w:sz="0" w:space="0" w:color="auto"/>
            <w:left w:val="none" w:sz="0" w:space="0" w:color="auto"/>
            <w:bottom w:val="none" w:sz="0" w:space="0" w:color="auto"/>
            <w:right w:val="none" w:sz="0" w:space="0" w:color="auto"/>
          </w:divBdr>
        </w:div>
      </w:divsChild>
    </w:div>
    <w:div w:id="739868661">
      <w:bodyDiv w:val="1"/>
      <w:marLeft w:val="0"/>
      <w:marRight w:val="0"/>
      <w:marTop w:val="0"/>
      <w:marBottom w:val="0"/>
      <w:divBdr>
        <w:top w:val="none" w:sz="0" w:space="0" w:color="auto"/>
        <w:left w:val="none" w:sz="0" w:space="0" w:color="auto"/>
        <w:bottom w:val="none" w:sz="0" w:space="0" w:color="auto"/>
        <w:right w:val="none" w:sz="0" w:space="0" w:color="auto"/>
      </w:divBdr>
      <w:divsChild>
        <w:div w:id="2130663938">
          <w:marLeft w:val="360"/>
          <w:marRight w:val="0"/>
          <w:marTop w:val="90"/>
          <w:marBottom w:val="0"/>
          <w:divBdr>
            <w:top w:val="none" w:sz="0" w:space="0" w:color="auto"/>
            <w:left w:val="none" w:sz="0" w:space="0" w:color="auto"/>
            <w:bottom w:val="none" w:sz="0" w:space="0" w:color="auto"/>
            <w:right w:val="none" w:sz="0" w:space="0" w:color="auto"/>
          </w:divBdr>
        </w:div>
      </w:divsChild>
    </w:div>
    <w:div w:id="742338873">
      <w:bodyDiv w:val="1"/>
      <w:marLeft w:val="0"/>
      <w:marRight w:val="0"/>
      <w:marTop w:val="0"/>
      <w:marBottom w:val="0"/>
      <w:divBdr>
        <w:top w:val="none" w:sz="0" w:space="0" w:color="auto"/>
        <w:left w:val="none" w:sz="0" w:space="0" w:color="auto"/>
        <w:bottom w:val="none" w:sz="0" w:space="0" w:color="auto"/>
        <w:right w:val="none" w:sz="0" w:space="0" w:color="auto"/>
      </w:divBdr>
    </w:div>
    <w:div w:id="748775494">
      <w:bodyDiv w:val="1"/>
      <w:marLeft w:val="0"/>
      <w:marRight w:val="0"/>
      <w:marTop w:val="0"/>
      <w:marBottom w:val="0"/>
      <w:divBdr>
        <w:top w:val="none" w:sz="0" w:space="0" w:color="auto"/>
        <w:left w:val="none" w:sz="0" w:space="0" w:color="auto"/>
        <w:bottom w:val="none" w:sz="0" w:space="0" w:color="auto"/>
        <w:right w:val="none" w:sz="0" w:space="0" w:color="auto"/>
      </w:divBdr>
    </w:div>
    <w:div w:id="7724383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3213960">
      <w:bodyDiv w:val="1"/>
      <w:marLeft w:val="0"/>
      <w:marRight w:val="0"/>
      <w:marTop w:val="0"/>
      <w:marBottom w:val="0"/>
      <w:divBdr>
        <w:top w:val="none" w:sz="0" w:space="0" w:color="auto"/>
        <w:left w:val="none" w:sz="0" w:space="0" w:color="auto"/>
        <w:bottom w:val="none" w:sz="0" w:space="0" w:color="auto"/>
        <w:right w:val="none" w:sz="0" w:space="0" w:color="auto"/>
      </w:divBdr>
      <w:divsChild>
        <w:div w:id="2004623790">
          <w:marLeft w:val="547"/>
          <w:marRight w:val="0"/>
          <w:marTop w:val="0"/>
          <w:marBottom w:val="0"/>
          <w:divBdr>
            <w:top w:val="none" w:sz="0" w:space="0" w:color="auto"/>
            <w:left w:val="none" w:sz="0" w:space="0" w:color="auto"/>
            <w:bottom w:val="none" w:sz="0" w:space="0" w:color="auto"/>
            <w:right w:val="none" w:sz="0" w:space="0" w:color="auto"/>
          </w:divBdr>
        </w:div>
      </w:divsChild>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5321136">
      <w:bodyDiv w:val="1"/>
      <w:marLeft w:val="0"/>
      <w:marRight w:val="0"/>
      <w:marTop w:val="0"/>
      <w:marBottom w:val="0"/>
      <w:divBdr>
        <w:top w:val="none" w:sz="0" w:space="0" w:color="auto"/>
        <w:left w:val="none" w:sz="0" w:space="0" w:color="auto"/>
        <w:bottom w:val="none" w:sz="0" w:space="0" w:color="auto"/>
        <w:right w:val="none" w:sz="0" w:space="0" w:color="auto"/>
      </w:divBdr>
      <w:divsChild>
        <w:div w:id="1038167926">
          <w:marLeft w:val="547"/>
          <w:marRight w:val="0"/>
          <w:marTop w:val="86"/>
          <w:marBottom w:val="0"/>
          <w:divBdr>
            <w:top w:val="none" w:sz="0" w:space="0" w:color="auto"/>
            <w:left w:val="none" w:sz="0" w:space="0" w:color="auto"/>
            <w:bottom w:val="none" w:sz="0" w:space="0" w:color="auto"/>
            <w:right w:val="none" w:sz="0" w:space="0" w:color="auto"/>
          </w:divBdr>
        </w:div>
        <w:div w:id="1657025407">
          <w:marLeft w:val="1166"/>
          <w:marRight w:val="0"/>
          <w:marTop w:val="86"/>
          <w:marBottom w:val="0"/>
          <w:divBdr>
            <w:top w:val="none" w:sz="0" w:space="0" w:color="auto"/>
            <w:left w:val="none" w:sz="0" w:space="0" w:color="auto"/>
            <w:bottom w:val="none" w:sz="0" w:space="0" w:color="auto"/>
            <w:right w:val="none" w:sz="0" w:space="0" w:color="auto"/>
          </w:divBdr>
        </w:div>
        <w:div w:id="1737584480">
          <w:marLeft w:val="547"/>
          <w:marRight w:val="0"/>
          <w:marTop w:val="86"/>
          <w:marBottom w:val="0"/>
          <w:divBdr>
            <w:top w:val="none" w:sz="0" w:space="0" w:color="auto"/>
            <w:left w:val="none" w:sz="0" w:space="0" w:color="auto"/>
            <w:bottom w:val="none" w:sz="0" w:space="0" w:color="auto"/>
            <w:right w:val="none" w:sz="0" w:space="0" w:color="auto"/>
          </w:divBdr>
        </w:div>
      </w:divsChild>
    </w:div>
    <w:div w:id="813763492">
      <w:bodyDiv w:val="1"/>
      <w:marLeft w:val="0"/>
      <w:marRight w:val="0"/>
      <w:marTop w:val="0"/>
      <w:marBottom w:val="0"/>
      <w:divBdr>
        <w:top w:val="none" w:sz="0" w:space="0" w:color="auto"/>
        <w:left w:val="none" w:sz="0" w:space="0" w:color="auto"/>
        <w:bottom w:val="none" w:sz="0" w:space="0" w:color="auto"/>
        <w:right w:val="none" w:sz="0" w:space="0" w:color="auto"/>
      </w:divBdr>
      <w:divsChild>
        <w:div w:id="1832480964">
          <w:marLeft w:val="1354"/>
          <w:marRight w:val="0"/>
          <w:marTop w:val="30"/>
          <w:marBottom w:val="0"/>
          <w:divBdr>
            <w:top w:val="none" w:sz="0" w:space="0" w:color="auto"/>
            <w:left w:val="none" w:sz="0" w:space="0" w:color="auto"/>
            <w:bottom w:val="none" w:sz="0" w:space="0" w:color="auto"/>
            <w:right w:val="none" w:sz="0" w:space="0" w:color="auto"/>
          </w:divBdr>
        </w:div>
        <w:div w:id="2043893518">
          <w:marLeft w:val="1354"/>
          <w:marRight w:val="0"/>
          <w:marTop w:val="30"/>
          <w:marBottom w:val="0"/>
          <w:divBdr>
            <w:top w:val="none" w:sz="0" w:space="0" w:color="auto"/>
            <w:left w:val="none" w:sz="0" w:space="0" w:color="auto"/>
            <w:bottom w:val="none" w:sz="0" w:space="0" w:color="auto"/>
            <w:right w:val="none" w:sz="0" w:space="0" w:color="auto"/>
          </w:divBdr>
        </w:div>
      </w:divsChild>
    </w:div>
    <w:div w:id="814181008">
      <w:bodyDiv w:val="1"/>
      <w:marLeft w:val="0"/>
      <w:marRight w:val="0"/>
      <w:marTop w:val="0"/>
      <w:marBottom w:val="0"/>
      <w:divBdr>
        <w:top w:val="none" w:sz="0" w:space="0" w:color="auto"/>
        <w:left w:val="none" w:sz="0" w:space="0" w:color="auto"/>
        <w:bottom w:val="none" w:sz="0" w:space="0" w:color="auto"/>
        <w:right w:val="none" w:sz="0" w:space="0" w:color="auto"/>
      </w:divBdr>
      <w:divsChild>
        <w:div w:id="1428309382">
          <w:marLeft w:val="1354"/>
          <w:marRight w:val="0"/>
          <w:marTop w:val="30"/>
          <w:marBottom w:val="0"/>
          <w:divBdr>
            <w:top w:val="none" w:sz="0" w:space="0" w:color="auto"/>
            <w:left w:val="none" w:sz="0" w:space="0" w:color="auto"/>
            <w:bottom w:val="none" w:sz="0" w:space="0" w:color="auto"/>
            <w:right w:val="none" w:sz="0" w:space="0" w:color="auto"/>
          </w:divBdr>
        </w:div>
        <w:div w:id="1653948023">
          <w:marLeft w:val="907"/>
          <w:marRight w:val="0"/>
          <w:marTop w:val="30"/>
          <w:marBottom w:val="0"/>
          <w:divBdr>
            <w:top w:val="none" w:sz="0" w:space="0" w:color="auto"/>
            <w:left w:val="none" w:sz="0" w:space="0" w:color="auto"/>
            <w:bottom w:val="none" w:sz="0" w:space="0" w:color="auto"/>
            <w:right w:val="none" w:sz="0" w:space="0" w:color="auto"/>
          </w:divBdr>
        </w:div>
      </w:divsChild>
    </w:div>
    <w:div w:id="823620529">
      <w:bodyDiv w:val="1"/>
      <w:marLeft w:val="0"/>
      <w:marRight w:val="0"/>
      <w:marTop w:val="0"/>
      <w:marBottom w:val="0"/>
      <w:divBdr>
        <w:top w:val="none" w:sz="0" w:space="0" w:color="auto"/>
        <w:left w:val="none" w:sz="0" w:space="0" w:color="auto"/>
        <w:bottom w:val="none" w:sz="0" w:space="0" w:color="auto"/>
        <w:right w:val="none" w:sz="0" w:space="0" w:color="auto"/>
      </w:divBdr>
      <w:divsChild>
        <w:div w:id="4868614">
          <w:marLeft w:val="533"/>
          <w:marRight w:val="0"/>
          <w:marTop w:val="0"/>
          <w:marBottom w:val="0"/>
          <w:divBdr>
            <w:top w:val="none" w:sz="0" w:space="0" w:color="auto"/>
            <w:left w:val="none" w:sz="0" w:space="0" w:color="auto"/>
            <w:bottom w:val="none" w:sz="0" w:space="0" w:color="auto"/>
            <w:right w:val="none" w:sz="0" w:space="0" w:color="auto"/>
          </w:divBdr>
        </w:div>
        <w:div w:id="170992143">
          <w:marLeft w:val="806"/>
          <w:marRight w:val="0"/>
          <w:marTop w:val="0"/>
          <w:marBottom w:val="0"/>
          <w:divBdr>
            <w:top w:val="none" w:sz="0" w:space="0" w:color="auto"/>
            <w:left w:val="none" w:sz="0" w:space="0" w:color="auto"/>
            <w:bottom w:val="none" w:sz="0" w:space="0" w:color="auto"/>
            <w:right w:val="none" w:sz="0" w:space="0" w:color="auto"/>
          </w:divBdr>
        </w:div>
        <w:div w:id="174345184">
          <w:marLeft w:val="533"/>
          <w:marRight w:val="0"/>
          <w:marTop w:val="0"/>
          <w:marBottom w:val="0"/>
          <w:divBdr>
            <w:top w:val="none" w:sz="0" w:space="0" w:color="auto"/>
            <w:left w:val="none" w:sz="0" w:space="0" w:color="auto"/>
            <w:bottom w:val="none" w:sz="0" w:space="0" w:color="auto"/>
            <w:right w:val="none" w:sz="0" w:space="0" w:color="auto"/>
          </w:divBdr>
        </w:div>
        <w:div w:id="247614461">
          <w:marLeft w:val="533"/>
          <w:marRight w:val="0"/>
          <w:marTop w:val="0"/>
          <w:marBottom w:val="0"/>
          <w:divBdr>
            <w:top w:val="none" w:sz="0" w:space="0" w:color="auto"/>
            <w:left w:val="none" w:sz="0" w:space="0" w:color="auto"/>
            <w:bottom w:val="none" w:sz="0" w:space="0" w:color="auto"/>
            <w:right w:val="none" w:sz="0" w:space="0" w:color="auto"/>
          </w:divBdr>
        </w:div>
        <w:div w:id="431904071">
          <w:marLeft w:val="533"/>
          <w:marRight w:val="0"/>
          <w:marTop w:val="0"/>
          <w:marBottom w:val="0"/>
          <w:divBdr>
            <w:top w:val="none" w:sz="0" w:space="0" w:color="auto"/>
            <w:left w:val="none" w:sz="0" w:space="0" w:color="auto"/>
            <w:bottom w:val="none" w:sz="0" w:space="0" w:color="auto"/>
            <w:right w:val="none" w:sz="0" w:space="0" w:color="auto"/>
          </w:divBdr>
        </w:div>
        <w:div w:id="447626851">
          <w:marLeft w:val="533"/>
          <w:marRight w:val="0"/>
          <w:marTop w:val="0"/>
          <w:marBottom w:val="0"/>
          <w:divBdr>
            <w:top w:val="none" w:sz="0" w:space="0" w:color="auto"/>
            <w:left w:val="none" w:sz="0" w:space="0" w:color="auto"/>
            <w:bottom w:val="none" w:sz="0" w:space="0" w:color="auto"/>
            <w:right w:val="none" w:sz="0" w:space="0" w:color="auto"/>
          </w:divBdr>
        </w:div>
        <w:div w:id="923412323">
          <w:marLeft w:val="274"/>
          <w:marRight w:val="0"/>
          <w:marTop w:val="240"/>
          <w:marBottom w:val="0"/>
          <w:divBdr>
            <w:top w:val="none" w:sz="0" w:space="0" w:color="auto"/>
            <w:left w:val="none" w:sz="0" w:space="0" w:color="auto"/>
            <w:bottom w:val="none" w:sz="0" w:space="0" w:color="auto"/>
            <w:right w:val="none" w:sz="0" w:space="0" w:color="auto"/>
          </w:divBdr>
        </w:div>
        <w:div w:id="1001079720">
          <w:marLeft w:val="533"/>
          <w:marRight w:val="0"/>
          <w:marTop w:val="0"/>
          <w:marBottom w:val="0"/>
          <w:divBdr>
            <w:top w:val="none" w:sz="0" w:space="0" w:color="auto"/>
            <w:left w:val="none" w:sz="0" w:space="0" w:color="auto"/>
            <w:bottom w:val="none" w:sz="0" w:space="0" w:color="auto"/>
            <w:right w:val="none" w:sz="0" w:space="0" w:color="auto"/>
          </w:divBdr>
        </w:div>
        <w:div w:id="1051418000">
          <w:marLeft w:val="533"/>
          <w:marRight w:val="0"/>
          <w:marTop w:val="0"/>
          <w:marBottom w:val="0"/>
          <w:divBdr>
            <w:top w:val="none" w:sz="0" w:space="0" w:color="auto"/>
            <w:left w:val="none" w:sz="0" w:space="0" w:color="auto"/>
            <w:bottom w:val="none" w:sz="0" w:space="0" w:color="auto"/>
            <w:right w:val="none" w:sz="0" w:space="0" w:color="auto"/>
          </w:divBdr>
        </w:div>
        <w:div w:id="1202594545">
          <w:marLeft w:val="274"/>
          <w:marRight w:val="0"/>
          <w:marTop w:val="240"/>
          <w:marBottom w:val="0"/>
          <w:divBdr>
            <w:top w:val="none" w:sz="0" w:space="0" w:color="auto"/>
            <w:left w:val="none" w:sz="0" w:space="0" w:color="auto"/>
            <w:bottom w:val="none" w:sz="0" w:space="0" w:color="auto"/>
            <w:right w:val="none" w:sz="0" w:space="0" w:color="auto"/>
          </w:divBdr>
        </w:div>
        <w:div w:id="1232472391">
          <w:marLeft w:val="533"/>
          <w:marRight w:val="0"/>
          <w:marTop w:val="0"/>
          <w:marBottom w:val="0"/>
          <w:divBdr>
            <w:top w:val="none" w:sz="0" w:space="0" w:color="auto"/>
            <w:left w:val="none" w:sz="0" w:space="0" w:color="auto"/>
            <w:bottom w:val="none" w:sz="0" w:space="0" w:color="auto"/>
            <w:right w:val="none" w:sz="0" w:space="0" w:color="auto"/>
          </w:divBdr>
        </w:div>
        <w:div w:id="2130661192">
          <w:marLeft w:val="533"/>
          <w:marRight w:val="0"/>
          <w:marTop w:val="0"/>
          <w:marBottom w:val="0"/>
          <w:divBdr>
            <w:top w:val="none" w:sz="0" w:space="0" w:color="auto"/>
            <w:left w:val="none" w:sz="0" w:space="0" w:color="auto"/>
            <w:bottom w:val="none" w:sz="0" w:space="0" w:color="auto"/>
            <w:right w:val="none" w:sz="0" w:space="0" w:color="auto"/>
          </w:divBdr>
        </w:div>
      </w:divsChild>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30948746">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53765250">
      <w:bodyDiv w:val="1"/>
      <w:marLeft w:val="0"/>
      <w:marRight w:val="0"/>
      <w:marTop w:val="0"/>
      <w:marBottom w:val="0"/>
      <w:divBdr>
        <w:top w:val="none" w:sz="0" w:space="0" w:color="auto"/>
        <w:left w:val="none" w:sz="0" w:space="0" w:color="auto"/>
        <w:bottom w:val="none" w:sz="0" w:space="0" w:color="auto"/>
        <w:right w:val="none" w:sz="0" w:space="0" w:color="auto"/>
      </w:divBdr>
      <w:divsChild>
        <w:div w:id="1999771771">
          <w:marLeft w:val="907"/>
          <w:marRight w:val="0"/>
          <w:marTop w:val="30"/>
          <w:marBottom w:val="0"/>
          <w:divBdr>
            <w:top w:val="none" w:sz="0" w:space="0" w:color="auto"/>
            <w:left w:val="none" w:sz="0" w:space="0" w:color="auto"/>
            <w:bottom w:val="none" w:sz="0" w:space="0" w:color="auto"/>
            <w:right w:val="none" w:sz="0" w:space="0" w:color="auto"/>
          </w:divBdr>
        </w:div>
      </w:divsChild>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57696285">
      <w:bodyDiv w:val="1"/>
      <w:marLeft w:val="0"/>
      <w:marRight w:val="0"/>
      <w:marTop w:val="0"/>
      <w:marBottom w:val="0"/>
      <w:divBdr>
        <w:top w:val="none" w:sz="0" w:space="0" w:color="auto"/>
        <w:left w:val="none" w:sz="0" w:space="0" w:color="auto"/>
        <w:bottom w:val="none" w:sz="0" w:space="0" w:color="auto"/>
        <w:right w:val="none" w:sz="0" w:space="0" w:color="auto"/>
      </w:divBdr>
      <w:divsChild>
        <w:div w:id="56586375">
          <w:marLeft w:val="907"/>
          <w:marRight w:val="0"/>
          <w:marTop w:val="30"/>
          <w:marBottom w:val="0"/>
          <w:divBdr>
            <w:top w:val="none" w:sz="0" w:space="0" w:color="auto"/>
            <w:left w:val="none" w:sz="0" w:space="0" w:color="auto"/>
            <w:bottom w:val="none" w:sz="0" w:space="0" w:color="auto"/>
            <w:right w:val="none" w:sz="0" w:space="0" w:color="auto"/>
          </w:divBdr>
        </w:div>
        <w:div w:id="1620141882">
          <w:marLeft w:val="1354"/>
          <w:marRight w:val="0"/>
          <w:marTop w:val="30"/>
          <w:marBottom w:val="0"/>
          <w:divBdr>
            <w:top w:val="none" w:sz="0" w:space="0" w:color="auto"/>
            <w:left w:val="none" w:sz="0" w:space="0" w:color="auto"/>
            <w:bottom w:val="none" w:sz="0" w:space="0" w:color="auto"/>
            <w:right w:val="none" w:sz="0" w:space="0" w:color="auto"/>
          </w:divBdr>
        </w:div>
      </w:divsChild>
    </w:div>
    <w:div w:id="86929898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896747430">
      <w:bodyDiv w:val="1"/>
      <w:marLeft w:val="0"/>
      <w:marRight w:val="0"/>
      <w:marTop w:val="0"/>
      <w:marBottom w:val="0"/>
      <w:divBdr>
        <w:top w:val="none" w:sz="0" w:space="0" w:color="auto"/>
        <w:left w:val="none" w:sz="0" w:space="0" w:color="auto"/>
        <w:bottom w:val="none" w:sz="0" w:space="0" w:color="auto"/>
        <w:right w:val="none" w:sz="0" w:space="0" w:color="auto"/>
      </w:divBdr>
    </w:div>
    <w:div w:id="902985769">
      <w:bodyDiv w:val="1"/>
      <w:marLeft w:val="0"/>
      <w:marRight w:val="0"/>
      <w:marTop w:val="0"/>
      <w:marBottom w:val="0"/>
      <w:divBdr>
        <w:top w:val="none" w:sz="0" w:space="0" w:color="auto"/>
        <w:left w:val="none" w:sz="0" w:space="0" w:color="auto"/>
        <w:bottom w:val="none" w:sz="0" w:space="0" w:color="auto"/>
        <w:right w:val="none" w:sz="0" w:space="0" w:color="auto"/>
      </w:divBdr>
    </w:div>
    <w:div w:id="903570158">
      <w:bodyDiv w:val="1"/>
      <w:marLeft w:val="0"/>
      <w:marRight w:val="0"/>
      <w:marTop w:val="0"/>
      <w:marBottom w:val="0"/>
      <w:divBdr>
        <w:top w:val="none" w:sz="0" w:space="0" w:color="auto"/>
        <w:left w:val="none" w:sz="0" w:space="0" w:color="auto"/>
        <w:bottom w:val="none" w:sz="0" w:space="0" w:color="auto"/>
        <w:right w:val="none" w:sz="0" w:space="0" w:color="auto"/>
      </w:divBdr>
    </w:div>
    <w:div w:id="930553838">
      <w:bodyDiv w:val="1"/>
      <w:marLeft w:val="0"/>
      <w:marRight w:val="0"/>
      <w:marTop w:val="0"/>
      <w:marBottom w:val="0"/>
      <w:divBdr>
        <w:top w:val="none" w:sz="0" w:space="0" w:color="auto"/>
        <w:left w:val="none" w:sz="0" w:space="0" w:color="auto"/>
        <w:bottom w:val="none" w:sz="0" w:space="0" w:color="auto"/>
        <w:right w:val="none" w:sz="0" w:space="0" w:color="auto"/>
      </w:divBdr>
      <w:divsChild>
        <w:div w:id="484470826">
          <w:marLeft w:val="547"/>
          <w:marRight w:val="0"/>
          <w:marTop w:val="115"/>
          <w:marBottom w:val="0"/>
          <w:divBdr>
            <w:top w:val="none" w:sz="0" w:space="0" w:color="auto"/>
            <w:left w:val="none" w:sz="0" w:space="0" w:color="auto"/>
            <w:bottom w:val="none" w:sz="0" w:space="0" w:color="auto"/>
            <w:right w:val="none" w:sz="0" w:space="0" w:color="auto"/>
          </w:divBdr>
        </w:div>
      </w:divsChild>
    </w:div>
    <w:div w:id="943270031">
      <w:bodyDiv w:val="1"/>
      <w:marLeft w:val="0"/>
      <w:marRight w:val="0"/>
      <w:marTop w:val="0"/>
      <w:marBottom w:val="0"/>
      <w:divBdr>
        <w:top w:val="none" w:sz="0" w:space="0" w:color="auto"/>
        <w:left w:val="none" w:sz="0" w:space="0" w:color="auto"/>
        <w:bottom w:val="none" w:sz="0" w:space="0" w:color="auto"/>
        <w:right w:val="none" w:sz="0" w:space="0" w:color="auto"/>
      </w:divBdr>
      <w:divsChild>
        <w:div w:id="68354269">
          <w:marLeft w:val="1354"/>
          <w:marRight w:val="0"/>
          <w:marTop w:val="30"/>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53636399">
      <w:bodyDiv w:val="1"/>
      <w:marLeft w:val="0"/>
      <w:marRight w:val="0"/>
      <w:marTop w:val="0"/>
      <w:marBottom w:val="0"/>
      <w:divBdr>
        <w:top w:val="none" w:sz="0" w:space="0" w:color="auto"/>
        <w:left w:val="none" w:sz="0" w:space="0" w:color="auto"/>
        <w:bottom w:val="none" w:sz="0" w:space="0" w:color="auto"/>
        <w:right w:val="none" w:sz="0" w:space="0" w:color="auto"/>
      </w:divBdr>
    </w:div>
    <w:div w:id="966202677">
      <w:bodyDiv w:val="1"/>
      <w:marLeft w:val="0"/>
      <w:marRight w:val="0"/>
      <w:marTop w:val="0"/>
      <w:marBottom w:val="0"/>
      <w:divBdr>
        <w:top w:val="none" w:sz="0" w:space="0" w:color="auto"/>
        <w:left w:val="none" w:sz="0" w:space="0" w:color="auto"/>
        <w:bottom w:val="none" w:sz="0" w:space="0" w:color="auto"/>
        <w:right w:val="none" w:sz="0" w:space="0" w:color="auto"/>
      </w:divBdr>
    </w:div>
    <w:div w:id="971322318">
      <w:bodyDiv w:val="1"/>
      <w:marLeft w:val="0"/>
      <w:marRight w:val="0"/>
      <w:marTop w:val="0"/>
      <w:marBottom w:val="0"/>
      <w:divBdr>
        <w:top w:val="none" w:sz="0" w:space="0" w:color="auto"/>
        <w:left w:val="none" w:sz="0" w:space="0" w:color="auto"/>
        <w:bottom w:val="none" w:sz="0" w:space="0" w:color="auto"/>
        <w:right w:val="none" w:sz="0" w:space="0" w:color="auto"/>
      </w:divBdr>
      <w:divsChild>
        <w:div w:id="823664063">
          <w:marLeft w:val="547"/>
          <w:marRight w:val="0"/>
          <w:marTop w:val="0"/>
          <w:marBottom w:val="0"/>
          <w:divBdr>
            <w:top w:val="none" w:sz="0" w:space="0" w:color="auto"/>
            <w:left w:val="none" w:sz="0" w:space="0" w:color="auto"/>
            <w:bottom w:val="none" w:sz="0" w:space="0" w:color="auto"/>
            <w:right w:val="none" w:sz="0" w:space="0" w:color="auto"/>
          </w:divBdr>
        </w:div>
        <w:div w:id="1126198758">
          <w:marLeft w:val="547"/>
          <w:marRight w:val="0"/>
          <w:marTop w:val="0"/>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5013068">
      <w:bodyDiv w:val="1"/>
      <w:marLeft w:val="0"/>
      <w:marRight w:val="0"/>
      <w:marTop w:val="0"/>
      <w:marBottom w:val="0"/>
      <w:divBdr>
        <w:top w:val="none" w:sz="0" w:space="0" w:color="auto"/>
        <w:left w:val="none" w:sz="0" w:space="0" w:color="auto"/>
        <w:bottom w:val="none" w:sz="0" w:space="0" w:color="auto"/>
        <w:right w:val="none" w:sz="0" w:space="0" w:color="auto"/>
      </w:divBdr>
    </w:div>
    <w:div w:id="1008293769">
      <w:bodyDiv w:val="1"/>
      <w:marLeft w:val="0"/>
      <w:marRight w:val="0"/>
      <w:marTop w:val="0"/>
      <w:marBottom w:val="0"/>
      <w:divBdr>
        <w:top w:val="none" w:sz="0" w:space="0" w:color="auto"/>
        <w:left w:val="none" w:sz="0" w:space="0" w:color="auto"/>
        <w:bottom w:val="none" w:sz="0" w:space="0" w:color="auto"/>
        <w:right w:val="none" w:sz="0" w:space="0" w:color="auto"/>
      </w:divBdr>
    </w:div>
    <w:div w:id="1009335602">
      <w:bodyDiv w:val="1"/>
      <w:marLeft w:val="0"/>
      <w:marRight w:val="0"/>
      <w:marTop w:val="0"/>
      <w:marBottom w:val="0"/>
      <w:divBdr>
        <w:top w:val="none" w:sz="0" w:space="0" w:color="auto"/>
        <w:left w:val="none" w:sz="0" w:space="0" w:color="auto"/>
        <w:bottom w:val="none" w:sz="0" w:space="0" w:color="auto"/>
        <w:right w:val="none" w:sz="0" w:space="0" w:color="auto"/>
      </w:divBdr>
      <w:divsChild>
        <w:div w:id="235672120">
          <w:marLeft w:val="533"/>
          <w:marRight w:val="0"/>
          <w:marTop w:val="0"/>
          <w:marBottom w:val="0"/>
          <w:divBdr>
            <w:top w:val="none" w:sz="0" w:space="0" w:color="auto"/>
            <w:left w:val="none" w:sz="0" w:space="0" w:color="auto"/>
            <w:bottom w:val="none" w:sz="0" w:space="0" w:color="auto"/>
            <w:right w:val="none" w:sz="0" w:space="0" w:color="auto"/>
          </w:divBdr>
        </w:div>
        <w:div w:id="430399952">
          <w:marLeft w:val="533"/>
          <w:marRight w:val="0"/>
          <w:marTop w:val="0"/>
          <w:marBottom w:val="0"/>
          <w:divBdr>
            <w:top w:val="none" w:sz="0" w:space="0" w:color="auto"/>
            <w:left w:val="none" w:sz="0" w:space="0" w:color="auto"/>
            <w:bottom w:val="none" w:sz="0" w:space="0" w:color="auto"/>
            <w:right w:val="none" w:sz="0" w:space="0" w:color="auto"/>
          </w:divBdr>
        </w:div>
        <w:div w:id="532350939">
          <w:marLeft w:val="533"/>
          <w:marRight w:val="0"/>
          <w:marTop w:val="0"/>
          <w:marBottom w:val="0"/>
          <w:divBdr>
            <w:top w:val="none" w:sz="0" w:space="0" w:color="auto"/>
            <w:left w:val="none" w:sz="0" w:space="0" w:color="auto"/>
            <w:bottom w:val="none" w:sz="0" w:space="0" w:color="auto"/>
            <w:right w:val="none" w:sz="0" w:space="0" w:color="auto"/>
          </w:divBdr>
        </w:div>
        <w:div w:id="1754816971">
          <w:marLeft w:val="533"/>
          <w:marRight w:val="0"/>
          <w:marTop w:val="0"/>
          <w:marBottom w:val="0"/>
          <w:divBdr>
            <w:top w:val="none" w:sz="0" w:space="0" w:color="auto"/>
            <w:left w:val="none" w:sz="0" w:space="0" w:color="auto"/>
            <w:bottom w:val="none" w:sz="0" w:space="0" w:color="auto"/>
            <w:right w:val="none" w:sz="0" w:space="0" w:color="auto"/>
          </w:divBdr>
        </w:div>
        <w:div w:id="2025545587">
          <w:marLeft w:val="533"/>
          <w:marRight w:val="0"/>
          <w:marTop w:val="0"/>
          <w:marBottom w:val="0"/>
          <w:divBdr>
            <w:top w:val="none" w:sz="0" w:space="0" w:color="auto"/>
            <w:left w:val="none" w:sz="0" w:space="0" w:color="auto"/>
            <w:bottom w:val="none" w:sz="0" w:space="0" w:color="auto"/>
            <w:right w:val="none" w:sz="0" w:space="0" w:color="auto"/>
          </w:divBdr>
        </w:div>
      </w:divsChild>
    </w:div>
    <w:div w:id="1013842548">
      <w:bodyDiv w:val="1"/>
      <w:marLeft w:val="0"/>
      <w:marRight w:val="0"/>
      <w:marTop w:val="0"/>
      <w:marBottom w:val="0"/>
      <w:divBdr>
        <w:top w:val="none" w:sz="0" w:space="0" w:color="auto"/>
        <w:left w:val="none" w:sz="0" w:space="0" w:color="auto"/>
        <w:bottom w:val="none" w:sz="0" w:space="0" w:color="auto"/>
        <w:right w:val="none" w:sz="0" w:space="0" w:color="auto"/>
      </w:divBdr>
      <w:divsChild>
        <w:div w:id="1156070446">
          <w:marLeft w:val="533"/>
          <w:marRight w:val="0"/>
          <w:marTop w:val="0"/>
          <w:marBottom w:val="0"/>
          <w:divBdr>
            <w:top w:val="none" w:sz="0" w:space="0" w:color="auto"/>
            <w:left w:val="none" w:sz="0" w:space="0" w:color="auto"/>
            <w:bottom w:val="none" w:sz="0" w:space="0" w:color="auto"/>
            <w:right w:val="none" w:sz="0" w:space="0" w:color="auto"/>
          </w:divBdr>
        </w:div>
        <w:div w:id="1898734929">
          <w:marLeft w:val="274"/>
          <w:marRight w:val="0"/>
          <w:marTop w:val="240"/>
          <w:marBottom w:val="0"/>
          <w:divBdr>
            <w:top w:val="none" w:sz="0" w:space="0" w:color="auto"/>
            <w:left w:val="none" w:sz="0" w:space="0" w:color="auto"/>
            <w:bottom w:val="none" w:sz="0" w:space="0" w:color="auto"/>
            <w:right w:val="none" w:sz="0" w:space="0" w:color="auto"/>
          </w:divBdr>
        </w:div>
        <w:div w:id="1901398704">
          <w:marLeft w:val="533"/>
          <w:marRight w:val="0"/>
          <w:marTop w:val="0"/>
          <w:marBottom w:val="0"/>
          <w:divBdr>
            <w:top w:val="none" w:sz="0" w:space="0" w:color="auto"/>
            <w:left w:val="none" w:sz="0" w:space="0" w:color="auto"/>
            <w:bottom w:val="none" w:sz="0" w:space="0" w:color="auto"/>
            <w:right w:val="none" w:sz="0" w:space="0" w:color="auto"/>
          </w:divBdr>
        </w:div>
      </w:divsChild>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21667965">
      <w:bodyDiv w:val="1"/>
      <w:marLeft w:val="0"/>
      <w:marRight w:val="0"/>
      <w:marTop w:val="0"/>
      <w:marBottom w:val="0"/>
      <w:divBdr>
        <w:top w:val="none" w:sz="0" w:space="0" w:color="auto"/>
        <w:left w:val="none" w:sz="0" w:space="0" w:color="auto"/>
        <w:bottom w:val="none" w:sz="0" w:space="0" w:color="auto"/>
        <w:right w:val="none" w:sz="0" w:space="0" w:color="auto"/>
      </w:divBdr>
    </w:div>
    <w:div w:id="1025786813">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6047310">
      <w:bodyDiv w:val="1"/>
      <w:marLeft w:val="0"/>
      <w:marRight w:val="0"/>
      <w:marTop w:val="0"/>
      <w:marBottom w:val="0"/>
      <w:divBdr>
        <w:top w:val="none" w:sz="0" w:space="0" w:color="auto"/>
        <w:left w:val="none" w:sz="0" w:space="0" w:color="auto"/>
        <w:bottom w:val="none" w:sz="0" w:space="0" w:color="auto"/>
        <w:right w:val="none" w:sz="0" w:space="0" w:color="auto"/>
      </w:divBdr>
      <w:divsChild>
        <w:div w:id="282925604">
          <w:marLeft w:val="547"/>
          <w:marRight w:val="0"/>
          <w:marTop w:val="0"/>
          <w:marBottom w:val="0"/>
          <w:divBdr>
            <w:top w:val="none" w:sz="0" w:space="0" w:color="auto"/>
            <w:left w:val="none" w:sz="0" w:space="0" w:color="auto"/>
            <w:bottom w:val="none" w:sz="0" w:space="0" w:color="auto"/>
            <w:right w:val="none" w:sz="0" w:space="0" w:color="auto"/>
          </w:divBdr>
        </w:div>
        <w:div w:id="634068015">
          <w:marLeft w:val="547"/>
          <w:marRight w:val="0"/>
          <w:marTop w:val="0"/>
          <w:marBottom w:val="0"/>
          <w:divBdr>
            <w:top w:val="none" w:sz="0" w:space="0" w:color="auto"/>
            <w:left w:val="none" w:sz="0" w:space="0" w:color="auto"/>
            <w:bottom w:val="none" w:sz="0" w:space="0" w:color="auto"/>
            <w:right w:val="none" w:sz="0" w:space="0" w:color="auto"/>
          </w:divBdr>
        </w:div>
        <w:div w:id="875387492">
          <w:marLeft w:val="547"/>
          <w:marRight w:val="0"/>
          <w:marTop w:val="0"/>
          <w:marBottom w:val="0"/>
          <w:divBdr>
            <w:top w:val="none" w:sz="0" w:space="0" w:color="auto"/>
            <w:left w:val="none" w:sz="0" w:space="0" w:color="auto"/>
            <w:bottom w:val="none" w:sz="0" w:space="0" w:color="auto"/>
            <w:right w:val="none" w:sz="0" w:space="0" w:color="auto"/>
          </w:divBdr>
        </w:div>
        <w:div w:id="1599872631">
          <w:marLeft w:val="547"/>
          <w:marRight w:val="0"/>
          <w:marTop w:val="0"/>
          <w:marBottom w:val="0"/>
          <w:divBdr>
            <w:top w:val="none" w:sz="0" w:space="0" w:color="auto"/>
            <w:left w:val="none" w:sz="0" w:space="0" w:color="auto"/>
            <w:bottom w:val="none" w:sz="0" w:space="0" w:color="auto"/>
            <w:right w:val="none" w:sz="0" w:space="0" w:color="auto"/>
          </w:divBdr>
        </w:div>
      </w:divsChild>
    </w:div>
    <w:div w:id="1070733188">
      <w:bodyDiv w:val="1"/>
      <w:marLeft w:val="0"/>
      <w:marRight w:val="0"/>
      <w:marTop w:val="0"/>
      <w:marBottom w:val="0"/>
      <w:divBdr>
        <w:top w:val="none" w:sz="0" w:space="0" w:color="auto"/>
        <w:left w:val="none" w:sz="0" w:space="0" w:color="auto"/>
        <w:bottom w:val="none" w:sz="0" w:space="0" w:color="auto"/>
        <w:right w:val="none" w:sz="0" w:space="0" w:color="auto"/>
      </w:divBdr>
      <w:divsChild>
        <w:div w:id="441532887">
          <w:marLeft w:val="1080"/>
          <w:marRight w:val="0"/>
          <w:marTop w:val="0"/>
          <w:marBottom w:val="0"/>
          <w:divBdr>
            <w:top w:val="none" w:sz="0" w:space="0" w:color="auto"/>
            <w:left w:val="none" w:sz="0" w:space="0" w:color="auto"/>
            <w:bottom w:val="none" w:sz="0" w:space="0" w:color="auto"/>
            <w:right w:val="none" w:sz="0" w:space="0" w:color="auto"/>
          </w:divBdr>
        </w:div>
        <w:div w:id="624042790">
          <w:marLeft w:val="562"/>
          <w:marRight w:val="0"/>
          <w:marTop w:val="0"/>
          <w:marBottom w:val="0"/>
          <w:divBdr>
            <w:top w:val="none" w:sz="0" w:space="0" w:color="auto"/>
            <w:left w:val="none" w:sz="0" w:space="0" w:color="auto"/>
            <w:bottom w:val="none" w:sz="0" w:space="0" w:color="auto"/>
            <w:right w:val="none" w:sz="0" w:space="0" w:color="auto"/>
          </w:divBdr>
        </w:div>
        <w:div w:id="981885236">
          <w:marLeft w:val="562"/>
          <w:marRight w:val="0"/>
          <w:marTop w:val="0"/>
          <w:marBottom w:val="0"/>
          <w:divBdr>
            <w:top w:val="none" w:sz="0" w:space="0" w:color="auto"/>
            <w:left w:val="none" w:sz="0" w:space="0" w:color="auto"/>
            <w:bottom w:val="none" w:sz="0" w:space="0" w:color="auto"/>
            <w:right w:val="none" w:sz="0" w:space="0" w:color="auto"/>
          </w:divBdr>
        </w:div>
        <w:div w:id="1026439969">
          <w:marLeft w:val="821"/>
          <w:marRight w:val="0"/>
          <w:marTop w:val="0"/>
          <w:marBottom w:val="0"/>
          <w:divBdr>
            <w:top w:val="none" w:sz="0" w:space="0" w:color="auto"/>
            <w:left w:val="none" w:sz="0" w:space="0" w:color="auto"/>
            <w:bottom w:val="none" w:sz="0" w:space="0" w:color="auto"/>
            <w:right w:val="none" w:sz="0" w:space="0" w:color="auto"/>
          </w:divBdr>
        </w:div>
        <w:div w:id="1070349091">
          <w:marLeft w:val="562"/>
          <w:marRight w:val="0"/>
          <w:marTop w:val="0"/>
          <w:marBottom w:val="0"/>
          <w:divBdr>
            <w:top w:val="none" w:sz="0" w:space="0" w:color="auto"/>
            <w:left w:val="none" w:sz="0" w:space="0" w:color="auto"/>
            <w:bottom w:val="none" w:sz="0" w:space="0" w:color="auto"/>
            <w:right w:val="none" w:sz="0" w:space="0" w:color="auto"/>
          </w:divBdr>
        </w:div>
        <w:div w:id="1171456204">
          <w:marLeft w:val="562"/>
          <w:marRight w:val="0"/>
          <w:marTop w:val="0"/>
          <w:marBottom w:val="0"/>
          <w:divBdr>
            <w:top w:val="none" w:sz="0" w:space="0" w:color="auto"/>
            <w:left w:val="none" w:sz="0" w:space="0" w:color="auto"/>
            <w:bottom w:val="none" w:sz="0" w:space="0" w:color="auto"/>
            <w:right w:val="none" w:sz="0" w:space="0" w:color="auto"/>
          </w:divBdr>
        </w:div>
        <w:div w:id="1189833878">
          <w:marLeft w:val="216"/>
          <w:marRight w:val="0"/>
          <w:marTop w:val="240"/>
          <w:marBottom w:val="0"/>
          <w:divBdr>
            <w:top w:val="none" w:sz="0" w:space="0" w:color="auto"/>
            <w:left w:val="none" w:sz="0" w:space="0" w:color="auto"/>
            <w:bottom w:val="none" w:sz="0" w:space="0" w:color="auto"/>
            <w:right w:val="none" w:sz="0" w:space="0" w:color="auto"/>
          </w:divBdr>
        </w:div>
        <w:div w:id="1285039449">
          <w:marLeft w:val="562"/>
          <w:marRight w:val="0"/>
          <w:marTop w:val="0"/>
          <w:marBottom w:val="0"/>
          <w:divBdr>
            <w:top w:val="none" w:sz="0" w:space="0" w:color="auto"/>
            <w:left w:val="none" w:sz="0" w:space="0" w:color="auto"/>
            <w:bottom w:val="none" w:sz="0" w:space="0" w:color="auto"/>
            <w:right w:val="none" w:sz="0" w:space="0" w:color="auto"/>
          </w:divBdr>
        </w:div>
        <w:div w:id="1435974717">
          <w:marLeft w:val="821"/>
          <w:marRight w:val="0"/>
          <w:marTop w:val="0"/>
          <w:marBottom w:val="0"/>
          <w:divBdr>
            <w:top w:val="none" w:sz="0" w:space="0" w:color="auto"/>
            <w:left w:val="none" w:sz="0" w:space="0" w:color="auto"/>
            <w:bottom w:val="none" w:sz="0" w:space="0" w:color="auto"/>
            <w:right w:val="none" w:sz="0" w:space="0" w:color="auto"/>
          </w:divBdr>
        </w:div>
        <w:div w:id="1623537912">
          <w:marLeft w:val="216"/>
          <w:marRight w:val="0"/>
          <w:marTop w:val="240"/>
          <w:marBottom w:val="0"/>
          <w:divBdr>
            <w:top w:val="none" w:sz="0" w:space="0" w:color="auto"/>
            <w:left w:val="none" w:sz="0" w:space="0" w:color="auto"/>
            <w:bottom w:val="none" w:sz="0" w:space="0" w:color="auto"/>
            <w:right w:val="none" w:sz="0" w:space="0" w:color="auto"/>
          </w:divBdr>
        </w:div>
        <w:div w:id="2041390435">
          <w:marLeft w:val="821"/>
          <w:marRight w:val="0"/>
          <w:marTop w:val="0"/>
          <w:marBottom w:val="0"/>
          <w:divBdr>
            <w:top w:val="none" w:sz="0" w:space="0" w:color="auto"/>
            <w:left w:val="none" w:sz="0" w:space="0" w:color="auto"/>
            <w:bottom w:val="none" w:sz="0" w:space="0" w:color="auto"/>
            <w:right w:val="none" w:sz="0" w:space="0" w:color="auto"/>
          </w:divBdr>
        </w:div>
        <w:div w:id="2054500839">
          <w:marLeft w:val="1080"/>
          <w:marRight w:val="0"/>
          <w:marTop w:val="0"/>
          <w:marBottom w:val="0"/>
          <w:divBdr>
            <w:top w:val="none" w:sz="0" w:space="0" w:color="auto"/>
            <w:left w:val="none" w:sz="0" w:space="0" w:color="auto"/>
            <w:bottom w:val="none" w:sz="0" w:space="0" w:color="auto"/>
            <w:right w:val="none" w:sz="0" w:space="0" w:color="auto"/>
          </w:divBdr>
        </w:div>
      </w:divsChild>
    </w:div>
    <w:div w:id="1072854694">
      <w:bodyDiv w:val="1"/>
      <w:marLeft w:val="0"/>
      <w:marRight w:val="0"/>
      <w:marTop w:val="0"/>
      <w:marBottom w:val="0"/>
      <w:divBdr>
        <w:top w:val="none" w:sz="0" w:space="0" w:color="auto"/>
        <w:left w:val="none" w:sz="0" w:space="0" w:color="auto"/>
        <w:bottom w:val="none" w:sz="0" w:space="0" w:color="auto"/>
        <w:right w:val="none" w:sz="0" w:space="0" w:color="auto"/>
      </w:divBdr>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1514366">
      <w:bodyDiv w:val="1"/>
      <w:marLeft w:val="0"/>
      <w:marRight w:val="0"/>
      <w:marTop w:val="0"/>
      <w:marBottom w:val="0"/>
      <w:divBdr>
        <w:top w:val="none" w:sz="0" w:space="0" w:color="auto"/>
        <w:left w:val="none" w:sz="0" w:space="0" w:color="auto"/>
        <w:bottom w:val="none" w:sz="0" w:space="0" w:color="auto"/>
        <w:right w:val="none" w:sz="0" w:space="0" w:color="auto"/>
      </w:divBdr>
      <w:divsChild>
        <w:div w:id="784270844">
          <w:marLeft w:val="274"/>
          <w:marRight w:val="0"/>
          <w:marTop w:val="240"/>
          <w:marBottom w:val="0"/>
          <w:divBdr>
            <w:top w:val="none" w:sz="0" w:space="0" w:color="auto"/>
            <w:left w:val="none" w:sz="0" w:space="0" w:color="auto"/>
            <w:bottom w:val="none" w:sz="0" w:space="0" w:color="auto"/>
            <w:right w:val="none" w:sz="0" w:space="0" w:color="auto"/>
          </w:divBdr>
        </w:div>
        <w:div w:id="1357148599">
          <w:marLeft w:val="274"/>
          <w:marRight w:val="0"/>
          <w:marTop w:val="240"/>
          <w:marBottom w:val="0"/>
          <w:divBdr>
            <w:top w:val="none" w:sz="0" w:space="0" w:color="auto"/>
            <w:left w:val="none" w:sz="0" w:space="0" w:color="auto"/>
            <w:bottom w:val="none" w:sz="0" w:space="0" w:color="auto"/>
            <w:right w:val="none" w:sz="0" w:space="0" w:color="auto"/>
          </w:divBdr>
        </w:div>
        <w:div w:id="1642347817">
          <w:marLeft w:val="547"/>
          <w:marRight w:val="0"/>
          <w:marTop w:val="0"/>
          <w:marBottom w:val="0"/>
          <w:divBdr>
            <w:top w:val="none" w:sz="0" w:space="0" w:color="auto"/>
            <w:left w:val="none" w:sz="0" w:space="0" w:color="auto"/>
            <w:bottom w:val="none" w:sz="0" w:space="0" w:color="auto"/>
            <w:right w:val="none" w:sz="0" w:space="0" w:color="auto"/>
          </w:divBdr>
        </w:div>
        <w:div w:id="1961910274">
          <w:marLeft w:val="547"/>
          <w:marRight w:val="0"/>
          <w:marTop w:val="0"/>
          <w:marBottom w:val="0"/>
          <w:divBdr>
            <w:top w:val="none" w:sz="0" w:space="0" w:color="auto"/>
            <w:left w:val="none" w:sz="0" w:space="0" w:color="auto"/>
            <w:bottom w:val="none" w:sz="0" w:space="0" w:color="auto"/>
            <w:right w:val="none" w:sz="0" w:space="0" w:color="auto"/>
          </w:divBdr>
        </w:div>
      </w:divsChild>
    </w:div>
    <w:div w:id="1093280027">
      <w:bodyDiv w:val="1"/>
      <w:marLeft w:val="0"/>
      <w:marRight w:val="0"/>
      <w:marTop w:val="0"/>
      <w:marBottom w:val="0"/>
      <w:divBdr>
        <w:top w:val="none" w:sz="0" w:space="0" w:color="auto"/>
        <w:left w:val="none" w:sz="0" w:space="0" w:color="auto"/>
        <w:bottom w:val="none" w:sz="0" w:space="0" w:color="auto"/>
        <w:right w:val="none" w:sz="0" w:space="0" w:color="auto"/>
      </w:divBdr>
      <w:divsChild>
        <w:div w:id="301231347">
          <w:marLeft w:val="547"/>
          <w:marRight w:val="0"/>
          <w:marTop w:val="0"/>
          <w:marBottom w:val="0"/>
          <w:divBdr>
            <w:top w:val="none" w:sz="0" w:space="0" w:color="auto"/>
            <w:left w:val="none" w:sz="0" w:space="0" w:color="auto"/>
            <w:bottom w:val="none" w:sz="0" w:space="0" w:color="auto"/>
            <w:right w:val="none" w:sz="0" w:space="0" w:color="auto"/>
          </w:divBdr>
        </w:div>
        <w:div w:id="1469740405">
          <w:marLeft w:val="547"/>
          <w:marRight w:val="0"/>
          <w:marTop w:val="0"/>
          <w:marBottom w:val="0"/>
          <w:divBdr>
            <w:top w:val="none" w:sz="0" w:space="0" w:color="auto"/>
            <w:left w:val="none" w:sz="0" w:space="0" w:color="auto"/>
            <w:bottom w:val="none" w:sz="0" w:space="0" w:color="auto"/>
            <w:right w:val="none" w:sz="0" w:space="0" w:color="auto"/>
          </w:divBdr>
        </w:div>
        <w:div w:id="1525898834">
          <w:marLeft w:val="547"/>
          <w:marRight w:val="0"/>
          <w:marTop w:val="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6249957">
      <w:bodyDiv w:val="1"/>
      <w:marLeft w:val="0"/>
      <w:marRight w:val="0"/>
      <w:marTop w:val="0"/>
      <w:marBottom w:val="0"/>
      <w:divBdr>
        <w:top w:val="none" w:sz="0" w:space="0" w:color="auto"/>
        <w:left w:val="none" w:sz="0" w:space="0" w:color="auto"/>
        <w:bottom w:val="none" w:sz="0" w:space="0" w:color="auto"/>
        <w:right w:val="none" w:sz="0" w:space="0" w:color="auto"/>
      </w:divBdr>
      <w:divsChild>
        <w:div w:id="1959793667">
          <w:marLeft w:val="360"/>
          <w:marRight w:val="0"/>
          <w:marTop w:val="90"/>
          <w:marBottom w:val="0"/>
          <w:divBdr>
            <w:top w:val="none" w:sz="0" w:space="0" w:color="auto"/>
            <w:left w:val="none" w:sz="0" w:space="0" w:color="auto"/>
            <w:bottom w:val="none" w:sz="0" w:space="0" w:color="auto"/>
            <w:right w:val="none" w:sz="0" w:space="0" w:color="auto"/>
          </w:divBdr>
        </w:div>
      </w:divsChild>
    </w:div>
    <w:div w:id="1099181711">
      <w:bodyDiv w:val="1"/>
      <w:marLeft w:val="0"/>
      <w:marRight w:val="0"/>
      <w:marTop w:val="0"/>
      <w:marBottom w:val="0"/>
      <w:divBdr>
        <w:top w:val="none" w:sz="0" w:space="0" w:color="auto"/>
        <w:left w:val="none" w:sz="0" w:space="0" w:color="auto"/>
        <w:bottom w:val="none" w:sz="0" w:space="0" w:color="auto"/>
        <w:right w:val="none" w:sz="0" w:space="0" w:color="auto"/>
      </w:divBdr>
      <w:divsChild>
        <w:div w:id="1248996176">
          <w:marLeft w:val="274"/>
          <w:marRight w:val="0"/>
          <w:marTop w:val="240"/>
          <w:marBottom w:val="0"/>
          <w:divBdr>
            <w:top w:val="none" w:sz="0" w:space="0" w:color="auto"/>
            <w:left w:val="none" w:sz="0" w:space="0" w:color="auto"/>
            <w:bottom w:val="none" w:sz="0" w:space="0" w:color="auto"/>
            <w:right w:val="none" w:sz="0" w:space="0" w:color="auto"/>
          </w:divBdr>
        </w:div>
      </w:divsChild>
    </w:div>
    <w:div w:id="1110392626">
      <w:bodyDiv w:val="1"/>
      <w:marLeft w:val="0"/>
      <w:marRight w:val="0"/>
      <w:marTop w:val="0"/>
      <w:marBottom w:val="0"/>
      <w:divBdr>
        <w:top w:val="none" w:sz="0" w:space="0" w:color="auto"/>
        <w:left w:val="none" w:sz="0" w:space="0" w:color="auto"/>
        <w:bottom w:val="none" w:sz="0" w:space="0" w:color="auto"/>
        <w:right w:val="none" w:sz="0" w:space="0" w:color="auto"/>
      </w:divBdr>
      <w:divsChild>
        <w:div w:id="42414358">
          <w:marLeft w:val="547"/>
          <w:marRight w:val="0"/>
          <w:marTop w:val="0"/>
          <w:marBottom w:val="80"/>
          <w:divBdr>
            <w:top w:val="none" w:sz="0" w:space="0" w:color="auto"/>
            <w:left w:val="none" w:sz="0" w:space="0" w:color="auto"/>
            <w:bottom w:val="none" w:sz="0" w:space="0" w:color="auto"/>
            <w:right w:val="none" w:sz="0" w:space="0" w:color="auto"/>
          </w:divBdr>
        </w:div>
        <w:div w:id="296225003">
          <w:marLeft w:val="547"/>
          <w:marRight w:val="0"/>
          <w:marTop w:val="0"/>
          <w:marBottom w:val="80"/>
          <w:divBdr>
            <w:top w:val="none" w:sz="0" w:space="0" w:color="auto"/>
            <w:left w:val="none" w:sz="0" w:space="0" w:color="auto"/>
            <w:bottom w:val="none" w:sz="0" w:space="0" w:color="auto"/>
            <w:right w:val="none" w:sz="0" w:space="0" w:color="auto"/>
          </w:divBdr>
        </w:div>
        <w:div w:id="455875615">
          <w:marLeft w:val="547"/>
          <w:marRight w:val="0"/>
          <w:marTop w:val="0"/>
          <w:marBottom w:val="80"/>
          <w:divBdr>
            <w:top w:val="none" w:sz="0" w:space="0" w:color="auto"/>
            <w:left w:val="none" w:sz="0" w:space="0" w:color="auto"/>
            <w:bottom w:val="none" w:sz="0" w:space="0" w:color="auto"/>
            <w:right w:val="none" w:sz="0" w:space="0" w:color="auto"/>
          </w:divBdr>
        </w:div>
        <w:div w:id="597980010">
          <w:marLeft w:val="547"/>
          <w:marRight w:val="0"/>
          <w:marTop w:val="0"/>
          <w:marBottom w:val="80"/>
          <w:divBdr>
            <w:top w:val="none" w:sz="0" w:space="0" w:color="auto"/>
            <w:left w:val="none" w:sz="0" w:space="0" w:color="auto"/>
            <w:bottom w:val="none" w:sz="0" w:space="0" w:color="auto"/>
            <w:right w:val="none" w:sz="0" w:space="0" w:color="auto"/>
          </w:divBdr>
        </w:div>
        <w:div w:id="738748890">
          <w:marLeft w:val="547"/>
          <w:marRight w:val="0"/>
          <w:marTop w:val="0"/>
          <w:marBottom w:val="80"/>
          <w:divBdr>
            <w:top w:val="none" w:sz="0" w:space="0" w:color="auto"/>
            <w:left w:val="none" w:sz="0" w:space="0" w:color="auto"/>
            <w:bottom w:val="none" w:sz="0" w:space="0" w:color="auto"/>
            <w:right w:val="none" w:sz="0" w:space="0" w:color="auto"/>
          </w:divBdr>
        </w:div>
        <w:div w:id="1331978886">
          <w:marLeft w:val="547"/>
          <w:marRight w:val="0"/>
          <w:marTop w:val="0"/>
          <w:marBottom w:val="80"/>
          <w:divBdr>
            <w:top w:val="none" w:sz="0" w:space="0" w:color="auto"/>
            <w:left w:val="none" w:sz="0" w:space="0" w:color="auto"/>
            <w:bottom w:val="none" w:sz="0" w:space="0" w:color="auto"/>
            <w:right w:val="none" w:sz="0" w:space="0" w:color="auto"/>
          </w:divBdr>
        </w:div>
        <w:div w:id="2067098078">
          <w:marLeft w:val="547"/>
          <w:marRight w:val="0"/>
          <w:marTop w:val="0"/>
          <w:marBottom w:val="80"/>
          <w:divBdr>
            <w:top w:val="none" w:sz="0" w:space="0" w:color="auto"/>
            <w:left w:val="none" w:sz="0" w:space="0" w:color="auto"/>
            <w:bottom w:val="none" w:sz="0" w:space="0" w:color="auto"/>
            <w:right w:val="none" w:sz="0" w:space="0" w:color="auto"/>
          </w:divBdr>
        </w:div>
        <w:div w:id="2083406414">
          <w:marLeft w:val="547"/>
          <w:marRight w:val="0"/>
          <w:marTop w:val="0"/>
          <w:marBottom w:val="80"/>
          <w:divBdr>
            <w:top w:val="none" w:sz="0" w:space="0" w:color="auto"/>
            <w:left w:val="none" w:sz="0" w:space="0" w:color="auto"/>
            <w:bottom w:val="none" w:sz="0" w:space="0" w:color="auto"/>
            <w:right w:val="none" w:sz="0" w:space="0" w:color="auto"/>
          </w:divBdr>
        </w:div>
      </w:divsChild>
    </w:div>
    <w:div w:id="1122185600">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2506091">
      <w:bodyDiv w:val="1"/>
      <w:marLeft w:val="0"/>
      <w:marRight w:val="0"/>
      <w:marTop w:val="0"/>
      <w:marBottom w:val="0"/>
      <w:divBdr>
        <w:top w:val="none" w:sz="0" w:space="0" w:color="auto"/>
        <w:left w:val="none" w:sz="0" w:space="0" w:color="auto"/>
        <w:bottom w:val="none" w:sz="0" w:space="0" w:color="auto"/>
        <w:right w:val="none" w:sz="0" w:space="0" w:color="auto"/>
      </w:divBdr>
      <w:divsChild>
        <w:div w:id="323897257">
          <w:marLeft w:val="907"/>
          <w:marRight w:val="0"/>
          <w:marTop w:val="30"/>
          <w:marBottom w:val="0"/>
          <w:divBdr>
            <w:top w:val="none" w:sz="0" w:space="0" w:color="auto"/>
            <w:left w:val="none" w:sz="0" w:space="0" w:color="auto"/>
            <w:bottom w:val="none" w:sz="0" w:space="0" w:color="auto"/>
            <w:right w:val="none" w:sz="0" w:space="0" w:color="auto"/>
          </w:divBdr>
        </w:div>
      </w:divsChild>
    </w:div>
    <w:div w:id="1147166883">
      <w:bodyDiv w:val="1"/>
      <w:marLeft w:val="0"/>
      <w:marRight w:val="0"/>
      <w:marTop w:val="0"/>
      <w:marBottom w:val="0"/>
      <w:divBdr>
        <w:top w:val="none" w:sz="0" w:space="0" w:color="auto"/>
        <w:left w:val="none" w:sz="0" w:space="0" w:color="auto"/>
        <w:bottom w:val="none" w:sz="0" w:space="0" w:color="auto"/>
        <w:right w:val="none" w:sz="0" w:space="0" w:color="auto"/>
      </w:divBdr>
      <w:divsChild>
        <w:div w:id="1445272386">
          <w:marLeft w:val="907"/>
          <w:marRight w:val="0"/>
          <w:marTop w:val="30"/>
          <w:marBottom w:val="0"/>
          <w:divBdr>
            <w:top w:val="none" w:sz="0" w:space="0" w:color="auto"/>
            <w:left w:val="none" w:sz="0" w:space="0" w:color="auto"/>
            <w:bottom w:val="none" w:sz="0" w:space="0" w:color="auto"/>
            <w:right w:val="none" w:sz="0" w:space="0" w:color="auto"/>
          </w:divBdr>
        </w:div>
      </w:divsChild>
    </w:div>
    <w:div w:id="1164013257">
      <w:bodyDiv w:val="1"/>
      <w:marLeft w:val="0"/>
      <w:marRight w:val="0"/>
      <w:marTop w:val="0"/>
      <w:marBottom w:val="0"/>
      <w:divBdr>
        <w:top w:val="none" w:sz="0" w:space="0" w:color="auto"/>
        <w:left w:val="none" w:sz="0" w:space="0" w:color="auto"/>
        <w:bottom w:val="none" w:sz="0" w:space="0" w:color="auto"/>
        <w:right w:val="none" w:sz="0" w:space="0" w:color="auto"/>
      </w:divBdr>
      <w:divsChild>
        <w:div w:id="1264220213">
          <w:marLeft w:val="907"/>
          <w:marRight w:val="0"/>
          <w:marTop w:val="90"/>
          <w:marBottom w:val="0"/>
          <w:divBdr>
            <w:top w:val="none" w:sz="0" w:space="0" w:color="auto"/>
            <w:left w:val="none" w:sz="0" w:space="0" w:color="auto"/>
            <w:bottom w:val="none" w:sz="0" w:space="0" w:color="auto"/>
            <w:right w:val="none" w:sz="0" w:space="0" w:color="auto"/>
          </w:divBdr>
        </w:div>
      </w:divsChild>
    </w:div>
    <w:div w:id="1168447839">
      <w:bodyDiv w:val="1"/>
      <w:marLeft w:val="0"/>
      <w:marRight w:val="0"/>
      <w:marTop w:val="0"/>
      <w:marBottom w:val="0"/>
      <w:divBdr>
        <w:top w:val="none" w:sz="0" w:space="0" w:color="auto"/>
        <w:left w:val="none" w:sz="0" w:space="0" w:color="auto"/>
        <w:bottom w:val="none" w:sz="0" w:space="0" w:color="auto"/>
        <w:right w:val="none" w:sz="0" w:space="0" w:color="auto"/>
      </w:divBdr>
    </w:div>
    <w:div w:id="1187447801">
      <w:bodyDiv w:val="1"/>
      <w:marLeft w:val="0"/>
      <w:marRight w:val="0"/>
      <w:marTop w:val="0"/>
      <w:marBottom w:val="0"/>
      <w:divBdr>
        <w:top w:val="none" w:sz="0" w:space="0" w:color="auto"/>
        <w:left w:val="none" w:sz="0" w:space="0" w:color="auto"/>
        <w:bottom w:val="none" w:sz="0" w:space="0" w:color="auto"/>
        <w:right w:val="none" w:sz="0" w:space="0" w:color="auto"/>
      </w:divBdr>
      <w:divsChild>
        <w:div w:id="326326843">
          <w:marLeft w:val="533"/>
          <w:marRight w:val="0"/>
          <w:marTop w:val="0"/>
          <w:marBottom w:val="0"/>
          <w:divBdr>
            <w:top w:val="none" w:sz="0" w:space="0" w:color="auto"/>
            <w:left w:val="none" w:sz="0" w:space="0" w:color="auto"/>
            <w:bottom w:val="none" w:sz="0" w:space="0" w:color="auto"/>
            <w:right w:val="none" w:sz="0" w:space="0" w:color="auto"/>
          </w:divBdr>
        </w:div>
        <w:div w:id="473647788">
          <w:marLeft w:val="533"/>
          <w:marRight w:val="0"/>
          <w:marTop w:val="0"/>
          <w:marBottom w:val="0"/>
          <w:divBdr>
            <w:top w:val="none" w:sz="0" w:space="0" w:color="auto"/>
            <w:left w:val="none" w:sz="0" w:space="0" w:color="auto"/>
            <w:bottom w:val="none" w:sz="0" w:space="0" w:color="auto"/>
            <w:right w:val="none" w:sz="0" w:space="0" w:color="auto"/>
          </w:divBdr>
        </w:div>
        <w:div w:id="752968235">
          <w:marLeft w:val="533"/>
          <w:marRight w:val="0"/>
          <w:marTop w:val="0"/>
          <w:marBottom w:val="0"/>
          <w:divBdr>
            <w:top w:val="none" w:sz="0" w:space="0" w:color="auto"/>
            <w:left w:val="none" w:sz="0" w:space="0" w:color="auto"/>
            <w:bottom w:val="none" w:sz="0" w:space="0" w:color="auto"/>
            <w:right w:val="none" w:sz="0" w:space="0" w:color="auto"/>
          </w:divBdr>
        </w:div>
        <w:div w:id="955647478">
          <w:marLeft w:val="274"/>
          <w:marRight w:val="0"/>
          <w:marTop w:val="240"/>
          <w:marBottom w:val="0"/>
          <w:divBdr>
            <w:top w:val="none" w:sz="0" w:space="0" w:color="auto"/>
            <w:left w:val="none" w:sz="0" w:space="0" w:color="auto"/>
            <w:bottom w:val="none" w:sz="0" w:space="0" w:color="auto"/>
            <w:right w:val="none" w:sz="0" w:space="0" w:color="auto"/>
          </w:divBdr>
        </w:div>
        <w:div w:id="1099176019">
          <w:marLeft w:val="533"/>
          <w:marRight w:val="0"/>
          <w:marTop w:val="0"/>
          <w:marBottom w:val="0"/>
          <w:divBdr>
            <w:top w:val="none" w:sz="0" w:space="0" w:color="auto"/>
            <w:left w:val="none" w:sz="0" w:space="0" w:color="auto"/>
            <w:bottom w:val="none" w:sz="0" w:space="0" w:color="auto"/>
            <w:right w:val="none" w:sz="0" w:space="0" w:color="auto"/>
          </w:divBdr>
        </w:div>
        <w:div w:id="1271274947">
          <w:marLeft w:val="806"/>
          <w:marRight w:val="0"/>
          <w:marTop w:val="0"/>
          <w:marBottom w:val="0"/>
          <w:divBdr>
            <w:top w:val="none" w:sz="0" w:space="0" w:color="auto"/>
            <w:left w:val="none" w:sz="0" w:space="0" w:color="auto"/>
            <w:bottom w:val="none" w:sz="0" w:space="0" w:color="auto"/>
            <w:right w:val="none" w:sz="0" w:space="0" w:color="auto"/>
          </w:divBdr>
        </w:div>
        <w:div w:id="1277635698">
          <w:marLeft w:val="533"/>
          <w:marRight w:val="0"/>
          <w:marTop w:val="0"/>
          <w:marBottom w:val="0"/>
          <w:divBdr>
            <w:top w:val="none" w:sz="0" w:space="0" w:color="auto"/>
            <w:left w:val="none" w:sz="0" w:space="0" w:color="auto"/>
            <w:bottom w:val="none" w:sz="0" w:space="0" w:color="auto"/>
            <w:right w:val="none" w:sz="0" w:space="0" w:color="auto"/>
          </w:divBdr>
        </w:div>
        <w:div w:id="1540972927">
          <w:marLeft w:val="533"/>
          <w:marRight w:val="0"/>
          <w:marTop w:val="0"/>
          <w:marBottom w:val="0"/>
          <w:divBdr>
            <w:top w:val="none" w:sz="0" w:space="0" w:color="auto"/>
            <w:left w:val="none" w:sz="0" w:space="0" w:color="auto"/>
            <w:bottom w:val="none" w:sz="0" w:space="0" w:color="auto"/>
            <w:right w:val="none" w:sz="0" w:space="0" w:color="auto"/>
          </w:divBdr>
        </w:div>
        <w:div w:id="1794209983">
          <w:marLeft w:val="274"/>
          <w:marRight w:val="0"/>
          <w:marTop w:val="240"/>
          <w:marBottom w:val="0"/>
          <w:divBdr>
            <w:top w:val="none" w:sz="0" w:space="0" w:color="auto"/>
            <w:left w:val="none" w:sz="0" w:space="0" w:color="auto"/>
            <w:bottom w:val="none" w:sz="0" w:space="0" w:color="auto"/>
            <w:right w:val="none" w:sz="0" w:space="0" w:color="auto"/>
          </w:divBdr>
        </w:div>
        <w:div w:id="1799956391">
          <w:marLeft w:val="533"/>
          <w:marRight w:val="0"/>
          <w:marTop w:val="0"/>
          <w:marBottom w:val="0"/>
          <w:divBdr>
            <w:top w:val="none" w:sz="0" w:space="0" w:color="auto"/>
            <w:left w:val="none" w:sz="0" w:space="0" w:color="auto"/>
            <w:bottom w:val="none" w:sz="0" w:space="0" w:color="auto"/>
            <w:right w:val="none" w:sz="0" w:space="0" w:color="auto"/>
          </w:divBdr>
        </w:div>
        <w:div w:id="1807506487">
          <w:marLeft w:val="533"/>
          <w:marRight w:val="0"/>
          <w:marTop w:val="0"/>
          <w:marBottom w:val="0"/>
          <w:divBdr>
            <w:top w:val="none" w:sz="0" w:space="0" w:color="auto"/>
            <w:left w:val="none" w:sz="0" w:space="0" w:color="auto"/>
            <w:bottom w:val="none" w:sz="0" w:space="0" w:color="auto"/>
            <w:right w:val="none" w:sz="0" w:space="0" w:color="auto"/>
          </w:divBdr>
        </w:div>
        <w:div w:id="2020546289">
          <w:marLeft w:val="533"/>
          <w:marRight w:val="0"/>
          <w:marTop w:val="0"/>
          <w:marBottom w:val="0"/>
          <w:divBdr>
            <w:top w:val="none" w:sz="0" w:space="0" w:color="auto"/>
            <w:left w:val="none" w:sz="0" w:space="0" w:color="auto"/>
            <w:bottom w:val="none" w:sz="0" w:space="0" w:color="auto"/>
            <w:right w:val="none" w:sz="0" w:space="0" w:color="auto"/>
          </w:divBdr>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91921159">
      <w:bodyDiv w:val="1"/>
      <w:marLeft w:val="0"/>
      <w:marRight w:val="0"/>
      <w:marTop w:val="0"/>
      <w:marBottom w:val="0"/>
      <w:divBdr>
        <w:top w:val="none" w:sz="0" w:space="0" w:color="auto"/>
        <w:left w:val="none" w:sz="0" w:space="0" w:color="auto"/>
        <w:bottom w:val="none" w:sz="0" w:space="0" w:color="auto"/>
        <w:right w:val="none" w:sz="0" w:space="0" w:color="auto"/>
      </w:divBdr>
    </w:div>
    <w:div w:id="1193156403">
      <w:bodyDiv w:val="1"/>
      <w:marLeft w:val="0"/>
      <w:marRight w:val="0"/>
      <w:marTop w:val="0"/>
      <w:marBottom w:val="0"/>
      <w:divBdr>
        <w:top w:val="none" w:sz="0" w:space="0" w:color="auto"/>
        <w:left w:val="none" w:sz="0" w:space="0" w:color="auto"/>
        <w:bottom w:val="none" w:sz="0" w:space="0" w:color="auto"/>
        <w:right w:val="none" w:sz="0" w:space="0" w:color="auto"/>
      </w:divBdr>
      <w:divsChild>
        <w:div w:id="1386418442">
          <w:marLeft w:val="1800"/>
          <w:marRight w:val="0"/>
          <w:marTop w:val="30"/>
          <w:marBottom w:val="0"/>
          <w:divBdr>
            <w:top w:val="none" w:sz="0" w:space="0" w:color="auto"/>
            <w:left w:val="none" w:sz="0" w:space="0" w:color="auto"/>
            <w:bottom w:val="none" w:sz="0" w:space="0" w:color="auto"/>
            <w:right w:val="none" w:sz="0" w:space="0" w:color="auto"/>
          </w:divBdr>
        </w:div>
      </w:divsChild>
    </w:div>
    <w:div w:id="1199313147">
      <w:bodyDiv w:val="1"/>
      <w:marLeft w:val="0"/>
      <w:marRight w:val="0"/>
      <w:marTop w:val="0"/>
      <w:marBottom w:val="0"/>
      <w:divBdr>
        <w:top w:val="none" w:sz="0" w:space="0" w:color="auto"/>
        <w:left w:val="none" w:sz="0" w:space="0" w:color="auto"/>
        <w:bottom w:val="none" w:sz="0" w:space="0" w:color="auto"/>
        <w:right w:val="none" w:sz="0" w:space="0" w:color="auto"/>
      </w:divBdr>
      <w:divsChild>
        <w:div w:id="1286694834">
          <w:marLeft w:val="360"/>
          <w:marRight w:val="0"/>
          <w:marTop w:val="90"/>
          <w:marBottom w:val="0"/>
          <w:divBdr>
            <w:top w:val="none" w:sz="0" w:space="0" w:color="auto"/>
            <w:left w:val="none" w:sz="0" w:space="0" w:color="auto"/>
            <w:bottom w:val="none" w:sz="0" w:space="0" w:color="auto"/>
            <w:right w:val="none" w:sz="0" w:space="0" w:color="auto"/>
          </w:divBdr>
        </w:div>
      </w:divsChild>
    </w:div>
    <w:div w:id="1199975217">
      <w:bodyDiv w:val="1"/>
      <w:marLeft w:val="0"/>
      <w:marRight w:val="0"/>
      <w:marTop w:val="0"/>
      <w:marBottom w:val="0"/>
      <w:divBdr>
        <w:top w:val="none" w:sz="0" w:space="0" w:color="auto"/>
        <w:left w:val="none" w:sz="0" w:space="0" w:color="auto"/>
        <w:bottom w:val="none" w:sz="0" w:space="0" w:color="auto"/>
        <w:right w:val="none" w:sz="0" w:space="0" w:color="auto"/>
      </w:divBdr>
      <w:divsChild>
        <w:div w:id="1912347562">
          <w:marLeft w:val="360"/>
          <w:marRight w:val="0"/>
          <w:marTop w:val="90"/>
          <w:marBottom w:val="0"/>
          <w:divBdr>
            <w:top w:val="none" w:sz="0" w:space="0" w:color="auto"/>
            <w:left w:val="none" w:sz="0" w:space="0" w:color="auto"/>
            <w:bottom w:val="none" w:sz="0" w:space="0" w:color="auto"/>
            <w:right w:val="none" w:sz="0" w:space="0" w:color="auto"/>
          </w:divBdr>
        </w:div>
      </w:divsChild>
    </w:div>
    <w:div w:id="1200358480">
      <w:bodyDiv w:val="1"/>
      <w:marLeft w:val="0"/>
      <w:marRight w:val="0"/>
      <w:marTop w:val="0"/>
      <w:marBottom w:val="0"/>
      <w:divBdr>
        <w:top w:val="none" w:sz="0" w:space="0" w:color="auto"/>
        <w:left w:val="none" w:sz="0" w:space="0" w:color="auto"/>
        <w:bottom w:val="none" w:sz="0" w:space="0" w:color="auto"/>
        <w:right w:val="none" w:sz="0" w:space="0" w:color="auto"/>
      </w:divBdr>
      <w:divsChild>
        <w:div w:id="533157557">
          <w:marLeft w:val="907"/>
          <w:marRight w:val="0"/>
          <w:marTop w:val="30"/>
          <w:marBottom w:val="0"/>
          <w:divBdr>
            <w:top w:val="none" w:sz="0" w:space="0" w:color="auto"/>
            <w:left w:val="none" w:sz="0" w:space="0" w:color="auto"/>
            <w:bottom w:val="none" w:sz="0" w:space="0" w:color="auto"/>
            <w:right w:val="none" w:sz="0" w:space="0" w:color="auto"/>
          </w:divBdr>
        </w:div>
        <w:div w:id="747651906">
          <w:marLeft w:val="1354"/>
          <w:marRight w:val="0"/>
          <w:marTop w:val="30"/>
          <w:marBottom w:val="0"/>
          <w:divBdr>
            <w:top w:val="none" w:sz="0" w:space="0" w:color="auto"/>
            <w:left w:val="none" w:sz="0" w:space="0" w:color="auto"/>
            <w:bottom w:val="none" w:sz="0" w:space="0" w:color="auto"/>
            <w:right w:val="none" w:sz="0" w:space="0" w:color="auto"/>
          </w:divBdr>
        </w:div>
        <w:div w:id="797644910">
          <w:marLeft w:val="1354"/>
          <w:marRight w:val="0"/>
          <w:marTop w:val="30"/>
          <w:marBottom w:val="0"/>
          <w:divBdr>
            <w:top w:val="none" w:sz="0" w:space="0" w:color="auto"/>
            <w:left w:val="none" w:sz="0" w:space="0" w:color="auto"/>
            <w:bottom w:val="none" w:sz="0" w:space="0" w:color="auto"/>
            <w:right w:val="none" w:sz="0" w:space="0" w:color="auto"/>
          </w:divBdr>
        </w:div>
        <w:div w:id="1079057012">
          <w:marLeft w:val="1354"/>
          <w:marRight w:val="0"/>
          <w:marTop w:val="30"/>
          <w:marBottom w:val="0"/>
          <w:divBdr>
            <w:top w:val="none" w:sz="0" w:space="0" w:color="auto"/>
            <w:left w:val="none" w:sz="0" w:space="0" w:color="auto"/>
            <w:bottom w:val="none" w:sz="0" w:space="0" w:color="auto"/>
            <w:right w:val="none" w:sz="0" w:space="0" w:color="auto"/>
          </w:divBdr>
        </w:div>
        <w:div w:id="1349217350">
          <w:marLeft w:val="1354"/>
          <w:marRight w:val="0"/>
          <w:marTop w:val="30"/>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13465435">
      <w:bodyDiv w:val="1"/>
      <w:marLeft w:val="0"/>
      <w:marRight w:val="0"/>
      <w:marTop w:val="0"/>
      <w:marBottom w:val="0"/>
      <w:divBdr>
        <w:top w:val="none" w:sz="0" w:space="0" w:color="auto"/>
        <w:left w:val="none" w:sz="0" w:space="0" w:color="auto"/>
        <w:bottom w:val="none" w:sz="0" w:space="0" w:color="auto"/>
        <w:right w:val="none" w:sz="0" w:space="0" w:color="auto"/>
      </w:divBdr>
      <w:divsChild>
        <w:div w:id="1507550057">
          <w:marLeft w:val="2160"/>
          <w:marRight w:val="0"/>
          <w:marTop w:val="0"/>
          <w:marBottom w:val="0"/>
          <w:divBdr>
            <w:top w:val="none" w:sz="0" w:space="0" w:color="auto"/>
            <w:left w:val="none" w:sz="0" w:space="0" w:color="auto"/>
            <w:bottom w:val="none" w:sz="0" w:space="0" w:color="auto"/>
            <w:right w:val="none" w:sz="0" w:space="0" w:color="auto"/>
          </w:divBdr>
        </w:div>
      </w:divsChild>
    </w:div>
    <w:div w:id="1223560552">
      <w:bodyDiv w:val="1"/>
      <w:marLeft w:val="0"/>
      <w:marRight w:val="0"/>
      <w:marTop w:val="0"/>
      <w:marBottom w:val="0"/>
      <w:divBdr>
        <w:top w:val="none" w:sz="0" w:space="0" w:color="auto"/>
        <w:left w:val="none" w:sz="0" w:space="0" w:color="auto"/>
        <w:bottom w:val="none" w:sz="0" w:space="0" w:color="auto"/>
        <w:right w:val="none" w:sz="0" w:space="0" w:color="auto"/>
      </w:divBdr>
      <w:divsChild>
        <w:div w:id="1242258077">
          <w:marLeft w:val="1354"/>
          <w:marRight w:val="0"/>
          <w:marTop w:val="30"/>
          <w:marBottom w:val="0"/>
          <w:divBdr>
            <w:top w:val="none" w:sz="0" w:space="0" w:color="auto"/>
            <w:left w:val="none" w:sz="0" w:space="0" w:color="auto"/>
            <w:bottom w:val="none" w:sz="0" w:space="0" w:color="auto"/>
            <w:right w:val="none" w:sz="0" w:space="0" w:color="auto"/>
          </w:divBdr>
        </w:div>
      </w:divsChild>
    </w:div>
    <w:div w:id="1257444767">
      <w:bodyDiv w:val="1"/>
      <w:marLeft w:val="0"/>
      <w:marRight w:val="0"/>
      <w:marTop w:val="0"/>
      <w:marBottom w:val="0"/>
      <w:divBdr>
        <w:top w:val="none" w:sz="0" w:space="0" w:color="auto"/>
        <w:left w:val="none" w:sz="0" w:space="0" w:color="auto"/>
        <w:bottom w:val="none" w:sz="0" w:space="0" w:color="auto"/>
        <w:right w:val="none" w:sz="0" w:space="0" w:color="auto"/>
      </w:divBdr>
    </w:div>
    <w:div w:id="1266814343">
      <w:bodyDiv w:val="1"/>
      <w:marLeft w:val="0"/>
      <w:marRight w:val="0"/>
      <w:marTop w:val="0"/>
      <w:marBottom w:val="0"/>
      <w:divBdr>
        <w:top w:val="none" w:sz="0" w:space="0" w:color="auto"/>
        <w:left w:val="none" w:sz="0" w:space="0" w:color="auto"/>
        <w:bottom w:val="none" w:sz="0" w:space="0" w:color="auto"/>
        <w:right w:val="none" w:sz="0" w:space="0" w:color="auto"/>
      </w:divBdr>
      <w:divsChild>
        <w:div w:id="291907876">
          <w:marLeft w:val="547"/>
          <w:marRight w:val="0"/>
          <w:marTop w:val="0"/>
          <w:marBottom w:val="0"/>
          <w:divBdr>
            <w:top w:val="none" w:sz="0" w:space="0" w:color="auto"/>
            <w:left w:val="none" w:sz="0" w:space="0" w:color="auto"/>
            <w:bottom w:val="none" w:sz="0" w:space="0" w:color="auto"/>
            <w:right w:val="none" w:sz="0" w:space="0" w:color="auto"/>
          </w:divBdr>
        </w:div>
        <w:div w:id="374161418">
          <w:marLeft w:val="547"/>
          <w:marRight w:val="0"/>
          <w:marTop w:val="0"/>
          <w:marBottom w:val="0"/>
          <w:divBdr>
            <w:top w:val="none" w:sz="0" w:space="0" w:color="auto"/>
            <w:left w:val="none" w:sz="0" w:space="0" w:color="auto"/>
            <w:bottom w:val="none" w:sz="0" w:space="0" w:color="auto"/>
            <w:right w:val="none" w:sz="0" w:space="0" w:color="auto"/>
          </w:divBdr>
        </w:div>
        <w:div w:id="1976982468">
          <w:marLeft w:val="547"/>
          <w:marRight w:val="0"/>
          <w:marTop w:val="0"/>
          <w:marBottom w:val="0"/>
          <w:divBdr>
            <w:top w:val="none" w:sz="0" w:space="0" w:color="auto"/>
            <w:left w:val="none" w:sz="0" w:space="0" w:color="auto"/>
            <w:bottom w:val="none" w:sz="0" w:space="0" w:color="auto"/>
            <w:right w:val="none" w:sz="0" w:space="0" w:color="auto"/>
          </w:divBdr>
        </w:div>
      </w:divsChild>
    </w:div>
    <w:div w:id="1267227271">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10042">
      <w:bodyDiv w:val="1"/>
      <w:marLeft w:val="0"/>
      <w:marRight w:val="0"/>
      <w:marTop w:val="0"/>
      <w:marBottom w:val="0"/>
      <w:divBdr>
        <w:top w:val="none" w:sz="0" w:space="0" w:color="auto"/>
        <w:left w:val="none" w:sz="0" w:space="0" w:color="auto"/>
        <w:bottom w:val="none" w:sz="0" w:space="0" w:color="auto"/>
        <w:right w:val="none" w:sz="0" w:space="0" w:color="auto"/>
      </w:divBdr>
      <w:divsChild>
        <w:div w:id="1076972139">
          <w:marLeft w:val="547"/>
          <w:marRight w:val="0"/>
          <w:marTop w:val="0"/>
          <w:marBottom w:val="0"/>
          <w:divBdr>
            <w:top w:val="none" w:sz="0" w:space="0" w:color="auto"/>
            <w:left w:val="none" w:sz="0" w:space="0" w:color="auto"/>
            <w:bottom w:val="none" w:sz="0" w:space="0" w:color="auto"/>
            <w:right w:val="none" w:sz="0" w:space="0" w:color="auto"/>
          </w:divBdr>
        </w:div>
        <w:div w:id="1893417086">
          <w:marLeft w:val="547"/>
          <w:marRight w:val="0"/>
          <w:marTop w:val="0"/>
          <w:marBottom w:val="0"/>
          <w:divBdr>
            <w:top w:val="none" w:sz="0" w:space="0" w:color="auto"/>
            <w:left w:val="none" w:sz="0" w:space="0" w:color="auto"/>
            <w:bottom w:val="none" w:sz="0" w:space="0" w:color="auto"/>
            <w:right w:val="none" w:sz="0" w:space="0" w:color="auto"/>
          </w:divBdr>
        </w:div>
      </w:divsChild>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064960">
      <w:bodyDiv w:val="1"/>
      <w:marLeft w:val="0"/>
      <w:marRight w:val="0"/>
      <w:marTop w:val="0"/>
      <w:marBottom w:val="0"/>
      <w:divBdr>
        <w:top w:val="none" w:sz="0" w:space="0" w:color="auto"/>
        <w:left w:val="none" w:sz="0" w:space="0" w:color="auto"/>
        <w:bottom w:val="none" w:sz="0" w:space="0" w:color="auto"/>
        <w:right w:val="none" w:sz="0" w:space="0" w:color="auto"/>
      </w:divBdr>
      <w:divsChild>
        <w:div w:id="725492194">
          <w:marLeft w:val="547"/>
          <w:marRight w:val="0"/>
          <w:marTop w:val="0"/>
          <w:marBottom w:val="80"/>
          <w:divBdr>
            <w:top w:val="none" w:sz="0" w:space="0" w:color="auto"/>
            <w:left w:val="none" w:sz="0" w:space="0" w:color="auto"/>
            <w:bottom w:val="none" w:sz="0" w:space="0" w:color="auto"/>
            <w:right w:val="none" w:sz="0" w:space="0" w:color="auto"/>
          </w:divBdr>
        </w:div>
        <w:div w:id="828136061">
          <w:marLeft w:val="547"/>
          <w:marRight w:val="0"/>
          <w:marTop w:val="0"/>
          <w:marBottom w:val="80"/>
          <w:divBdr>
            <w:top w:val="none" w:sz="0" w:space="0" w:color="auto"/>
            <w:left w:val="none" w:sz="0" w:space="0" w:color="auto"/>
            <w:bottom w:val="none" w:sz="0" w:space="0" w:color="auto"/>
            <w:right w:val="none" w:sz="0" w:space="0" w:color="auto"/>
          </w:divBdr>
        </w:div>
        <w:div w:id="1430466178">
          <w:marLeft w:val="547"/>
          <w:marRight w:val="0"/>
          <w:marTop w:val="0"/>
          <w:marBottom w:val="80"/>
          <w:divBdr>
            <w:top w:val="none" w:sz="0" w:space="0" w:color="auto"/>
            <w:left w:val="none" w:sz="0" w:space="0" w:color="auto"/>
            <w:bottom w:val="none" w:sz="0" w:space="0" w:color="auto"/>
            <w:right w:val="none" w:sz="0" w:space="0" w:color="auto"/>
          </w:divBdr>
        </w:div>
        <w:div w:id="1677461295">
          <w:marLeft w:val="547"/>
          <w:marRight w:val="0"/>
          <w:marTop w:val="0"/>
          <w:marBottom w:val="80"/>
          <w:divBdr>
            <w:top w:val="none" w:sz="0" w:space="0" w:color="auto"/>
            <w:left w:val="none" w:sz="0" w:space="0" w:color="auto"/>
            <w:bottom w:val="none" w:sz="0" w:space="0" w:color="auto"/>
            <w:right w:val="none" w:sz="0" w:space="0" w:color="auto"/>
          </w:divBdr>
        </w:div>
      </w:divsChild>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4385178">
      <w:bodyDiv w:val="1"/>
      <w:marLeft w:val="0"/>
      <w:marRight w:val="0"/>
      <w:marTop w:val="0"/>
      <w:marBottom w:val="0"/>
      <w:divBdr>
        <w:top w:val="none" w:sz="0" w:space="0" w:color="auto"/>
        <w:left w:val="none" w:sz="0" w:space="0" w:color="auto"/>
        <w:bottom w:val="none" w:sz="0" w:space="0" w:color="auto"/>
        <w:right w:val="none" w:sz="0" w:space="0" w:color="auto"/>
      </w:divBdr>
      <w:divsChild>
        <w:div w:id="1485118581">
          <w:marLeft w:val="907"/>
          <w:marRight w:val="0"/>
          <w:marTop w:val="30"/>
          <w:marBottom w:val="0"/>
          <w:divBdr>
            <w:top w:val="none" w:sz="0" w:space="0" w:color="auto"/>
            <w:left w:val="none" w:sz="0" w:space="0" w:color="auto"/>
            <w:bottom w:val="none" w:sz="0" w:space="0" w:color="auto"/>
            <w:right w:val="none" w:sz="0" w:space="0" w:color="auto"/>
          </w:divBdr>
        </w:div>
      </w:divsChild>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8170447">
      <w:bodyDiv w:val="1"/>
      <w:marLeft w:val="0"/>
      <w:marRight w:val="0"/>
      <w:marTop w:val="0"/>
      <w:marBottom w:val="0"/>
      <w:divBdr>
        <w:top w:val="none" w:sz="0" w:space="0" w:color="auto"/>
        <w:left w:val="none" w:sz="0" w:space="0" w:color="auto"/>
        <w:bottom w:val="none" w:sz="0" w:space="0" w:color="auto"/>
        <w:right w:val="none" w:sz="0" w:space="0" w:color="auto"/>
      </w:divBdr>
      <w:divsChild>
        <w:div w:id="1419403957">
          <w:marLeft w:val="907"/>
          <w:marRight w:val="0"/>
          <w:marTop w:val="30"/>
          <w:marBottom w:val="0"/>
          <w:divBdr>
            <w:top w:val="none" w:sz="0" w:space="0" w:color="auto"/>
            <w:left w:val="none" w:sz="0" w:space="0" w:color="auto"/>
            <w:bottom w:val="none" w:sz="0" w:space="0" w:color="auto"/>
            <w:right w:val="none" w:sz="0" w:space="0" w:color="auto"/>
          </w:divBdr>
        </w:div>
      </w:divsChild>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2542482">
      <w:bodyDiv w:val="1"/>
      <w:marLeft w:val="0"/>
      <w:marRight w:val="0"/>
      <w:marTop w:val="0"/>
      <w:marBottom w:val="0"/>
      <w:divBdr>
        <w:top w:val="none" w:sz="0" w:space="0" w:color="auto"/>
        <w:left w:val="none" w:sz="0" w:space="0" w:color="auto"/>
        <w:bottom w:val="none" w:sz="0" w:space="0" w:color="auto"/>
        <w:right w:val="none" w:sz="0" w:space="0" w:color="auto"/>
      </w:divBdr>
      <w:divsChild>
        <w:div w:id="236015353">
          <w:marLeft w:val="821"/>
          <w:marRight w:val="0"/>
          <w:marTop w:val="0"/>
          <w:marBottom w:val="0"/>
          <w:divBdr>
            <w:top w:val="none" w:sz="0" w:space="0" w:color="auto"/>
            <w:left w:val="none" w:sz="0" w:space="0" w:color="auto"/>
            <w:bottom w:val="none" w:sz="0" w:space="0" w:color="auto"/>
            <w:right w:val="none" w:sz="0" w:space="0" w:color="auto"/>
          </w:divBdr>
        </w:div>
        <w:div w:id="747770509">
          <w:marLeft w:val="302"/>
          <w:marRight w:val="0"/>
          <w:marTop w:val="240"/>
          <w:marBottom w:val="0"/>
          <w:divBdr>
            <w:top w:val="none" w:sz="0" w:space="0" w:color="auto"/>
            <w:left w:val="none" w:sz="0" w:space="0" w:color="auto"/>
            <w:bottom w:val="none" w:sz="0" w:space="0" w:color="auto"/>
            <w:right w:val="none" w:sz="0" w:space="0" w:color="auto"/>
          </w:divBdr>
        </w:div>
        <w:div w:id="1244796717">
          <w:marLeft w:val="562"/>
          <w:marRight w:val="0"/>
          <w:marTop w:val="0"/>
          <w:marBottom w:val="0"/>
          <w:divBdr>
            <w:top w:val="none" w:sz="0" w:space="0" w:color="auto"/>
            <w:left w:val="none" w:sz="0" w:space="0" w:color="auto"/>
            <w:bottom w:val="none" w:sz="0" w:space="0" w:color="auto"/>
            <w:right w:val="none" w:sz="0" w:space="0" w:color="auto"/>
          </w:divBdr>
        </w:div>
        <w:div w:id="2103720099">
          <w:marLeft w:val="562"/>
          <w:marRight w:val="0"/>
          <w:marTop w:val="0"/>
          <w:marBottom w:val="0"/>
          <w:divBdr>
            <w:top w:val="none" w:sz="0" w:space="0" w:color="auto"/>
            <w:left w:val="none" w:sz="0" w:space="0" w:color="auto"/>
            <w:bottom w:val="none" w:sz="0" w:space="0" w:color="auto"/>
            <w:right w:val="none" w:sz="0" w:space="0" w:color="auto"/>
          </w:divBdr>
        </w:div>
      </w:divsChild>
    </w:div>
    <w:div w:id="1325088574">
      <w:bodyDiv w:val="1"/>
      <w:marLeft w:val="0"/>
      <w:marRight w:val="0"/>
      <w:marTop w:val="0"/>
      <w:marBottom w:val="0"/>
      <w:divBdr>
        <w:top w:val="none" w:sz="0" w:space="0" w:color="auto"/>
        <w:left w:val="none" w:sz="0" w:space="0" w:color="auto"/>
        <w:bottom w:val="none" w:sz="0" w:space="0" w:color="auto"/>
        <w:right w:val="none" w:sz="0" w:space="0" w:color="auto"/>
      </w:divBdr>
      <w:divsChild>
        <w:div w:id="566645571">
          <w:marLeft w:val="907"/>
          <w:marRight w:val="0"/>
          <w:marTop w:val="30"/>
          <w:marBottom w:val="0"/>
          <w:divBdr>
            <w:top w:val="none" w:sz="0" w:space="0" w:color="auto"/>
            <w:left w:val="none" w:sz="0" w:space="0" w:color="auto"/>
            <w:bottom w:val="none" w:sz="0" w:space="0" w:color="auto"/>
            <w:right w:val="none" w:sz="0" w:space="0" w:color="auto"/>
          </w:divBdr>
        </w:div>
        <w:div w:id="626550865">
          <w:marLeft w:val="360"/>
          <w:marRight w:val="0"/>
          <w:marTop w:val="90"/>
          <w:marBottom w:val="0"/>
          <w:divBdr>
            <w:top w:val="none" w:sz="0" w:space="0" w:color="auto"/>
            <w:left w:val="none" w:sz="0" w:space="0" w:color="auto"/>
            <w:bottom w:val="none" w:sz="0" w:space="0" w:color="auto"/>
            <w:right w:val="none" w:sz="0" w:space="0" w:color="auto"/>
          </w:divBdr>
        </w:div>
      </w:divsChild>
    </w:div>
    <w:div w:id="1326586215">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4994309">
      <w:bodyDiv w:val="1"/>
      <w:marLeft w:val="0"/>
      <w:marRight w:val="0"/>
      <w:marTop w:val="0"/>
      <w:marBottom w:val="0"/>
      <w:divBdr>
        <w:top w:val="none" w:sz="0" w:space="0" w:color="auto"/>
        <w:left w:val="none" w:sz="0" w:space="0" w:color="auto"/>
        <w:bottom w:val="none" w:sz="0" w:space="0" w:color="auto"/>
        <w:right w:val="none" w:sz="0" w:space="0" w:color="auto"/>
      </w:divBdr>
    </w:div>
    <w:div w:id="1335455218">
      <w:bodyDiv w:val="1"/>
      <w:marLeft w:val="0"/>
      <w:marRight w:val="0"/>
      <w:marTop w:val="0"/>
      <w:marBottom w:val="0"/>
      <w:divBdr>
        <w:top w:val="none" w:sz="0" w:space="0" w:color="auto"/>
        <w:left w:val="none" w:sz="0" w:space="0" w:color="auto"/>
        <w:bottom w:val="none" w:sz="0" w:space="0" w:color="auto"/>
        <w:right w:val="none" w:sz="0" w:space="0" w:color="auto"/>
      </w:divBdr>
    </w:div>
    <w:div w:id="1337611056">
      <w:bodyDiv w:val="1"/>
      <w:marLeft w:val="0"/>
      <w:marRight w:val="0"/>
      <w:marTop w:val="0"/>
      <w:marBottom w:val="0"/>
      <w:divBdr>
        <w:top w:val="none" w:sz="0" w:space="0" w:color="auto"/>
        <w:left w:val="none" w:sz="0" w:space="0" w:color="auto"/>
        <w:bottom w:val="none" w:sz="0" w:space="0" w:color="auto"/>
        <w:right w:val="none" w:sz="0" w:space="0" w:color="auto"/>
      </w:divBdr>
    </w:div>
    <w:div w:id="1339504530">
      <w:bodyDiv w:val="1"/>
      <w:marLeft w:val="0"/>
      <w:marRight w:val="0"/>
      <w:marTop w:val="0"/>
      <w:marBottom w:val="0"/>
      <w:divBdr>
        <w:top w:val="none" w:sz="0" w:space="0" w:color="auto"/>
        <w:left w:val="none" w:sz="0" w:space="0" w:color="auto"/>
        <w:bottom w:val="none" w:sz="0" w:space="0" w:color="auto"/>
        <w:right w:val="none" w:sz="0" w:space="0" w:color="auto"/>
      </w:divBdr>
      <w:divsChild>
        <w:div w:id="819271536">
          <w:marLeft w:val="274"/>
          <w:marRight w:val="0"/>
          <w:marTop w:val="240"/>
          <w:marBottom w:val="0"/>
          <w:divBdr>
            <w:top w:val="none" w:sz="0" w:space="0" w:color="auto"/>
            <w:left w:val="none" w:sz="0" w:space="0" w:color="auto"/>
            <w:bottom w:val="none" w:sz="0" w:space="0" w:color="auto"/>
            <w:right w:val="none" w:sz="0" w:space="0" w:color="auto"/>
          </w:divBdr>
        </w:div>
        <w:div w:id="1064379773">
          <w:marLeft w:val="274"/>
          <w:marRight w:val="0"/>
          <w:marTop w:val="240"/>
          <w:marBottom w:val="0"/>
          <w:divBdr>
            <w:top w:val="none" w:sz="0" w:space="0" w:color="auto"/>
            <w:left w:val="none" w:sz="0" w:space="0" w:color="auto"/>
            <w:bottom w:val="none" w:sz="0" w:space="0" w:color="auto"/>
            <w:right w:val="none" w:sz="0" w:space="0" w:color="auto"/>
          </w:divBdr>
        </w:div>
        <w:div w:id="1757557044">
          <w:marLeft w:val="274"/>
          <w:marRight w:val="0"/>
          <w:marTop w:val="240"/>
          <w:marBottom w:val="0"/>
          <w:divBdr>
            <w:top w:val="none" w:sz="0" w:space="0" w:color="auto"/>
            <w:left w:val="none" w:sz="0" w:space="0" w:color="auto"/>
            <w:bottom w:val="none" w:sz="0" w:space="0" w:color="auto"/>
            <w:right w:val="none" w:sz="0" w:space="0" w:color="auto"/>
          </w:divBdr>
        </w:div>
      </w:divsChild>
    </w:div>
    <w:div w:id="1346513781">
      <w:bodyDiv w:val="1"/>
      <w:marLeft w:val="0"/>
      <w:marRight w:val="0"/>
      <w:marTop w:val="0"/>
      <w:marBottom w:val="0"/>
      <w:divBdr>
        <w:top w:val="none" w:sz="0" w:space="0" w:color="auto"/>
        <w:left w:val="none" w:sz="0" w:space="0" w:color="auto"/>
        <w:bottom w:val="none" w:sz="0" w:space="0" w:color="auto"/>
        <w:right w:val="none" w:sz="0" w:space="0" w:color="auto"/>
      </w:divBdr>
      <w:divsChild>
        <w:div w:id="1409308326">
          <w:marLeft w:val="806"/>
          <w:marRight w:val="0"/>
          <w:marTop w:val="0"/>
          <w:marBottom w:val="0"/>
          <w:divBdr>
            <w:top w:val="none" w:sz="0" w:space="0" w:color="auto"/>
            <w:left w:val="none" w:sz="0" w:space="0" w:color="auto"/>
            <w:bottom w:val="none" w:sz="0" w:space="0" w:color="auto"/>
            <w:right w:val="none" w:sz="0" w:space="0" w:color="auto"/>
          </w:divBdr>
        </w:div>
      </w:divsChild>
    </w:div>
    <w:div w:id="1346789907">
      <w:bodyDiv w:val="1"/>
      <w:marLeft w:val="0"/>
      <w:marRight w:val="0"/>
      <w:marTop w:val="0"/>
      <w:marBottom w:val="0"/>
      <w:divBdr>
        <w:top w:val="none" w:sz="0" w:space="0" w:color="auto"/>
        <w:left w:val="none" w:sz="0" w:space="0" w:color="auto"/>
        <w:bottom w:val="none" w:sz="0" w:space="0" w:color="auto"/>
        <w:right w:val="none" w:sz="0" w:space="0" w:color="auto"/>
      </w:divBdr>
      <w:divsChild>
        <w:div w:id="660347878">
          <w:marLeft w:val="806"/>
          <w:marRight w:val="0"/>
          <w:marTop w:val="90"/>
          <w:marBottom w:val="0"/>
          <w:divBdr>
            <w:top w:val="none" w:sz="0" w:space="0" w:color="auto"/>
            <w:left w:val="none" w:sz="0" w:space="0" w:color="auto"/>
            <w:bottom w:val="none" w:sz="0" w:space="0" w:color="auto"/>
            <w:right w:val="none" w:sz="0" w:space="0" w:color="auto"/>
          </w:divBdr>
        </w:div>
      </w:divsChild>
    </w:div>
    <w:div w:id="1350984633">
      <w:bodyDiv w:val="1"/>
      <w:marLeft w:val="0"/>
      <w:marRight w:val="0"/>
      <w:marTop w:val="0"/>
      <w:marBottom w:val="0"/>
      <w:divBdr>
        <w:top w:val="none" w:sz="0" w:space="0" w:color="auto"/>
        <w:left w:val="none" w:sz="0" w:space="0" w:color="auto"/>
        <w:bottom w:val="none" w:sz="0" w:space="0" w:color="auto"/>
        <w:right w:val="none" w:sz="0" w:space="0" w:color="auto"/>
      </w:divBdr>
      <w:divsChild>
        <w:div w:id="1293822848">
          <w:marLeft w:val="1800"/>
          <w:marRight w:val="0"/>
          <w:marTop w:val="30"/>
          <w:marBottom w:val="0"/>
          <w:divBdr>
            <w:top w:val="none" w:sz="0" w:space="0" w:color="auto"/>
            <w:left w:val="none" w:sz="0" w:space="0" w:color="auto"/>
            <w:bottom w:val="none" w:sz="0" w:space="0" w:color="auto"/>
            <w:right w:val="none" w:sz="0" w:space="0" w:color="auto"/>
          </w:divBdr>
        </w:div>
      </w:divsChild>
    </w:div>
    <w:div w:id="1354917010">
      <w:bodyDiv w:val="1"/>
      <w:marLeft w:val="0"/>
      <w:marRight w:val="0"/>
      <w:marTop w:val="0"/>
      <w:marBottom w:val="0"/>
      <w:divBdr>
        <w:top w:val="none" w:sz="0" w:space="0" w:color="auto"/>
        <w:left w:val="none" w:sz="0" w:space="0" w:color="auto"/>
        <w:bottom w:val="none" w:sz="0" w:space="0" w:color="auto"/>
        <w:right w:val="none" w:sz="0" w:space="0" w:color="auto"/>
      </w:divBdr>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37647929">
          <w:marLeft w:val="446"/>
          <w:marRight w:val="0"/>
          <w:marTop w:val="0"/>
          <w:marBottom w:val="60"/>
          <w:divBdr>
            <w:top w:val="none" w:sz="0" w:space="0" w:color="auto"/>
            <w:left w:val="none" w:sz="0" w:space="0" w:color="auto"/>
            <w:bottom w:val="none" w:sz="0" w:space="0" w:color="auto"/>
            <w:right w:val="none" w:sz="0" w:space="0" w:color="auto"/>
          </w:divBdr>
        </w:div>
        <w:div w:id="1162820522">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66444081">
      <w:bodyDiv w:val="1"/>
      <w:marLeft w:val="0"/>
      <w:marRight w:val="0"/>
      <w:marTop w:val="0"/>
      <w:marBottom w:val="0"/>
      <w:divBdr>
        <w:top w:val="none" w:sz="0" w:space="0" w:color="auto"/>
        <w:left w:val="none" w:sz="0" w:space="0" w:color="auto"/>
        <w:bottom w:val="none" w:sz="0" w:space="0" w:color="auto"/>
        <w:right w:val="none" w:sz="0" w:space="0" w:color="auto"/>
      </w:divBdr>
      <w:divsChild>
        <w:div w:id="61947500">
          <w:marLeft w:val="1166"/>
          <w:marRight w:val="0"/>
          <w:marTop w:val="0"/>
          <w:marBottom w:val="0"/>
          <w:divBdr>
            <w:top w:val="none" w:sz="0" w:space="0" w:color="auto"/>
            <w:left w:val="none" w:sz="0" w:space="0" w:color="auto"/>
            <w:bottom w:val="none" w:sz="0" w:space="0" w:color="auto"/>
            <w:right w:val="none" w:sz="0" w:space="0" w:color="auto"/>
          </w:divBdr>
        </w:div>
        <w:div w:id="1976058140">
          <w:marLeft w:val="547"/>
          <w:marRight w:val="0"/>
          <w:marTop w:val="0"/>
          <w:marBottom w:val="0"/>
          <w:divBdr>
            <w:top w:val="none" w:sz="0" w:space="0" w:color="auto"/>
            <w:left w:val="none" w:sz="0" w:space="0" w:color="auto"/>
            <w:bottom w:val="none" w:sz="0" w:space="0" w:color="auto"/>
            <w:right w:val="none" w:sz="0" w:space="0" w:color="auto"/>
          </w:divBdr>
        </w:div>
      </w:divsChild>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4057118">
      <w:bodyDiv w:val="1"/>
      <w:marLeft w:val="0"/>
      <w:marRight w:val="0"/>
      <w:marTop w:val="0"/>
      <w:marBottom w:val="0"/>
      <w:divBdr>
        <w:top w:val="none" w:sz="0" w:space="0" w:color="auto"/>
        <w:left w:val="none" w:sz="0" w:space="0" w:color="auto"/>
        <w:bottom w:val="none" w:sz="0" w:space="0" w:color="auto"/>
        <w:right w:val="none" w:sz="0" w:space="0" w:color="auto"/>
      </w:divBdr>
      <w:divsChild>
        <w:div w:id="1055280783">
          <w:marLeft w:val="274"/>
          <w:marRight w:val="0"/>
          <w:marTop w:val="240"/>
          <w:marBottom w:val="0"/>
          <w:divBdr>
            <w:top w:val="none" w:sz="0" w:space="0" w:color="auto"/>
            <w:left w:val="none" w:sz="0" w:space="0" w:color="auto"/>
            <w:bottom w:val="none" w:sz="0" w:space="0" w:color="auto"/>
            <w:right w:val="none" w:sz="0" w:space="0" w:color="auto"/>
          </w:divBdr>
        </w:div>
      </w:divsChild>
    </w:div>
    <w:div w:id="1385521691">
      <w:bodyDiv w:val="1"/>
      <w:marLeft w:val="0"/>
      <w:marRight w:val="0"/>
      <w:marTop w:val="0"/>
      <w:marBottom w:val="0"/>
      <w:divBdr>
        <w:top w:val="none" w:sz="0" w:space="0" w:color="auto"/>
        <w:left w:val="none" w:sz="0" w:space="0" w:color="auto"/>
        <w:bottom w:val="none" w:sz="0" w:space="0" w:color="auto"/>
        <w:right w:val="none" w:sz="0" w:space="0" w:color="auto"/>
      </w:divBdr>
      <w:divsChild>
        <w:div w:id="1516653001">
          <w:marLeft w:val="274"/>
          <w:marRight w:val="0"/>
          <w:marTop w:val="240"/>
          <w:marBottom w:val="0"/>
          <w:divBdr>
            <w:top w:val="none" w:sz="0" w:space="0" w:color="auto"/>
            <w:left w:val="none" w:sz="0" w:space="0" w:color="auto"/>
            <w:bottom w:val="none" w:sz="0" w:space="0" w:color="auto"/>
            <w:right w:val="none" w:sz="0" w:space="0" w:color="auto"/>
          </w:divBdr>
        </w:div>
      </w:divsChild>
    </w:div>
    <w:div w:id="1386298864">
      <w:bodyDiv w:val="1"/>
      <w:marLeft w:val="0"/>
      <w:marRight w:val="0"/>
      <w:marTop w:val="0"/>
      <w:marBottom w:val="0"/>
      <w:divBdr>
        <w:top w:val="none" w:sz="0" w:space="0" w:color="auto"/>
        <w:left w:val="none" w:sz="0" w:space="0" w:color="auto"/>
        <w:bottom w:val="none" w:sz="0" w:space="0" w:color="auto"/>
        <w:right w:val="none" w:sz="0" w:space="0" w:color="auto"/>
      </w:divBdr>
    </w:div>
    <w:div w:id="1397163961">
      <w:bodyDiv w:val="1"/>
      <w:marLeft w:val="0"/>
      <w:marRight w:val="0"/>
      <w:marTop w:val="0"/>
      <w:marBottom w:val="0"/>
      <w:divBdr>
        <w:top w:val="none" w:sz="0" w:space="0" w:color="auto"/>
        <w:left w:val="none" w:sz="0" w:space="0" w:color="auto"/>
        <w:bottom w:val="none" w:sz="0" w:space="0" w:color="auto"/>
        <w:right w:val="none" w:sz="0" w:space="0" w:color="auto"/>
      </w:divBdr>
    </w:div>
    <w:div w:id="1400060828">
      <w:bodyDiv w:val="1"/>
      <w:marLeft w:val="0"/>
      <w:marRight w:val="0"/>
      <w:marTop w:val="0"/>
      <w:marBottom w:val="0"/>
      <w:divBdr>
        <w:top w:val="none" w:sz="0" w:space="0" w:color="auto"/>
        <w:left w:val="none" w:sz="0" w:space="0" w:color="auto"/>
        <w:bottom w:val="none" w:sz="0" w:space="0" w:color="auto"/>
        <w:right w:val="none" w:sz="0" w:space="0" w:color="auto"/>
      </w:divBdr>
      <w:divsChild>
        <w:div w:id="1855681850">
          <w:marLeft w:val="360"/>
          <w:marRight w:val="0"/>
          <w:marTop w:val="90"/>
          <w:marBottom w:val="0"/>
          <w:divBdr>
            <w:top w:val="none" w:sz="0" w:space="0" w:color="auto"/>
            <w:left w:val="none" w:sz="0" w:space="0" w:color="auto"/>
            <w:bottom w:val="none" w:sz="0" w:space="0" w:color="auto"/>
            <w:right w:val="none" w:sz="0" w:space="0" w:color="auto"/>
          </w:divBdr>
        </w:div>
      </w:divsChild>
    </w:div>
    <w:div w:id="1402630168">
      <w:bodyDiv w:val="1"/>
      <w:marLeft w:val="0"/>
      <w:marRight w:val="0"/>
      <w:marTop w:val="0"/>
      <w:marBottom w:val="0"/>
      <w:divBdr>
        <w:top w:val="none" w:sz="0" w:space="0" w:color="auto"/>
        <w:left w:val="none" w:sz="0" w:space="0" w:color="auto"/>
        <w:bottom w:val="none" w:sz="0" w:space="0" w:color="auto"/>
        <w:right w:val="none" w:sz="0" w:space="0" w:color="auto"/>
      </w:divBdr>
      <w:divsChild>
        <w:div w:id="1664892237">
          <w:marLeft w:val="547"/>
          <w:marRight w:val="0"/>
          <w:marTop w:val="0"/>
          <w:marBottom w:val="180"/>
          <w:divBdr>
            <w:top w:val="none" w:sz="0" w:space="0" w:color="auto"/>
            <w:left w:val="none" w:sz="0" w:space="0" w:color="auto"/>
            <w:bottom w:val="none" w:sz="0" w:space="0" w:color="auto"/>
            <w:right w:val="none" w:sz="0" w:space="0" w:color="auto"/>
          </w:divBdr>
        </w:div>
        <w:div w:id="1830245098">
          <w:marLeft w:val="547"/>
          <w:marRight w:val="0"/>
          <w:marTop w:val="0"/>
          <w:marBottom w:val="180"/>
          <w:divBdr>
            <w:top w:val="none" w:sz="0" w:space="0" w:color="auto"/>
            <w:left w:val="none" w:sz="0" w:space="0" w:color="auto"/>
            <w:bottom w:val="none" w:sz="0" w:space="0" w:color="auto"/>
            <w:right w:val="none" w:sz="0" w:space="0" w:color="auto"/>
          </w:divBdr>
        </w:div>
      </w:divsChild>
    </w:div>
    <w:div w:id="1412894936">
      <w:bodyDiv w:val="1"/>
      <w:marLeft w:val="0"/>
      <w:marRight w:val="0"/>
      <w:marTop w:val="0"/>
      <w:marBottom w:val="0"/>
      <w:divBdr>
        <w:top w:val="none" w:sz="0" w:space="0" w:color="auto"/>
        <w:left w:val="none" w:sz="0" w:space="0" w:color="auto"/>
        <w:bottom w:val="none" w:sz="0" w:space="0" w:color="auto"/>
        <w:right w:val="none" w:sz="0" w:space="0" w:color="auto"/>
      </w:divBdr>
      <w:divsChild>
        <w:div w:id="1947226016">
          <w:marLeft w:val="1354"/>
          <w:marRight w:val="0"/>
          <w:marTop w:val="30"/>
          <w:marBottom w:val="0"/>
          <w:divBdr>
            <w:top w:val="none" w:sz="0" w:space="0" w:color="auto"/>
            <w:left w:val="none" w:sz="0" w:space="0" w:color="auto"/>
            <w:bottom w:val="none" w:sz="0" w:space="0" w:color="auto"/>
            <w:right w:val="none" w:sz="0" w:space="0" w:color="auto"/>
          </w:divBdr>
        </w:div>
      </w:divsChild>
    </w:div>
    <w:div w:id="1414469759">
      <w:bodyDiv w:val="1"/>
      <w:marLeft w:val="0"/>
      <w:marRight w:val="0"/>
      <w:marTop w:val="0"/>
      <w:marBottom w:val="0"/>
      <w:divBdr>
        <w:top w:val="none" w:sz="0" w:space="0" w:color="auto"/>
        <w:left w:val="none" w:sz="0" w:space="0" w:color="auto"/>
        <w:bottom w:val="none" w:sz="0" w:space="0" w:color="auto"/>
        <w:right w:val="none" w:sz="0" w:space="0" w:color="auto"/>
      </w:divBdr>
    </w:div>
    <w:div w:id="1418283847">
      <w:bodyDiv w:val="1"/>
      <w:marLeft w:val="0"/>
      <w:marRight w:val="0"/>
      <w:marTop w:val="0"/>
      <w:marBottom w:val="0"/>
      <w:divBdr>
        <w:top w:val="none" w:sz="0" w:space="0" w:color="auto"/>
        <w:left w:val="none" w:sz="0" w:space="0" w:color="auto"/>
        <w:bottom w:val="none" w:sz="0" w:space="0" w:color="auto"/>
        <w:right w:val="none" w:sz="0" w:space="0" w:color="auto"/>
      </w:divBdr>
    </w:div>
    <w:div w:id="1420979549">
      <w:bodyDiv w:val="1"/>
      <w:marLeft w:val="0"/>
      <w:marRight w:val="0"/>
      <w:marTop w:val="0"/>
      <w:marBottom w:val="0"/>
      <w:divBdr>
        <w:top w:val="none" w:sz="0" w:space="0" w:color="auto"/>
        <w:left w:val="none" w:sz="0" w:space="0" w:color="auto"/>
        <w:bottom w:val="none" w:sz="0" w:space="0" w:color="auto"/>
        <w:right w:val="none" w:sz="0" w:space="0" w:color="auto"/>
      </w:divBdr>
    </w:div>
    <w:div w:id="1421759891">
      <w:bodyDiv w:val="1"/>
      <w:marLeft w:val="0"/>
      <w:marRight w:val="0"/>
      <w:marTop w:val="0"/>
      <w:marBottom w:val="0"/>
      <w:divBdr>
        <w:top w:val="none" w:sz="0" w:space="0" w:color="auto"/>
        <w:left w:val="none" w:sz="0" w:space="0" w:color="auto"/>
        <w:bottom w:val="none" w:sz="0" w:space="0" w:color="auto"/>
        <w:right w:val="none" w:sz="0" w:space="0" w:color="auto"/>
      </w:divBdr>
      <w:divsChild>
        <w:div w:id="1716076384">
          <w:marLeft w:val="562"/>
          <w:marRight w:val="0"/>
          <w:marTop w:val="0"/>
          <w:marBottom w:val="0"/>
          <w:divBdr>
            <w:top w:val="none" w:sz="0" w:space="0" w:color="auto"/>
            <w:left w:val="none" w:sz="0" w:space="0" w:color="auto"/>
            <w:bottom w:val="none" w:sz="0" w:space="0" w:color="auto"/>
            <w:right w:val="none" w:sz="0" w:space="0" w:color="auto"/>
          </w:divBdr>
        </w:div>
      </w:divsChild>
    </w:div>
    <w:div w:id="1423137394">
      <w:bodyDiv w:val="1"/>
      <w:marLeft w:val="0"/>
      <w:marRight w:val="0"/>
      <w:marTop w:val="0"/>
      <w:marBottom w:val="0"/>
      <w:divBdr>
        <w:top w:val="none" w:sz="0" w:space="0" w:color="auto"/>
        <w:left w:val="none" w:sz="0" w:space="0" w:color="auto"/>
        <w:bottom w:val="none" w:sz="0" w:space="0" w:color="auto"/>
        <w:right w:val="none" w:sz="0" w:space="0" w:color="auto"/>
      </w:divBdr>
    </w:div>
    <w:div w:id="1430390704">
      <w:bodyDiv w:val="1"/>
      <w:marLeft w:val="0"/>
      <w:marRight w:val="0"/>
      <w:marTop w:val="0"/>
      <w:marBottom w:val="0"/>
      <w:divBdr>
        <w:top w:val="none" w:sz="0" w:space="0" w:color="auto"/>
        <w:left w:val="none" w:sz="0" w:space="0" w:color="auto"/>
        <w:bottom w:val="none" w:sz="0" w:space="0" w:color="auto"/>
        <w:right w:val="none" w:sz="0" w:space="0" w:color="auto"/>
      </w:divBdr>
      <w:divsChild>
        <w:div w:id="578757490">
          <w:marLeft w:val="907"/>
          <w:marRight w:val="0"/>
          <w:marTop w:val="30"/>
          <w:marBottom w:val="0"/>
          <w:divBdr>
            <w:top w:val="none" w:sz="0" w:space="0" w:color="auto"/>
            <w:left w:val="none" w:sz="0" w:space="0" w:color="auto"/>
            <w:bottom w:val="none" w:sz="0" w:space="0" w:color="auto"/>
            <w:right w:val="none" w:sz="0" w:space="0" w:color="auto"/>
          </w:divBdr>
        </w:div>
      </w:divsChild>
    </w:div>
    <w:div w:id="1431900652">
      <w:bodyDiv w:val="1"/>
      <w:marLeft w:val="0"/>
      <w:marRight w:val="0"/>
      <w:marTop w:val="0"/>
      <w:marBottom w:val="0"/>
      <w:divBdr>
        <w:top w:val="none" w:sz="0" w:space="0" w:color="auto"/>
        <w:left w:val="none" w:sz="0" w:space="0" w:color="auto"/>
        <w:bottom w:val="none" w:sz="0" w:space="0" w:color="auto"/>
        <w:right w:val="none" w:sz="0" w:space="0" w:color="auto"/>
      </w:divBdr>
    </w:div>
    <w:div w:id="1435242730">
      <w:bodyDiv w:val="1"/>
      <w:marLeft w:val="0"/>
      <w:marRight w:val="0"/>
      <w:marTop w:val="0"/>
      <w:marBottom w:val="0"/>
      <w:divBdr>
        <w:top w:val="none" w:sz="0" w:space="0" w:color="auto"/>
        <w:left w:val="none" w:sz="0" w:space="0" w:color="auto"/>
        <w:bottom w:val="none" w:sz="0" w:space="0" w:color="auto"/>
        <w:right w:val="none" w:sz="0" w:space="0" w:color="auto"/>
      </w:divBdr>
    </w:div>
    <w:div w:id="1435321605">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6293693">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52478881">
      <w:bodyDiv w:val="1"/>
      <w:marLeft w:val="0"/>
      <w:marRight w:val="0"/>
      <w:marTop w:val="0"/>
      <w:marBottom w:val="0"/>
      <w:divBdr>
        <w:top w:val="none" w:sz="0" w:space="0" w:color="auto"/>
        <w:left w:val="none" w:sz="0" w:space="0" w:color="auto"/>
        <w:bottom w:val="none" w:sz="0" w:space="0" w:color="auto"/>
        <w:right w:val="none" w:sz="0" w:space="0" w:color="auto"/>
      </w:divBdr>
      <w:divsChild>
        <w:div w:id="1154679732">
          <w:marLeft w:val="403"/>
          <w:marRight w:val="0"/>
          <w:marTop w:val="90"/>
          <w:marBottom w:val="0"/>
          <w:divBdr>
            <w:top w:val="none" w:sz="0" w:space="0" w:color="auto"/>
            <w:left w:val="none" w:sz="0" w:space="0" w:color="auto"/>
            <w:bottom w:val="none" w:sz="0" w:space="0" w:color="auto"/>
            <w:right w:val="none" w:sz="0" w:space="0" w:color="auto"/>
          </w:divBdr>
        </w:div>
        <w:div w:id="1643777474">
          <w:marLeft w:val="403"/>
          <w:marRight w:val="0"/>
          <w:marTop w:val="90"/>
          <w:marBottom w:val="0"/>
          <w:divBdr>
            <w:top w:val="none" w:sz="0" w:space="0" w:color="auto"/>
            <w:left w:val="none" w:sz="0" w:space="0" w:color="auto"/>
            <w:bottom w:val="none" w:sz="0" w:space="0" w:color="auto"/>
            <w:right w:val="none" w:sz="0" w:space="0" w:color="auto"/>
          </w:divBdr>
        </w:div>
      </w:divsChild>
    </w:div>
    <w:div w:id="1459029397">
      <w:bodyDiv w:val="1"/>
      <w:marLeft w:val="0"/>
      <w:marRight w:val="0"/>
      <w:marTop w:val="0"/>
      <w:marBottom w:val="0"/>
      <w:divBdr>
        <w:top w:val="none" w:sz="0" w:space="0" w:color="auto"/>
        <w:left w:val="none" w:sz="0" w:space="0" w:color="auto"/>
        <w:bottom w:val="none" w:sz="0" w:space="0" w:color="auto"/>
        <w:right w:val="none" w:sz="0" w:space="0" w:color="auto"/>
      </w:divBdr>
    </w:div>
    <w:div w:id="1462654924">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1096682">
      <w:bodyDiv w:val="1"/>
      <w:marLeft w:val="0"/>
      <w:marRight w:val="0"/>
      <w:marTop w:val="0"/>
      <w:marBottom w:val="0"/>
      <w:divBdr>
        <w:top w:val="none" w:sz="0" w:space="0" w:color="auto"/>
        <w:left w:val="none" w:sz="0" w:space="0" w:color="auto"/>
        <w:bottom w:val="none" w:sz="0" w:space="0" w:color="auto"/>
        <w:right w:val="none" w:sz="0" w:space="0" w:color="auto"/>
      </w:divBdr>
      <w:divsChild>
        <w:div w:id="596865465">
          <w:marLeft w:val="446"/>
          <w:marRight w:val="0"/>
          <w:marTop w:val="0"/>
          <w:marBottom w:val="0"/>
          <w:divBdr>
            <w:top w:val="none" w:sz="0" w:space="0" w:color="auto"/>
            <w:left w:val="none" w:sz="0" w:space="0" w:color="auto"/>
            <w:bottom w:val="none" w:sz="0" w:space="0" w:color="auto"/>
            <w:right w:val="none" w:sz="0" w:space="0" w:color="auto"/>
          </w:divBdr>
        </w:div>
        <w:div w:id="608708001">
          <w:marLeft w:val="806"/>
          <w:marRight w:val="0"/>
          <w:marTop w:val="0"/>
          <w:marBottom w:val="0"/>
          <w:divBdr>
            <w:top w:val="none" w:sz="0" w:space="0" w:color="auto"/>
            <w:left w:val="none" w:sz="0" w:space="0" w:color="auto"/>
            <w:bottom w:val="none" w:sz="0" w:space="0" w:color="auto"/>
            <w:right w:val="none" w:sz="0" w:space="0" w:color="auto"/>
          </w:divBdr>
        </w:div>
        <w:div w:id="846863581">
          <w:marLeft w:val="806"/>
          <w:marRight w:val="0"/>
          <w:marTop w:val="0"/>
          <w:marBottom w:val="0"/>
          <w:divBdr>
            <w:top w:val="none" w:sz="0" w:space="0" w:color="auto"/>
            <w:left w:val="none" w:sz="0" w:space="0" w:color="auto"/>
            <w:bottom w:val="none" w:sz="0" w:space="0" w:color="auto"/>
            <w:right w:val="none" w:sz="0" w:space="0" w:color="auto"/>
          </w:divBdr>
        </w:div>
      </w:divsChild>
    </w:div>
    <w:div w:id="1493138079">
      <w:bodyDiv w:val="1"/>
      <w:marLeft w:val="0"/>
      <w:marRight w:val="0"/>
      <w:marTop w:val="0"/>
      <w:marBottom w:val="0"/>
      <w:divBdr>
        <w:top w:val="none" w:sz="0" w:space="0" w:color="auto"/>
        <w:left w:val="none" w:sz="0" w:space="0" w:color="auto"/>
        <w:bottom w:val="none" w:sz="0" w:space="0" w:color="auto"/>
        <w:right w:val="none" w:sz="0" w:space="0" w:color="auto"/>
      </w:divBdr>
      <w:divsChild>
        <w:div w:id="1639608904">
          <w:marLeft w:val="1166"/>
          <w:marRight w:val="0"/>
          <w:marTop w:val="96"/>
          <w:marBottom w:val="0"/>
          <w:divBdr>
            <w:top w:val="none" w:sz="0" w:space="0" w:color="auto"/>
            <w:left w:val="none" w:sz="0" w:space="0" w:color="auto"/>
            <w:bottom w:val="none" w:sz="0" w:space="0" w:color="auto"/>
            <w:right w:val="none" w:sz="0" w:space="0" w:color="auto"/>
          </w:divBdr>
        </w:div>
      </w:divsChild>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259779">
      <w:bodyDiv w:val="1"/>
      <w:marLeft w:val="0"/>
      <w:marRight w:val="0"/>
      <w:marTop w:val="0"/>
      <w:marBottom w:val="0"/>
      <w:divBdr>
        <w:top w:val="none" w:sz="0" w:space="0" w:color="auto"/>
        <w:left w:val="none" w:sz="0" w:space="0" w:color="auto"/>
        <w:bottom w:val="none" w:sz="0" w:space="0" w:color="auto"/>
        <w:right w:val="none" w:sz="0" w:space="0" w:color="auto"/>
      </w:divBdr>
      <w:divsChild>
        <w:div w:id="938951276">
          <w:marLeft w:val="907"/>
          <w:marRight w:val="0"/>
          <w:marTop w:val="30"/>
          <w:marBottom w:val="0"/>
          <w:divBdr>
            <w:top w:val="none" w:sz="0" w:space="0" w:color="auto"/>
            <w:left w:val="none" w:sz="0" w:space="0" w:color="auto"/>
            <w:bottom w:val="none" w:sz="0" w:space="0" w:color="auto"/>
            <w:right w:val="none" w:sz="0" w:space="0" w:color="auto"/>
          </w:divBdr>
        </w:div>
        <w:div w:id="1766992638">
          <w:marLeft w:val="1354"/>
          <w:marRight w:val="0"/>
          <w:marTop w:val="30"/>
          <w:marBottom w:val="0"/>
          <w:divBdr>
            <w:top w:val="none" w:sz="0" w:space="0" w:color="auto"/>
            <w:left w:val="none" w:sz="0" w:space="0" w:color="auto"/>
            <w:bottom w:val="none" w:sz="0" w:space="0" w:color="auto"/>
            <w:right w:val="none" w:sz="0" w:space="0" w:color="auto"/>
          </w:divBdr>
        </w:div>
      </w:divsChild>
    </w:div>
    <w:div w:id="1550262734">
      <w:bodyDiv w:val="1"/>
      <w:marLeft w:val="0"/>
      <w:marRight w:val="0"/>
      <w:marTop w:val="0"/>
      <w:marBottom w:val="0"/>
      <w:divBdr>
        <w:top w:val="none" w:sz="0" w:space="0" w:color="auto"/>
        <w:left w:val="none" w:sz="0" w:space="0" w:color="auto"/>
        <w:bottom w:val="none" w:sz="0" w:space="0" w:color="auto"/>
        <w:right w:val="none" w:sz="0" w:space="0" w:color="auto"/>
      </w:divBdr>
    </w:div>
    <w:div w:id="1554346940">
      <w:bodyDiv w:val="1"/>
      <w:marLeft w:val="0"/>
      <w:marRight w:val="0"/>
      <w:marTop w:val="0"/>
      <w:marBottom w:val="0"/>
      <w:divBdr>
        <w:top w:val="none" w:sz="0" w:space="0" w:color="auto"/>
        <w:left w:val="none" w:sz="0" w:space="0" w:color="auto"/>
        <w:bottom w:val="none" w:sz="0" w:space="0" w:color="auto"/>
        <w:right w:val="none" w:sz="0" w:space="0" w:color="auto"/>
      </w:divBdr>
      <w:divsChild>
        <w:div w:id="133524394">
          <w:marLeft w:val="533"/>
          <w:marRight w:val="0"/>
          <w:marTop w:val="0"/>
          <w:marBottom w:val="0"/>
          <w:divBdr>
            <w:top w:val="none" w:sz="0" w:space="0" w:color="auto"/>
            <w:left w:val="none" w:sz="0" w:space="0" w:color="auto"/>
            <w:bottom w:val="none" w:sz="0" w:space="0" w:color="auto"/>
            <w:right w:val="none" w:sz="0" w:space="0" w:color="auto"/>
          </w:divBdr>
        </w:div>
        <w:div w:id="1921865563">
          <w:marLeft w:val="533"/>
          <w:marRight w:val="0"/>
          <w:marTop w:val="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6970519">
      <w:bodyDiv w:val="1"/>
      <w:marLeft w:val="0"/>
      <w:marRight w:val="0"/>
      <w:marTop w:val="0"/>
      <w:marBottom w:val="0"/>
      <w:divBdr>
        <w:top w:val="none" w:sz="0" w:space="0" w:color="auto"/>
        <w:left w:val="none" w:sz="0" w:space="0" w:color="auto"/>
        <w:bottom w:val="none" w:sz="0" w:space="0" w:color="auto"/>
        <w:right w:val="none" w:sz="0" w:space="0" w:color="auto"/>
      </w:divBdr>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89315994">
      <w:bodyDiv w:val="1"/>
      <w:marLeft w:val="0"/>
      <w:marRight w:val="0"/>
      <w:marTop w:val="0"/>
      <w:marBottom w:val="0"/>
      <w:divBdr>
        <w:top w:val="none" w:sz="0" w:space="0" w:color="auto"/>
        <w:left w:val="none" w:sz="0" w:space="0" w:color="auto"/>
        <w:bottom w:val="none" w:sz="0" w:space="0" w:color="auto"/>
        <w:right w:val="none" w:sz="0" w:space="0" w:color="auto"/>
      </w:divBdr>
    </w:div>
    <w:div w:id="1600483828">
      <w:bodyDiv w:val="1"/>
      <w:marLeft w:val="0"/>
      <w:marRight w:val="0"/>
      <w:marTop w:val="0"/>
      <w:marBottom w:val="0"/>
      <w:divBdr>
        <w:top w:val="none" w:sz="0" w:space="0" w:color="auto"/>
        <w:left w:val="none" w:sz="0" w:space="0" w:color="auto"/>
        <w:bottom w:val="none" w:sz="0" w:space="0" w:color="auto"/>
        <w:right w:val="none" w:sz="0" w:space="0" w:color="auto"/>
      </w:divBdr>
    </w:div>
    <w:div w:id="1602756928">
      <w:bodyDiv w:val="1"/>
      <w:marLeft w:val="0"/>
      <w:marRight w:val="0"/>
      <w:marTop w:val="0"/>
      <w:marBottom w:val="0"/>
      <w:divBdr>
        <w:top w:val="none" w:sz="0" w:space="0" w:color="auto"/>
        <w:left w:val="none" w:sz="0" w:space="0" w:color="auto"/>
        <w:bottom w:val="none" w:sz="0" w:space="0" w:color="auto"/>
        <w:right w:val="none" w:sz="0" w:space="0" w:color="auto"/>
      </w:divBdr>
      <w:divsChild>
        <w:div w:id="944579801">
          <w:marLeft w:val="274"/>
          <w:marRight w:val="0"/>
          <w:marTop w:val="240"/>
          <w:marBottom w:val="0"/>
          <w:divBdr>
            <w:top w:val="none" w:sz="0" w:space="0" w:color="auto"/>
            <w:left w:val="none" w:sz="0" w:space="0" w:color="auto"/>
            <w:bottom w:val="none" w:sz="0" w:space="0" w:color="auto"/>
            <w:right w:val="none" w:sz="0" w:space="0" w:color="auto"/>
          </w:divBdr>
        </w:div>
        <w:div w:id="960108200">
          <w:marLeft w:val="806"/>
          <w:marRight w:val="0"/>
          <w:marTop w:val="0"/>
          <w:marBottom w:val="0"/>
          <w:divBdr>
            <w:top w:val="none" w:sz="0" w:space="0" w:color="auto"/>
            <w:left w:val="none" w:sz="0" w:space="0" w:color="auto"/>
            <w:bottom w:val="none" w:sz="0" w:space="0" w:color="auto"/>
            <w:right w:val="none" w:sz="0" w:space="0" w:color="auto"/>
          </w:divBdr>
        </w:div>
        <w:div w:id="1228149580">
          <w:marLeft w:val="806"/>
          <w:marRight w:val="0"/>
          <w:marTop w:val="0"/>
          <w:marBottom w:val="0"/>
          <w:divBdr>
            <w:top w:val="none" w:sz="0" w:space="0" w:color="auto"/>
            <w:left w:val="none" w:sz="0" w:space="0" w:color="auto"/>
            <w:bottom w:val="none" w:sz="0" w:space="0" w:color="auto"/>
            <w:right w:val="none" w:sz="0" w:space="0" w:color="auto"/>
          </w:divBdr>
        </w:div>
        <w:div w:id="2044745483">
          <w:marLeft w:val="533"/>
          <w:marRight w:val="0"/>
          <w:marTop w:val="0"/>
          <w:marBottom w:val="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4819867">
      <w:bodyDiv w:val="1"/>
      <w:marLeft w:val="0"/>
      <w:marRight w:val="0"/>
      <w:marTop w:val="0"/>
      <w:marBottom w:val="0"/>
      <w:divBdr>
        <w:top w:val="none" w:sz="0" w:space="0" w:color="auto"/>
        <w:left w:val="none" w:sz="0" w:space="0" w:color="auto"/>
        <w:bottom w:val="none" w:sz="0" w:space="0" w:color="auto"/>
        <w:right w:val="none" w:sz="0" w:space="0" w:color="auto"/>
      </w:divBdr>
    </w:div>
    <w:div w:id="1629163827">
      <w:bodyDiv w:val="1"/>
      <w:marLeft w:val="0"/>
      <w:marRight w:val="0"/>
      <w:marTop w:val="0"/>
      <w:marBottom w:val="0"/>
      <w:divBdr>
        <w:top w:val="none" w:sz="0" w:space="0" w:color="auto"/>
        <w:left w:val="none" w:sz="0" w:space="0" w:color="auto"/>
        <w:bottom w:val="none" w:sz="0" w:space="0" w:color="auto"/>
        <w:right w:val="none" w:sz="0" w:space="0" w:color="auto"/>
      </w:divBdr>
      <w:divsChild>
        <w:div w:id="1556162118">
          <w:marLeft w:val="547"/>
          <w:marRight w:val="0"/>
          <w:marTop w:val="115"/>
          <w:marBottom w:val="0"/>
          <w:divBdr>
            <w:top w:val="none" w:sz="0" w:space="0" w:color="auto"/>
            <w:left w:val="none" w:sz="0" w:space="0" w:color="auto"/>
            <w:bottom w:val="none" w:sz="0" w:space="0" w:color="auto"/>
            <w:right w:val="none" w:sz="0" w:space="0" w:color="auto"/>
          </w:divBdr>
        </w:div>
      </w:divsChild>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6157522">
      <w:bodyDiv w:val="1"/>
      <w:marLeft w:val="0"/>
      <w:marRight w:val="0"/>
      <w:marTop w:val="0"/>
      <w:marBottom w:val="0"/>
      <w:divBdr>
        <w:top w:val="none" w:sz="0" w:space="0" w:color="auto"/>
        <w:left w:val="none" w:sz="0" w:space="0" w:color="auto"/>
        <w:bottom w:val="none" w:sz="0" w:space="0" w:color="auto"/>
        <w:right w:val="none" w:sz="0" w:space="0" w:color="auto"/>
      </w:divBdr>
      <w:divsChild>
        <w:div w:id="1190532840">
          <w:marLeft w:val="360"/>
          <w:marRight w:val="0"/>
          <w:marTop w:val="200"/>
          <w:marBottom w:val="0"/>
          <w:divBdr>
            <w:top w:val="none" w:sz="0" w:space="0" w:color="auto"/>
            <w:left w:val="none" w:sz="0" w:space="0" w:color="auto"/>
            <w:bottom w:val="none" w:sz="0" w:space="0" w:color="auto"/>
            <w:right w:val="none" w:sz="0" w:space="0" w:color="auto"/>
          </w:divBdr>
        </w:div>
      </w:divsChild>
    </w:div>
    <w:div w:id="1664816675">
      <w:bodyDiv w:val="1"/>
      <w:marLeft w:val="0"/>
      <w:marRight w:val="0"/>
      <w:marTop w:val="0"/>
      <w:marBottom w:val="0"/>
      <w:divBdr>
        <w:top w:val="none" w:sz="0" w:space="0" w:color="auto"/>
        <w:left w:val="none" w:sz="0" w:space="0" w:color="auto"/>
        <w:bottom w:val="none" w:sz="0" w:space="0" w:color="auto"/>
        <w:right w:val="none" w:sz="0" w:space="0" w:color="auto"/>
      </w:divBdr>
      <w:divsChild>
        <w:div w:id="839781633">
          <w:marLeft w:val="274"/>
          <w:marRight w:val="0"/>
          <w:marTop w:val="240"/>
          <w:marBottom w:val="0"/>
          <w:divBdr>
            <w:top w:val="none" w:sz="0" w:space="0" w:color="auto"/>
            <w:left w:val="none" w:sz="0" w:space="0" w:color="auto"/>
            <w:bottom w:val="none" w:sz="0" w:space="0" w:color="auto"/>
            <w:right w:val="none" w:sz="0" w:space="0" w:color="auto"/>
          </w:divBdr>
        </w:div>
        <w:div w:id="1801218301">
          <w:marLeft w:val="533"/>
          <w:marRight w:val="0"/>
          <w:marTop w:val="0"/>
          <w:marBottom w:val="0"/>
          <w:divBdr>
            <w:top w:val="none" w:sz="0" w:space="0" w:color="auto"/>
            <w:left w:val="none" w:sz="0" w:space="0" w:color="auto"/>
            <w:bottom w:val="none" w:sz="0" w:space="0" w:color="auto"/>
            <w:right w:val="none" w:sz="0" w:space="0" w:color="auto"/>
          </w:divBdr>
        </w:div>
        <w:div w:id="1966227579">
          <w:marLeft w:val="274"/>
          <w:marRight w:val="0"/>
          <w:marTop w:val="240"/>
          <w:marBottom w:val="0"/>
          <w:divBdr>
            <w:top w:val="none" w:sz="0" w:space="0" w:color="auto"/>
            <w:left w:val="none" w:sz="0" w:space="0" w:color="auto"/>
            <w:bottom w:val="none" w:sz="0" w:space="0" w:color="auto"/>
            <w:right w:val="none" w:sz="0" w:space="0" w:color="auto"/>
          </w:divBdr>
        </w:div>
      </w:divsChild>
    </w:div>
    <w:div w:id="1668551918">
      <w:bodyDiv w:val="1"/>
      <w:marLeft w:val="0"/>
      <w:marRight w:val="0"/>
      <w:marTop w:val="0"/>
      <w:marBottom w:val="0"/>
      <w:divBdr>
        <w:top w:val="none" w:sz="0" w:space="0" w:color="auto"/>
        <w:left w:val="none" w:sz="0" w:space="0" w:color="auto"/>
        <w:bottom w:val="none" w:sz="0" w:space="0" w:color="auto"/>
        <w:right w:val="none" w:sz="0" w:space="0" w:color="auto"/>
      </w:divBdr>
      <w:divsChild>
        <w:div w:id="1842430783">
          <w:marLeft w:val="547"/>
          <w:marRight w:val="0"/>
          <w:marTop w:val="115"/>
          <w:marBottom w:val="0"/>
          <w:divBdr>
            <w:top w:val="none" w:sz="0" w:space="0" w:color="auto"/>
            <w:left w:val="none" w:sz="0" w:space="0" w:color="auto"/>
            <w:bottom w:val="none" w:sz="0" w:space="0" w:color="auto"/>
            <w:right w:val="none" w:sz="0" w:space="0" w:color="auto"/>
          </w:divBdr>
        </w:div>
      </w:divsChild>
    </w:div>
    <w:div w:id="1669408294">
      <w:bodyDiv w:val="1"/>
      <w:marLeft w:val="0"/>
      <w:marRight w:val="0"/>
      <w:marTop w:val="0"/>
      <w:marBottom w:val="0"/>
      <w:divBdr>
        <w:top w:val="none" w:sz="0" w:space="0" w:color="auto"/>
        <w:left w:val="none" w:sz="0" w:space="0" w:color="auto"/>
        <w:bottom w:val="none" w:sz="0" w:space="0" w:color="auto"/>
        <w:right w:val="none" w:sz="0" w:space="0" w:color="auto"/>
      </w:divBdr>
      <w:divsChild>
        <w:div w:id="56435960">
          <w:marLeft w:val="533"/>
          <w:marRight w:val="0"/>
          <w:marTop w:val="0"/>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8269646">
      <w:bodyDiv w:val="1"/>
      <w:marLeft w:val="0"/>
      <w:marRight w:val="0"/>
      <w:marTop w:val="0"/>
      <w:marBottom w:val="0"/>
      <w:divBdr>
        <w:top w:val="none" w:sz="0" w:space="0" w:color="auto"/>
        <w:left w:val="none" w:sz="0" w:space="0" w:color="auto"/>
        <w:bottom w:val="none" w:sz="0" w:space="0" w:color="auto"/>
        <w:right w:val="none" w:sz="0" w:space="0" w:color="auto"/>
      </w:divBdr>
    </w:div>
    <w:div w:id="1681590506">
      <w:bodyDiv w:val="1"/>
      <w:marLeft w:val="0"/>
      <w:marRight w:val="0"/>
      <w:marTop w:val="0"/>
      <w:marBottom w:val="0"/>
      <w:divBdr>
        <w:top w:val="none" w:sz="0" w:space="0" w:color="auto"/>
        <w:left w:val="none" w:sz="0" w:space="0" w:color="auto"/>
        <w:bottom w:val="none" w:sz="0" w:space="0" w:color="auto"/>
        <w:right w:val="none" w:sz="0" w:space="0" w:color="auto"/>
      </w:divBdr>
    </w:div>
    <w:div w:id="1682124951">
      <w:bodyDiv w:val="1"/>
      <w:marLeft w:val="0"/>
      <w:marRight w:val="0"/>
      <w:marTop w:val="0"/>
      <w:marBottom w:val="0"/>
      <w:divBdr>
        <w:top w:val="none" w:sz="0" w:space="0" w:color="auto"/>
        <w:left w:val="none" w:sz="0" w:space="0" w:color="auto"/>
        <w:bottom w:val="none" w:sz="0" w:space="0" w:color="auto"/>
        <w:right w:val="none" w:sz="0" w:space="0" w:color="auto"/>
      </w:divBdr>
      <w:divsChild>
        <w:div w:id="22633679">
          <w:marLeft w:val="1166"/>
          <w:marRight w:val="0"/>
          <w:marTop w:val="0"/>
          <w:marBottom w:val="0"/>
          <w:divBdr>
            <w:top w:val="none" w:sz="0" w:space="0" w:color="auto"/>
            <w:left w:val="none" w:sz="0" w:space="0" w:color="auto"/>
            <w:bottom w:val="none" w:sz="0" w:space="0" w:color="auto"/>
            <w:right w:val="none" w:sz="0" w:space="0" w:color="auto"/>
          </w:divBdr>
        </w:div>
        <w:div w:id="118382734">
          <w:marLeft w:val="1166"/>
          <w:marRight w:val="0"/>
          <w:marTop w:val="0"/>
          <w:marBottom w:val="0"/>
          <w:divBdr>
            <w:top w:val="none" w:sz="0" w:space="0" w:color="auto"/>
            <w:left w:val="none" w:sz="0" w:space="0" w:color="auto"/>
            <w:bottom w:val="none" w:sz="0" w:space="0" w:color="auto"/>
            <w:right w:val="none" w:sz="0" w:space="0" w:color="auto"/>
          </w:divBdr>
        </w:div>
        <w:div w:id="1429614364">
          <w:marLeft w:val="446"/>
          <w:marRight w:val="0"/>
          <w:marTop w:val="0"/>
          <w:marBottom w:val="0"/>
          <w:divBdr>
            <w:top w:val="none" w:sz="0" w:space="0" w:color="auto"/>
            <w:left w:val="none" w:sz="0" w:space="0" w:color="auto"/>
            <w:bottom w:val="none" w:sz="0" w:space="0" w:color="auto"/>
            <w:right w:val="none" w:sz="0" w:space="0" w:color="auto"/>
          </w:divBdr>
        </w:div>
        <w:div w:id="2019308575">
          <w:marLeft w:val="446"/>
          <w:marRight w:val="0"/>
          <w:marTop w:val="0"/>
          <w:marBottom w:val="0"/>
          <w:divBdr>
            <w:top w:val="none" w:sz="0" w:space="0" w:color="auto"/>
            <w:left w:val="none" w:sz="0" w:space="0" w:color="auto"/>
            <w:bottom w:val="none" w:sz="0" w:space="0" w:color="auto"/>
            <w:right w:val="none" w:sz="0" w:space="0" w:color="auto"/>
          </w:divBdr>
        </w:div>
      </w:divsChild>
    </w:div>
    <w:div w:id="1697005075">
      <w:bodyDiv w:val="1"/>
      <w:marLeft w:val="0"/>
      <w:marRight w:val="0"/>
      <w:marTop w:val="0"/>
      <w:marBottom w:val="0"/>
      <w:divBdr>
        <w:top w:val="none" w:sz="0" w:space="0" w:color="auto"/>
        <w:left w:val="none" w:sz="0" w:space="0" w:color="auto"/>
        <w:bottom w:val="none" w:sz="0" w:space="0" w:color="auto"/>
        <w:right w:val="none" w:sz="0" w:space="0" w:color="auto"/>
      </w:divBdr>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4405580">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22632307">
      <w:bodyDiv w:val="1"/>
      <w:marLeft w:val="0"/>
      <w:marRight w:val="0"/>
      <w:marTop w:val="0"/>
      <w:marBottom w:val="0"/>
      <w:divBdr>
        <w:top w:val="none" w:sz="0" w:space="0" w:color="auto"/>
        <w:left w:val="none" w:sz="0" w:space="0" w:color="auto"/>
        <w:bottom w:val="none" w:sz="0" w:space="0" w:color="auto"/>
        <w:right w:val="none" w:sz="0" w:space="0" w:color="auto"/>
      </w:divBdr>
      <w:divsChild>
        <w:div w:id="228540760">
          <w:marLeft w:val="907"/>
          <w:marRight w:val="0"/>
          <w:marTop w:val="30"/>
          <w:marBottom w:val="0"/>
          <w:divBdr>
            <w:top w:val="none" w:sz="0" w:space="0" w:color="auto"/>
            <w:left w:val="none" w:sz="0" w:space="0" w:color="auto"/>
            <w:bottom w:val="none" w:sz="0" w:space="0" w:color="auto"/>
            <w:right w:val="none" w:sz="0" w:space="0" w:color="auto"/>
          </w:divBdr>
        </w:div>
      </w:divsChild>
    </w:div>
    <w:div w:id="1738504762">
      <w:bodyDiv w:val="1"/>
      <w:marLeft w:val="0"/>
      <w:marRight w:val="0"/>
      <w:marTop w:val="0"/>
      <w:marBottom w:val="0"/>
      <w:divBdr>
        <w:top w:val="none" w:sz="0" w:space="0" w:color="auto"/>
        <w:left w:val="none" w:sz="0" w:space="0" w:color="auto"/>
        <w:bottom w:val="none" w:sz="0" w:space="0" w:color="auto"/>
        <w:right w:val="none" w:sz="0" w:space="0" w:color="auto"/>
      </w:divBdr>
      <w:divsChild>
        <w:div w:id="1421177890">
          <w:marLeft w:val="562"/>
          <w:marRight w:val="0"/>
          <w:marTop w:val="0"/>
          <w:marBottom w:val="0"/>
          <w:divBdr>
            <w:top w:val="none" w:sz="0" w:space="0" w:color="auto"/>
            <w:left w:val="none" w:sz="0" w:space="0" w:color="auto"/>
            <w:bottom w:val="none" w:sz="0" w:space="0" w:color="auto"/>
            <w:right w:val="none" w:sz="0" w:space="0" w:color="auto"/>
          </w:divBdr>
        </w:div>
        <w:div w:id="1469585343">
          <w:marLeft w:val="821"/>
          <w:marRight w:val="0"/>
          <w:marTop w:val="0"/>
          <w:marBottom w:val="0"/>
          <w:divBdr>
            <w:top w:val="none" w:sz="0" w:space="0" w:color="auto"/>
            <w:left w:val="none" w:sz="0" w:space="0" w:color="auto"/>
            <w:bottom w:val="none" w:sz="0" w:space="0" w:color="auto"/>
            <w:right w:val="none" w:sz="0" w:space="0" w:color="auto"/>
          </w:divBdr>
        </w:div>
        <w:div w:id="1561133181">
          <w:marLeft w:val="302"/>
          <w:marRight w:val="0"/>
          <w:marTop w:val="240"/>
          <w:marBottom w:val="0"/>
          <w:divBdr>
            <w:top w:val="none" w:sz="0" w:space="0" w:color="auto"/>
            <w:left w:val="none" w:sz="0" w:space="0" w:color="auto"/>
            <w:bottom w:val="none" w:sz="0" w:space="0" w:color="auto"/>
            <w:right w:val="none" w:sz="0" w:space="0" w:color="auto"/>
          </w:divBdr>
        </w:div>
        <w:div w:id="2038119257">
          <w:marLeft w:val="562"/>
          <w:marRight w:val="0"/>
          <w:marTop w:val="0"/>
          <w:marBottom w:val="0"/>
          <w:divBdr>
            <w:top w:val="none" w:sz="0" w:space="0" w:color="auto"/>
            <w:left w:val="none" w:sz="0" w:space="0" w:color="auto"/>
            <w:bottom w:val="none" w:sz="0" w:space="0" w:color="auto"/>
            <w:right w:val="none" w:sz="0" w:space="0" w:color="auto"/>
          </w:divBdr>
        </w:div>
      </w:divsChild>
    </w:div>
    <w:div w:id="1750078820">
      <w:bodyDiv w:val="1"/>
      <w:marLeft w:val="0"/>
      <w:marRight w:val="0"/>
      <w:marTop w:val="0"/>
      <w:marBottom w:val="0"/>
      <w:divBdr>
        <w:top w:val="none" w:sz="0" w:space="0" w:color="auto"/>
        <w:left w:val="none" w:sz="0" w:space="0" w:color="auto"/>
        <w:bottom w:val="none" w:sz="0" w:space="0" w:color="auto"/>
        <w:right w:val="none" w:sz="0" w:space="0" w:color="auto"/>
      </w:divBdr>
    </w:div>
    <w:div w:id="1768186835">
      <w:bodyDiv w:val="1"/>
      <w:marLeft w:val="0"/>
      <w:marRight w:val="0"/>
      <w:marTop w:val="0"/>
      <w:marBottom w:val="0"/>
      <w:divBdr>
        <w:top w:val="none" w:sz="0" w:space="0" w:color="auto"/>
        <w:left w:val="none" w:sz="0" w:space="0" w:color="auto"/>
        <w:bottom w:val="none" w:sz="0" w:space="0" w:color="auto"/>
        <w:right w:val="none" w:sz="0" w:space="0" w:color="auto"/>
      </w:divBdr>
    </w:div>
    <w:div w:id="1779642579">
      <w:bodyDiv w:val="1"/>
      <w:marLeft w:val="0"/>
      <w:marRight w:val="0"/>
      <w:marTop w:val="0"/>
      <w:marBottom w:val="0"/>
      <w:divBdr>
        <w:top w:val="none" w:sz="0" w:space="0" w:color="auto"/>
        <w:left w:val="none" w:sz="0" w:space="0" w:color="auto"/>
        <w:bottom w:val="none" w:sz="0" w:space="0" w:color="auto"/>
        <w:right w:val="none" w:sz="0" w:space="0" w:color="auto"/>
      </w:divBdr>
      <w:divsChild>
        <w:div w:id="390083941">
          <w:marLeft w:val="533"/>
          <w:marRight w:val="0"/>
          <w:marTop w:val="0"/>
          <w:marBottom w:val="0"/>
          <w:divBdr>
            <w:top w:val="none" w:sz="0" w:space="0" w:color="auto"/>
            <w:left w:val="none" w:sz="0" w:space="0" w:color="auto"/>
            <w:bottom w:val="none" w:sz="0" w:space="0" w:color="auto"/>
            <w:right w:val="none" w:sz="0" w:space="0" w:color="auto"/>
          </w:divBdr>
        </w:div>
        <w:div w:id="737021949">
          <w:marLeft w:val="533"/>
          <w:marRight w:val="0"/>
          <w:marTop w:val="0"/>
          <w:marBottom w:val="0"/>
          <w:divBdr>
            <w:top w:val="none" w:sz="0" w:space="0" w:color="auto"/>
            <w:left w:val="none" w:sz="0" w:space="0" w:color="auto"/>
            <w:bottom w:val="none" w:sz="0" w:space="0" w:color="auto"/>
            <w:right w:val="none" w:sz="0" w:space="0" w:color="auto"/>
          </w:divBdr>
        </w:div>
        <w:div w:id="796334430">
          <w:marLeft w:val="533"/>
          <w:marRight w:val="0"/>
          <w:marTop w:val="0"/>
          <w:marBottom w:val="0"/>
          <w:divBdr>
            <w:top w:val="none" w:sz="0" w:space="0" w:color="auto"/>
            <w:left w:val="none" w:sz="0" w:space="0" w:color="auto"/>
            <w:bottom w:val="none" w:sz="0" w:space="0" w:color="auto"/>
            <w:right w:val="none" w:sz="0" w:space="0" w:color="auto"/>
          </w:divBdr>
        </w:div>
        <w:div w:id="972826358">
          <w:marLeft w:val="533"/>
          <w:marRight w:val="0"/>
          <w:marTop w:val="0"/>
          <w:marBottom w:val="0"/>
          <w:divBdr>
            <w:top w:val="none" w:sz="0" w:space="0" w:color="auto"/>
            <w:left w:val="none" w:sz="0" w:space="0" w:color="auto"/>
            <w:bottom w:val="none" w:sz="0" w:space="0" w:color="auto"/>
            <w:right w:val="none" w:sz="0" w:space="0" w:color="auto"/>
          </w:divBdr>
        </w:div>
        <w:div w:id="1592205502">
          <w:marLeft w:val="533"/>
          <w:marRight w:val="0"/>
          <w:marTop w:val="0"/>
          <w:marBottom w:val="0"/>
          <w:divBdr>
            <w:top w:val="none" w:sz="0" w:space="0" w:color="auto"/>
            <w:left w:val="none" w:sz="0" w:space="0" w:color="auto"/>
            <w:bottom w:val="none" w:sz="0" w:space="0" w:color="auto"/>
            <w:right w:val="none" w:sz="0" w:space="0" w:color="auto"/>
          </w:divBdr>
        </w:div>
        <w:div w:id="1928803881">
          <w:marLeft w:val="274"/>
          <w:marRight w:val="0"/>
          <w:marTop w:val="240"/>
          <w:marBottom w:val="0"/>
          <w:divBdr>
            <w:top w:val="none" w:sz="0" w:space="0" w:color="auto"/>
            <w:left w:val="none" w:sz="0" w:space="0" w:color="auto"/>
            <w:bottom w:val="none" w:sz="0" w:space="0" w:color="auto"/>
            <w:right w:val="none" w:sz="0" w:space="0" w:color="auto"/>
          </w:divBdr>
        </w:div>
      </w:divsChild>
    </w:div>
    <w:div w:id="1792437813">
      <w:bodyDiv w:val="1"/>
      <w:marLeft w:val="0"/>
      <w:marRight w:val="0"/>
      <w:marTop w:val="0"/>
      <w:marBottom w:val="0"/>
      <w:divBdr>
        <w:top w:val="none" w:sz="0" w:space="0" w:color="auto"/>
        <w:left w:val="none" w:sz="0" w:space="0" w:color="auto"/>
        <w:bottom w:val="none" w:sz="0" w:space="0" w:color="auto"/>
        <w:right w:val="none" w:sz="0" w:space="0" w:color="auto"/>
      </w:divBdr>
      <w:divsChild>
        <w:div w:id="704139679">
          <w:marLeft w:val="1354"/>
          <w:marRight w:val="0"/>
          <w:marTop w:val="30"/>
          <w:marBottom w:val="0"/>
          <w:divBdr>
            <w:top w:val="none" w:sz="0" w:space="0" w:color="auto"/>
            <w:left w:val="none" w:sz="0" w:space="0" w:color="auto"/>
            <w:bottom w:val="none" w:sz="0" w:space="0" w:color="auto"/>
            <w:right w:val="none" w:sz="0" w:space="0" w:color="auto"/>
          </w:divBdr>
        </w:div>
        <w:div w:id="871962576">
          <w:marLeft w:val="1354"/>
          <w:marRight w:val="0"/>
          <w:marTop w:val="30"/>
          <w:marBottom w:val="0"/>
          <w:divBdr>
            <w:top w:val="none" w:sz="0" w:space="0" w:color="auto"/>
            <w:left w:val="none" w:sz="0" w:space="0" w:color="auto"/>
            <w:bottom w:val="none" w:sz="0" w:space="0" w:color="auto"/>
            <w:right w:val="none" w:sz="0" w:space="0" w:color="auto"/>
          </w:divBdr>
        </w:div>
        <w:div w:id="1254389464">
          <w:marLeft w:val="1354"/>
          <w:marRight w:val="0"/>
          <w:marTop w:val="30"/>
          <w:marBottom w:val="0"/>
          <w:divBdr>
            <w:top w:val="none" w:sz="0" w:space="0" w:color="auto"/>
            <w:left w:val="none" w:sz="0" w:space="0" w:color="auto"/>
            <w:bottom w:val="none" w:sz="0" w:space="0" w:color="auto"/>
            <w:right w:val="none" w:sz="0" w:space="0" w:color="auto"/>
          </w:divBdr>
        </w:div>
      </w:divsChild>
    </w:div>
    <w:div w:id="1794396269">
      <w:bodyDiv w:val="1"/>
      <w:marLeft w:val="0"/>
      <w:marRight w:val="0"/>
      <w:marTop w:val="0"/>
      <w:marBottom w:val="0"/>
      <w:divBdr>
        <w:top w:val="none" w:sz="0" w:space="0" w:color="auto"/>
        <w:left w:val="none" w:sz="0" w:space="0" w:color="auto"/>
        <w:bottom w:val="none" w:sz="0" w:space="0" w:color="auto"/>
        <w:right w:val="none" w:sz="0" w:space="0" w:color="auto"/>
      </w:divBdr>
    </w:div>
    <w:div w:id="1807697866">
      <w:bodyDiv w:val="1"/>
      <w:marLeft w:val="0"/>
      <w:marRight w:val="0"/>
      <w:marTop w:val="0"/>
      <w:marBottom w:val="0"/>
      <w:divBdr>
        <w:top w:val="none" w:sz="0" w:space="0" w:color="auto"/>
        <w:left w:val="none" w:sz="0" w:space="0" w:color="auto"/>
        <w:bottom w:val="none" w:sz="0" w:space="0" w:color="auto"/>
        <w:right w:val="none" w:sz="0" w:space="0" w:color="auto"/>
      </w:divBdr>
      <w:divsChild>
        <w:div w:id="250161201">
          <w:marLeft w:val="907"/>
          <w:marRight w:val="0"/>
          <w:marTop w:val="30"/>
          <w:marBottom w:val="0"/>
          <w:divBdr>
            <w:top w:val="none" w:sz="0" w:space="0" w:color="auto"/>
            <w:left w:val="none" w:sz="0" w:space="0" w:color="auto"/>
            <w:bottom w:val="none" w:sz="0" w:space="0" w:color="auto"/>
            <w:right w:val="none" w:sz="0" w:space="0" w:color="auto"/>
          </w:divBdr>
        </w:div>
      </w:divsChild>
    </w:div>
    <w:div w:id="1809546816">
      <w:bodyDiv w:val="1"/>
      <w:marLeft w:val="0"/>
      <w:marRight w:val="0"/>
      <w:marTop w:val="0"/>
      <w:marBottom w:val="0"/>
      <w:divBdr>
        <w:top w:val="none" w:sz="0" w:space="0" w:color="auto"/>
        <w:left w:val="none" w:sz="0" w:space="0" w:color="auto"/>
        <w:bottom w:val="none" w:sz="0" w:space="0" w:color="auto"/>
        <w:right w:val="none" w:sz="0" w:space="0" w:color="auto"/>
      </w:divBdr>
    </w:div>
    <w:div w:id="1819225774">
      <w:bodyDiv w:val="1"/>
      <w:marLeft w:val="0"/>
      <w:marRight w:val="0"/>
      <w:marTop w:val="0"/>
      <w:marBottom w:val="0"/>
      <w:divBdr>
        <w:top w:val="none" w:sz="0" w:space="0" w:color="auto"/>
        <w:left w:val="none" w:sz="0" w:space="0" w:color="auto"/>
        <w:bottom w:val="none" w:sz="0" w:space="0" w:color="auto"/>
        <w:right w:val="none" w:sz="0" w:space="0" w:color="auto"/>
      </w:divBdr>
    </w:div>
    <w:div w:id="1824396329">
      <w:bodyDiv w:val="1"/>
      <w:marLeft w:val="0"/>
      <w:marRight w:val="0"/>
      <w:marTop w:val="0"/>
      <w:marBottom w:val="0"/>
      <w:divBdr>
        <w:top w:val="none" w:sz="0" w:space="0" w:color="auto"/>
        <w:left w:val="none" w:sz="0" w:space="0" w:color="auto"/>
        <w:bottom w:val="none" w:sz="0" w:space="0" w:color="auto"/>
        <w:right w:val="none" w:sz="0" w:space="0" w:color="auto"/>
      </w:divBdr>
      <w:divsChild>
        <w:div w:id="1074204839">
          <w:marLeft w:val="907"/>
          <w:marRight w:val="0"/>
          <w:marTop w:val="30"/>
          <w:marBottom w:val="0"/>
          <w:divBdr>
            <w:top w:val="none" w:sz="0" w:space="0" w:color="auto"/>
            <w:left w:val="none" w:sz="0" w:space="0" w:color="auto"/>
            <w:bottom w:val="none" w:sz="0" w:space="0" w:color="auto"/>
            <w:right w:val="none" w:sz="0" w:space="0" w:color="auto"/>
          </w:divBdr>
        </w:div>
      </w:divsChild>
    </w:div>
    <w:div w:id="1829709509">
      <w:bodyDiv w:val="1"/>
      <w:marLeft w:val="0"/>
      <w:marRight w:val="0"/>
      <w:marTop w:val="0"/>
      <w:marBottom w:val="0"/>
      <w:divBdr>
        <w:top w:val="none" w:sz="0" w:space="0" w:color="auto"/>
        <w:left w:val="none" w:sz="0" w:space="0" w:color="auto"/>
        <w:bottom w:val="none" w:sz="0" w:space="0" w:color="auto"/>
        <w:right w:val="none" w:sz="0" w:space="0" w:color="auto"/>
      </w:divBdr>
    </w:div>
    <w:div w:id="1835340325">
      <w:bodyDiv w:val="1"/>
      <w:marLeft w:val="0"/>
      <w:marRight w:val="0"/>
      <w:marTop w:val="0"/>
      <w:marBottom w:val="0"/>
      <w:divBdr>
        <w:top w:val="none" w:sz="0" w:space="0" w:color="auto"/>
        <w:left w:val="none" w:sz="0" w:space="0" w:color="auto"/>
        <w:bottom w:val="none" w:sz="0" w:space="0" w:color="auto"/>
        <w:right w:val="none" w:sz="0" w:space="0" w:color="auto"/>
      </w:divBdr>
    </w:div>
    <w:div w:id="1840198407">
      <w:bodyDiv w:val="1"/>
      <w:marLeft w:val="0"/>
      <w:marRight w:val="0"/>
      <w:marTop w:val="0"/>
      <w:marBottom w:val="0"/>
      <w:divBdr>
        <w:top w:val="none" w:sz="0" w:space="0" w:color="auto"/>
        <w:left w:val="none" w:sz="0" w:space="0" w:color="auto"/>
        <w:bottom w:val="none" w:sz="0" w:space="0" w:color="auto"/>
        <w:right w:val="none" w:sz="0" w:space="0" w:color="auto"/>
      </w:divBdr>
      <w:divsChild>
        <w:div w:id="1415977879">
          <w:marLeft w:val="907"/>
          <w:marRight w:val="0"/>
          <w:marTop w:val="30"/>
          <w:marBottom w:val="0"/>
          <w:divBdr>
            <w:top w:val="none" w:sz="0" w:space="0" w:color="auto"/>
            <w:left w:val="none" w:sz="0" w:space="0" w:color="auto"/>
            <w:bottom w:val="none" w:sz="0" w:space="0" w:color="auto"/>
            <w:right w:val="none" w:sz="0" w:space="0" w:color="auto"/>
          </w:divBdr>
        </w:div>
      </w:divsChild>
    </w:div>
    <w:div w:id="1853954771">
      <w:bodyDiv w:val="1"/>
      <w:marLeft w:val="0"/>
      <w:marRight w:val="0"/>
      <w:marTop w:val="0"/>
      <w:marBottom w:val="0"/>
      <w:divBdr>
        <w:top w:val="none" w:sz="0" w:space="0" w:color="auto"/>
        <w:left w:val="none" w:sz="0" w:space="0" w:color="auto"/>
        <w:bottom w:val="none" w:sz="0" w:space="0" w:color="auto"/>
        <w:right w:val="none" w:sz="0" w:space="0" w:color="auto"/>
      </w:divBdr>
      <w:divsChild>
        <w:div w:id="296377875">
          <w:marLeft w:val="806"/>
          <w:marRight w:val="0"/>
          <w:marTop w:val="0"/>
          <w:marBottom w:val="120"/>
          <w:divBdr>
            <w:top w:val="none" w:sz="0" w:space="0" w:color="auto"/>
            <w:left w:val="none" w:sz="0" w:space="0" w:color="auto"/>
            <w:bottom w:val="none" w:sz="0" w:space="0" w:color="auto"/>
            <w:right w:val="none" w:sz="0" w:space="0" w:color="auto"/>
          </w:divBdr>
        </w:div>
        <w:div w:id="1355183259">
          <w:marLeft w:val="806"/>
          <w:marRight w:val="0"/>
          <w:marTop w:val="0"/>
          <w:marBottom w:val="120"/>
          <w:divBdr>
            <w:top w:val="none" w:sz="0" w:space="0" w:color="auto"/>
            <w:left w:val="none" w:sz="0" w:space="0" w:color="auto"/>
            <w:bottom w:val="none" w:sz="0" w:space="0" w:color="auto"/>
            <w:right w:val="none" w:sz="0" w:space="0" w:color="auto"/>
          </w:divBdr>
        </w:div>
        <w:div w:id="1769159774">
          <w:marLeft w:val="1080"/>
          <w:marRight w:val="0"/>
          <w:marTop w:val="0"/>
          <w:marBottom w:val="120"/>
          <w:divBdr>
            <w:top w:val="none" w:sz="0" w:space="0" w:color="auto"/>
            <w:left w:val="none" w:sz="0" w:space="0" w:color="auto"/>
            <w:bottom w:val="none" w:sz="0" w:space="0" w:color="auto"/>
            <w:right w:val="none" w:sz="0" w:space="0" w:color="auto"/>
          </w:divBdr>
        </w:div>
        <w:div w:id="1962345948">
          <w:marLeft w:val="1080"/>
          <w:marRight w:val="0"/>
          <w:marTop w:val="0"/>
          <w:marBottom w:val="12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6263893">
      <w:bodyDiv w:val="1"/>
      <w:marLeft w:val="0"/>
      <w:marRight w:val="0"/>
      <w:marTop w:val="0"/>
      <w:marBottom w:val="0"/>
      <w:divBdr>
        <w:top w:val="none" w:sz="0" w:space="0" w:color="auto"/>
        <w:left w:val="none" w:sz="0" w:space="0" w:color="auto"/>
        <w:bottom w:val="none" w:sz="0" w:space="0" w:color="auto"/>
        <w:right w:val="none" w:sz="0" w:space="0" w:color="auto"/>
      </w:divBdr>
      <w:divsChild>
        <w:div w:id="200629734">
          <w:marLeft w:val="907"/>
          <w:marRight w:val="0"/>
          <w:marTop w:val="30"/>
          <w:marBottom w:val="0"/>
          <w:divBdr>
            <w:top w:val="none" w:sz="0" w:space="0" w:color="auto"/>
            <w:left w:val="none" w:sz="0" w:space="0" w:color="auto"/>
            <w:bottom w:val="none" w:sz="0" w:space="0" w:color="auto"/>
            <w:right w:val="none" w:sz="0" w:space="0" w:color="auto"/>
          </w:divBdr>
        </w:div>
        <w:div w:id="1088773829">
          <w:marLeft w:val="360"/>
          <w:marRight w:val="0"/>
          <w:marTop w:val="90"/>
          <w:marBottom w:val="0"/>
          <w:divBdr>
            <w:top w:val="none" w:sz="0" w:space="0" w:color="auto"/>
            <w:left w:val="none" w:sz="0" w:space="0" w:color="auto"/>
            <w:bottom w:val="none" w:sz="0" w:space="0" w:color="auto"/>
            <w:right w:val="none" w:sz="0" w:space="0" w:color="auto"/>
          </w:divBdr>
        </w:div>
      </w:divsChild>
    </w:div>
    <w:div w:id="1858158958">
      <w:bodyDiv w:val="1"/>
      <w:marLeft w:val="0"/>
      <w:marRight w:val="0"/>
      <w:marTop w:val="0"/>
      <w:marBottom w:val="0"/>
      <w:divBdr>
        <w:top w:val="none" w:sz="0" w:space="0" w:color="auto"/>
        <w:left w:val="none" w:sz="0" w:space="0" w:color="auto"/>
        <w:bottom w:val="none" w:sz="0" w:space="0" w:color="auto"/>
        <w:right w:val="none" w:sz="0" w:space="0" w:color="auto"/>
      </w:divBdr>
      <w:divsChild>
        <w:div w:id="90198909">
          <w:marLeft w:val="547"/>
          <w:marRight w:val="0"/>
          <w:marTop w:val="115"/>
          <w:marBottom w:val="0"/>
          <w:divBdr>
            <w:top w:val="none" w:sz="0" w:space="0" w:color="auto"/>
            <w:left w:val="none" w:sz="0" w:space="0" w:color="auto"/>
            <w:bottom w:val="none" w:sz="0" w:space="0" w:color="auto"/>
            <w:right w:val="none" w:sz="0" w:space="0" w:color="auto"/>
          </w:divBdr>
        </w:div>
        <w:div w:id="329068483">
          <w:marLeft w:val="2520"/>
          <w:marRight w:val="0"/>
          <w:marTop w:val="67"/>
          <w:marBottom w:val="0"/>
          <w:divBdr>
            <w:top w:val="none" w:sz="0" w:space="0" w:color="auto"/>
            <w:left w:val="none" w:sz="0" w:space="0" w:color="auto"/>
            <w:bottom w:val="none" w:sz="0" w:space="0" w:color="auto"/>
            <w:right w:val="none" w:sz="0" w:space="0" w:color="auto"/>
          </w:divBdr>
        </w:div>
        <w:div w:id="495996293">
          <w:marLeft w:val="547"/>
          <w:marRight w:val="0"/>
          <w:marTop w:val="115"/>
          <w:marBottom w:val="0"/>
          <w:divBdr>
            <w:top w:val="none" w:sz="0" w:space="0" w:color="auto"/>
            <w:left w:val="none" w:sz="0" w:space="0" w:color="auto"/>
            <w:bottom w:val="none" w:sz="0" w:space="0" w:color="auto"/>
            <w:right w:val="none" w:sz="0" w:space="0" w:color="auto"/>
          </w:divBdr>
        </w:div>
        <w:div w:id="833641717">
          <w:marLeft w:val="1166"/>
          <w:marRight w:val="0"/>
          <w:marTop w:val="96"/>
          <w:marBottom w:val="0"/>
          <w:divBdr>
            <w:top w:val="none" w:sz="0" w:space="0" w:color="auto"/>
            <w:left w:val="none" w:sz="0" w:space="0" w:color="auto"/>
            <w:bottom w:val="none" w:sz="0" w:space="0" w:color="auto"/>
            <w:right w:val="none" w:sz="0" w:space="0" w:color="auto"/>
          </w:divBdr>
        </w:div>
        <w:div w:id="963847199">
          <w:marLeft w:val="1166"/>
          <w:marRight w:val="0"/>
          <w:marTop w:val="96"/>
          <w:marBottom w:val="0"/>
          <w:divBdr>
            <w:top w:val="none" w:sz="0" w:space="0" w:color="auto"/>
            <w:left w:val="none" w:sz="0" w:space="0" w:color="auto"/>
            <w:bottom w:val="none" w:sz="0" w:space="0" w:color="auto"/>
            <w:right w:val="none" w:sz="0" w:space="0" w:color="auto"/>
          </w:divBdr>
        </w:div>
        <w:div w:id="1044674190">
          <w:marLeft w:val="2074"/>
          <w:marRight w:val="0"/>
          <w:marTop w:val="77"/>
          <w:marBottom w:val="0"/>
          <w:divBdr>
            <w:top w:val="none" w:sz="0" w:space="0" w:color="auto"/>
            <w:left w:val="none" w:sz="0" w:space="0" w:color="auto"/>
            <w:bottom w:val="none" w:sz="0" w:space="0" w:color="auto"/>
            <w:right w:val="none" w:sz="0" w:space="0" w:color="auto"/>
          </w:divBdr>
        </w:div>
        <w:div w:id="1323116849">
          <w:marLeft w:val="1627"/>
          <w:marRight w:val="0"/>
          <w:marTop w:val="86"/>
          <w:marBottom w:val="0"/>
          <w:divBdr>
            <w:top w:val="none" w:sz="0" w:space="0" w:color="auto"/>
            <w:left w:val="none" w:sz="0" w:space="0" w:color="auto"/>
            <w:bottom w:val="none" w:sz="0" w:space="0" w:color="auto"/>
            <w:right w:val="none" w:sz="0" w:space="0" w:color="auto"/>
          </w:divBdr>
        </w:div>
        <w:div w:id="1445806922">
          <w:marLeft w:val="1166"/>
          <w:marRight w:val="0"/>
          <w:marTop w:val="96"/>
          <w:marBottom w:val="0"/>
          <w:divBdr>
            <w:top w:val="none" w:sz="0" w:space="0" w:color="auto"/>
            <w:left w:val="none" w:sz="0" w:space="0" w:color="auto"/>
            <w:bottom w:val="none" w:sz="0" w:space="0" w:color="auto"/>
            <w:right w:val="none" w:sz="0" w:space="0" w:color="auto"/>
          </w:divBdr>
        </w:div>
        <w:div w:id="1633637555">
          <w:marLeft w:val="2074"/>
          <w:marRight w:val="0"/>
          <w:marTop w:val="77"/>
          <w:marBottom w:val="0"/>
          <w:divBdr>
            <w:top w:val="none" w:sz="0" w:space="0" w:color="auto"/>
            <w:left w:val="none" w:sz="0" w:space="0" w:color="auto"/>
            <w:bottom w:val="none" w:sz="0" w:space="0" w:color="auto"/>
            <w:right w:val="none" w:sz="0" w:space="0" w:color="auto"/>
          </w:divBdr>
        </w:div>
        <w:div w:id="1655336333">
          <w:marLeft w:val="2520"/>
          <w:marRight w:val="0"/>
          <w:marTop w:val="67"/>
          <w:marBottom w:val="0"/>
          <w:divBdr>
            <w:top w:val="none" w:sz="0" w:space="0" w:color="auto"/>
            <w:left w:val="none" w:sz="0" w:space="0" w:color="auto"/>
            <w:bottom w:val="none" w:sz="0" w:space="0" w:color="auto"/>
            <w:right w:val="none" w:sz="0" w:space="0" w:color="auto"/>
          </w:divBdr>
        </w:div>
        <w:div w:id="1940527288">
          <w:marLeft w:val="1627"/>
          <w:marRight w:val="0"/>
          <w:marTop w:val="86"/>
          <w:marBottom w:val="0"/>
          <w:divBdr>
            <w:top w:val="none" w:sz="0" w:space="0" w:color="auto"/>
            <w:left w:val="none" w:sz="0" w:space="0" w:color="auto"/>
            <w:bottom w:val="none" w:sz="0" w:space="0" w:color="auto"/>
            <w:right w:val="none" w:sz="0" w:space="0" w:color="auto"/>
          </w:divBdr>
        </w:div>
        <w:div w:id="1996644661">
          <w:marLeft w:val="2520"/>
          <w:marRight w:val="0"/>
          <w:marTop w:val="67"/>
          <w:marBottom w:val="0"/>
          <w:divBdr>
            <w:top w:val="none" w:sz="0" w:space="0" w:color="auto"/>
            <w:left w:val="none" w:sz="0" w:space="0" w:color="auto"/>
            <w:bottom w:val="none" w:sz="0" w:space="0" w:color="auto"/>
            <w:right w:val="none" w:sz="0" w:space="0" w:color="auto"/>
          </w:divBdr>
        </w:div>
        <w:div w:id="2129927343">
          <w:marLeft w:val="1627"/>
          <w:marRight w:val="0"/>
          <w:marTop w:val="86"/>
          <w:marBottom w:val="0"/>
          <w:divBdr>
            <w:top w:val="none" w:sz="0" w:space="0" w:color="auto"/>
            <w:left w:val="none" w:sz="0" w:space="0" w:color="auto"/>
            <w:bottom w:val="none" w:sz="0" w:space="0" w:color="auto"/>
            <w:right w:val="none" w:sz="0" w:space="0" w:color="auto"/>
          </w:divBdr>
        </w:div>
      </w:divsChild>
    </w:div>
    <w:div w:id="1870874203">
      <w:bodyDiv w:val="1"/>
      <w:marLeft w:val="0"/>
      <w:marRight w:val="0"/>
      <w:marTop w:val="0"/>
      <w:marBottom w:val="0"/>
      <w:divBdr>
        <w:top w:val="none" w:sz="0" w:space="0" w:color="auto"/>
        <w:left w:val="none" w:sz="0" w:space="0" w:color="auto"/>
        <w:bottom w:val="none" w:sz="0" w:space="0" w:color="auto"/>
        <w:right w:val="none" w:sz="0" w:space="0" w:color="auto"/>
      </w:divBdr>
      <w:divsChild>
        <w:div w:id="1125349297">
          <w:marLeft w:val="1354"/>
          <w:marRight w:val="0"/>
          <w:marTop w:val="30"/>
          <w:marBottom w:val="0"/>
          <w:divBdr>
            <w:top w:val="none" w:sz="0" w:space="0" w:color="auto"/>
            <w:left w:val="none" w:sz="0" w:space="0" w:color="auto"/>
            <w:bottom w:val="none" w:sz="0" w:space="0" w:color="auto"/>
            <w:right w:val="none" w:sz="0" w:space="0" w:color="auto"/>
          </w:divBdr>
        </w:div>
      </w:divsChild>
    </w:div>
    <w:div w:id="1871599587">
      <w:bodyDiv w:val="1"/>
      <w:marLeft w:val="0"/>
      <w:marRight w:val="0"/>
      <w:marTop w:val="0"/>
      <w:marBottom w:val="0"/>
      <w:divBdr>
        <w:top w:val="none" w:sz="0" w:space="0" w:color="auto"/>
        <w:left w:val="none" w:sz="0" w:space="0" w:color="auto"/>
        <w:bottom w:val="none" w:sz="0" w:space="0" w:color="auto"/>
        <w:right w:val="none" w:sz="0" w:space="0" w:color="auto"/>
      </w:divBdr>
      <w:divsChild>
        <w:div w:id="1788502709">
          <w:marLeft w:val="547"/>
          <w:marRight w:val="0"/>
          <w:marTop w:val="115"/>
          <w:marBottom w:val="0"/>
          <w:divBdr>
            <w:top w:val="none" w:sz="0" w:space="0" w:color="auto"/>
            <w:left w:val="none" w:sz="0" w:space="0" w:color="auto"/>
            <w:bottom w:val="none" w:sz="0" w:space="0" w:color="auto"/>
            <w:right w:val="none" w:sz="0" w:space="0" w:color="auto"/>
          </w:divBdr>
        </w:div>
      </w:divsChild>
    </w:div>
    <w:div w:id="1882093079">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892576713">
      <w:bodyDiv w:val="1"/>
      <w:marLeft w:val="0"/>
      <w:marRight w:val="0"/>
      <w:marTop w:val="0"/>
      <w:marBottom w:val="0"/>
      <w:divBdr>
        <w:top w:val="none" w:sz="0" w:space="0" w:color="auto"/>
        <w:left w:val="none" w:sz="0" w:space="0" w:color="auto"/>
        <w:bottom w:val="none" w:sz="0" w:space="0" w:color="auto"/>
        <w:right w:val="none" w:sz="0" w:space="0" w:color="auto"/>
      </w:divBdr>
    </w:div>
    <w:div w:id="1897157516">
      <w:bodyDiv w:val="1"/>
      <w:marLeft w:val="0"/>
      <w:marRight w:val="0"/>
      <w:marTop w:val="0"/>
      <w:marBottom w:val="0"/>
      <w:divBdr>
        <w:top w:val="none" w:sz="0" w:space="0" w:color="auto"/>
        <w:left w:val="none" w:sz="0" w:space="0" w:color="auto"/>
        <w:bottom w:val="none" w:sz="0" w:space="0" w:color="auto"/>
        <w:right w:val="none" w:sz="0" w:space="0" w:color="auto"/>
      </w:divBdr>
      <w:divsChild>
        <w:div w:id="401146980">
          <w:marLeft w:val="547"/>
          <w:marRight w:val="0"/>
          <w:marTop w:val="0"/>
          <w:marBottom w:val="0"/>
          <w:divBdr>
            <w:top w:val="none" w:sz="0" w:space="0" w:color="auto"/>
            <w:left w:val="none" w:sz="0" w:space="0" w:color="auto"/>
            <w:bottom w:val="none" w:sz="0" w:space="0" w:color="auto"/>
            <w:right w:val="none" w:sz="0" w:space="0" w:color="auto"/>
          </w:divBdr>
        </w:div>
        <w:div w:id="1692032243">
          <w:marLeft w:val="547"/>
          <w:marRight w:val="0"/>
          <w:marTop w:val="0"/>
          <w:marBottom w:val="0"/>
          <w:divBdr>
            <w:top w:val="none" w:sz="0" w:space="0" w:color="auto"/>
            <w:left w:val="none" w:sz="0" w:space="0" w:color="auto"/>
            <w:bottom w:val="none" w:sz="0" w:space="0" w:color="auto"/>
            <w:right w:val="none" w:sz="0" w:space="0" w:color="auto"/>
          </w:divBdr>
        </w:div>
      </w:divsChild>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09220735">
      <w:bodyDiv w:val="1"/>
      <w:marLeft w:val="0"/>
      <w:marRight w:val="0"/>
      <w:marTop w:val="0"/>
      <w:marBottom w:val="0"/>
      <w:divBdr>
        <w:top w:val="none" w:sz="0" w:space="0" w:color="auto"/>
        <w:left w:val="none" w:sz="0" w:space="0" w:color="auto"/>
        <w:bottom w:val="none" w:sz="0" w:space="0" w:color="auto"/>
        <w:right w:val="none" w:sz="0" w:space="0" w:color="auto"/>
      </w:divBdr>
      <w:divsChild>
        <w:div w:id="1078089327">
          <w:marLeft w:val="1354"/>
          <w:marRight w:val="0"/>
          <w:marTop w:val="30"/>
          <w:marBottom w:val="0"/>
          <w:divBdr>
            <w:top w:val="none" w:sz="0" w:space="0" w:color="auto"/>
            <w:left w:val="none" w:sz="0" w:space="0" w:color="auto"/>
            <w:bottom w:val="none" w:sz="0" w:space="0" w:color="auto"/>
            <w:right w:val="none" w:sz="0" w:space="0" w:color="auto"/>
          </w:divBdr>
        </w:div>
      </w:divsChild>
    </w:div>
    <w:div w:id="1911693061">
      <w:bodyDiv w:val="1"/>
      <w:marLeft w:val="0"/>
      <w:marRight w:val="0"/>
      <w:marTop w:val="0"/>
      <w:marBottom w:val="0"/>
      <w:divBdr>
        <w:top w:val="none" w:sz="0" w:space="0" w:color="auto"/>
        <w:left w:val="none" w:sz="0" w:space="0" w:color="auto"/>
        <w:bottom w:val="none" w:sz="0" w:space="0" w:color="auto"/>
        <w:right w:val="none" w:sz="0" w:space="0" w:color="auto"/>
      </w:divBdr>
      <w:divsChild>
        <w:div w:id="967474167">
          <w:marLeft w:val="547"/>
          <w:marRight w:val="0"/>
          <w:marTop w:val="115"/>
          <w:marBottom w:val="0"/>
          <w:divBdr>
            <w:top w:val="none" w:sz="0" w:space="0" w:color="auto"/>
            <w:left w:val="none" w:sz="0" w:space="0" w:color="auto"/>
            <w:bottom w:val="none" w:sz="0" w:space="0" w:color="auto"/>
            <w:right w:val="none" w:sz="0" w:space="0" w:color="auto"/>
          </w:divBdr>
        </w:div>
      </w:divsChild>
    </w:div>
    <w:div w:id="1914192779">
      <w:bodyDiv w:val="1"/>
      <w:marLeft w:val="0"/>
      <w:marRight w:val="0"/>
      <w:marTop w:val="0"/>
      <w:marBottom w:val="0"/>
      <w:divBdr>
        <w:top w:val="none" w:sz="0" w:space="0" w:color="auto"/>
        <w:left w:val="none" w:sz="0" w:space="0" w:color="auto"/>
        <w:bottom w:val="none" w:sz="0" w:space="0" w:color="auto"/>
        <w:right w:val="none" w:sz="0" w:space="0" w:color="auto"/>
      </w:divBdr>
      <w:divsChild>
        <w:div w:id="323975182">
          <w:marLeft w:val="360"/>
          <w:marRight w:val="0"/>
          <w:marTop w:val="90"/>
          <w:marBottom w:val="0"/>
          <w:divBdr>
            <w:top w:val="none" w:sz="0" w:space="0" w:color="auto"/>
            <w:left w:val="none" w:sz="0" w:space="0" w:color="auto"/>
            <w:bottom w:val="none" w:sz="0" w:space="0" w:color="auto"/>
            <w:right w:val="none" w:sz="0" w:space="0" w:color="auto"/>
          </w:divBdr>
        </w:div>
        <w:div w:id="471601968">
          <w:marLeft w:val="1354"/>
          <w:marRight w:val="0"/>
          <w:marTop w:val="30"/>
          <w:marBottom w:val="0"/>
          <w:divBdr>
            <w:top w:val="none" w:sz="0" w:space="0" w:color="auto"/>
            <w:left w:val="none" w:sz="0" w:space="0" w:color="auto"/>
            <w:bottom w:val="none" w:sz="0" w:space="0" w:color="auto"/>
            <w:right w:val="none" w:sz="0" w:space="0" w:color="auto"/>
          </w:divBdr>
        </w:div>
        <w:div w:id="757823824">
          <w:marLeft w:val="907"/>
          <w:marRight w:val="0"/>
          <w:marTop w:val="30"/>
          <w:marBottom w:val="0"/>
          <w:divBdr>
            <w:top w:val="none" w:sz="0" w:space="0" w:color="auto"/>
            <w:left w:val="none" w:sz="0" w:space="0" w:color="auto"/>
            <w:bottom w:val="none" w:sz="0" w:space="0" w:color="auto"/>
            <w:right w:val="none" w:sz="0" w:space="0" w:color="auto"/>
          </w:divBdr>
        </w:div>
        <w:div w:id="1367364409">
          <w:marLeft w:val="907"/>
          <w:marRight w:val="0"/>
          <w:marTop w:val="30"/>
          <w:marBottom w:val="0"/>
          <w:divBdr>
            <w:top w:val="none" w:sz="0" w:space="0" w:color="auto"/>
            <w:left w:val="none" w:sz="0" w:space="0" w:color="auto"/>
            <w:bottom w:val="none" w:sz="0" w:space="0" w:color="auto"/>
            <w:right w:val="none" w:sz="0" w:space="0" w:color="auto"/>
          </w:divBdr>
        </w:div>
        <w:div w:id="2138912621">
          <w:marLeft w:val="1354"/>
          <w:marRight w:val="0"/>
          <w:marTop w:val="30"/>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64848945">
      <w:bodyDiv w:val="1"/>
      <w:marLeft w:val="0"/>
      <w:marRight w:val="0"/>
      <w:marTop w:val="0"/>
      <w:marBottom w:val="0"/>
      <w:divBdr>
        <w:top w:val="none" w:sz="0" w:space="0" w:color="auto"/>
        <w:left w:val="none" w:sz="0" w:space="0" w:color="auto"/>
        <w:bottom w:val="none" w:sz="0" w:space="0" w:color="auto"/>
        <w:right w:val="none" w:sz="0" w:space="0" w:color="auto"/>
      </w:divBdr>
      <w:divsChild>
        <w:div w:id="1002857152">
          <w:marLeft w:val="1440"/>
          <w:marRight w:val="0"/>
          <w:marTop w:val="90"/>
          <w:marBottom w:val="0"/>
          <w:divBdr>
            <w:top w:val="none" w:sz="0" w:space="0" w:color="auto"/>
            <w:left w:val="none" w:sz="0" w:space="0" w:color="auto"/>
            <w:bottom w:val="none" w:sz="0" w:space="0" w:color="auto"/>
            <w:right w:val="none" w:sz="0" w:space="0" w:color="auto"/>
          </w:divBdr>
        </w:div>
      </w:divsChild>
    </w:div>
    <w:div w:id="1966231420">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9556613">
      <w:bodyDiv w:val="1"/>
      <w:marLeft w:val="0"/>
      <w:marRight w:val="0"/>
      <w:marTop w:val="0"/>
      <w:marBottom w:val="0"/>
      <w:divBdr>
        <w:top w:val="none" w:sz="0" w:space="0" w:color="auto"/>
        <w:left w:val="none" w:sz="0" w:space="0" w:color="auto"/>
        <w:bottom w:val="none" w:sz="0" w:space="0" w:color="auto"/>
        <w:right w:val="none" w:sz="0" w:space="0" w:color="auto"/>
      </w:divBdr>
      <w:divsChild>
        <w:div w:id="354355057">
          <w:marLeft w:val="533"/>
          <w:marRight w:val="0"/>
          <w:marTop w:val="0"/>
          <w:marBottom w:val="0"/>
          <w:divBdr>
            <w:top w:val="none" w:sz="0" w:space="0" w:color="auto"/>
            <w:left w:val="none" w:sz="0" w:space="0" w:color="auto"/>
            <w:bottom w:val="none" w:sz="0" w:space="0" w:color="auto"/>
            <w:right w:val="none" w:sz="0" w:space="0" w:color="auto"/>
          </w:divBdr>
        </w:div>
        <w:div w:id="985352837">
          <w:marLeft w:val="533"/>
          <w:marRight w:val="0"/>
          <w:marTop w:val="0"/>
          <w:marBottom w:val="0"/>
          <w:divBdr>
            <w:top w:val="none" w:sz="0" w:space="0" w:color="auto"/>
            <w:left w:val="none" w:sz="0" w:space="0" w:color="auto"/>
            <w:bottom w:val="none" w:sz="0" w:space="0" w:color="auto"/>
            <w:right w:val="none" w:sz="0" w:space="0" w:color="auto"/>
          </w:divBdr>
        </w:div>
        <w:div w:id="1028481481">
          <w:marLeft w:val="533"/>
          <w:marRight w:val="0"/>
          <w:marTop w:val="0"/>
          <w:marBottom w:val="0"/>
          <w:divBdr>
            <w:top w:val="none" w:sz="0" w:space="0" w:color="auto"/>
            <w:left w:val="none" w:sz="0" w:space="0" w:color="auto"/>
            <w:bottom w:val="none" w:sz="0" w:space="0" w:color="auto"/>
            <w:right w:val="none" w:sz="0" w:space="0" w:color="auto"/>
          </w:divBdr>
        </w:div>
        <w:div w:id="1628774375">
          <w:marLeft w:val="533"/>
          <w:marRight w:val="0"/>
          <w:marTop w:val="0"/>
          <w:marBottom w:val="0"/>
          <w:divBdr>
            <w:top w:val="none" w:sz="0" w:space="0" w:color="auto"/>
            <w:left w:val="none" w:sz="0" w:space="0" w:color="auto"/>
            <w:bottom w:val="none" w:sz="0" w:space="0" w:color="auto"/>
            <w:right w:val="none" w:sz="0" w:space="0" w:color="auto"/>
          </w:divBdr>
        </w:div>
      </w:divsChild>
    </w:div>
    <w:div w:id="2018802108">
      <w:bodyDiv w:val="1"/>
      <w:marLeft w:val="0"/>
      <w:marRight w:val="0"/>
      <w:marTop w:val="0"/>
      <w:marBottom w:val="0"/>
      <w:divBdr>
        <w:top w:val="none" w:sz="0" w:space="0" w:color="auto"/>
        <w:left w:val="none" w:sz="0" w:space="0" w:color="auto"/>
        <w:bottom w:val="none" w:sz="0" w:space="0" w:color="auto"/>
        <w:right w:val="none" w:sz="0" w:space="0" w:color="auto"/>
      </w:divBdr>
    </w:div>
    <w:div w:id="2020041768">
      <w:bodyDiv w:val="1"/>
      <w:marLeft w:val="0"/>
      <w:marRight w:val="0"/>
      <w:marTop w:val="0"/>
      <w:marBottom w:val="0"/>
      <w:divBdr>
        <w:top w:val="none" w:sz="0" w:space="0" w:color="auto"/>
        <w:left w:val="none" w:sz="0" w:space="0" w:color="auto"/>
        <w:bottom w:val="none" w:sz="0" w:space="0" w:color="auto"/>
        <w:right w:val="none" w:sz="0" w:space="0" w:color="auto"/>
      </w:divBdr>
      <w:divsChild>
        <w:div w:id="261956894">
          <w:marLeft w:val="720"/>
          <w:marRight w:val="0"/>
          <w:marTop w:val="0"/>
          <w:marBottom w:val="0"/>
          <w:divBdr>
            <w:top w:val="none" w:sz="0" w:space="0" w:color="auto"/>
            <w:left w:val="none" w:sz="0" w:space="0" w:color="auto"/>
            <w:bottom w:val="none" w:sz="0" w:space="0" w:color="auto"/>
            <w:right w:val="none" w:sz="0" w:space="0" w:color="auto"/>
          </w:divBdr>
        </w:div>
        <w:div w:id="879440401">
          <w:marLeft w:val="720"/>
          <w:marRight w:val="0"/>
          <w:marTop w:val="0"/>
          <w:marBottom w:val="0"/>
          <w:divBdr>
            <w:top w:val="none" w:sz="0" w:space="0" w:color="auto"/>
            <w:left w:val="none" w:sz="0" w:space="0" w:color="auto"/>
            <w:bottom w:val="none" w:sz="0" w:space="0" w:color="auto"/>
            <w:right w:val="none" w:sz="0" w:space="0" w:color="auto"/>
          </w:divBdr>
        </w:div>
      </w:divsChild>
    </w:div>
    <w:div w:id="2024015967">
      <w:bodyDiv w:val="1"/>
      <w:marLeft w:val="0"/>
      <w:marRight w:val="0"/>
      <w:marTop w:val="0"/>
      <w:marBottom w:val="0"/>
      <w:divBdr>
        <w:top w:val="none" w:sz="0" w:space="0" w:color="auto"/>
        <w:left w:val="none" w:sz="0" w:space="0" w:color="auto"/>
        <w:bottom w:val="none" w:sz="0" w:space="0" w:color="auto"/>
        <w:right w:val="none" w:sz="0" w:space="0" w:color="auto"/>
      </w:divBdr>
    </w:div>
    <w:div w:id="2037343244">
      <w:bodyDiv w:val="1"/>
      <w:marLeft w:val="0"/>
      <w:marRight w:val="0"/>
      <w:marTop w:val="0"/>
      <w:marBottom w:val="0"/>
      <w:divBdr>
        <w:top w:val="none" w:sz="0" w:space="0" w:color="auto"/>
        <w:left w:val="none" w:sz="0" w:space="0" w:color="auto"/>
        <w:bottom w:val="none" w:sz="0" w:space="0" w:color="auto"/>
        <w:right w:val="none" w:sz="0" w:space="0" w:color="auto"/>
      </w:divBdr>
      <w:divsChild>
        <w:div w:id="1197085907">
          <w:marLeft w:val="1440"/>
          <w:marRight w:val="0"/>
          <w:marTop w:val="90"/>
          <w:marBottom w:val="0"/>
          <w:divBdr>
            <w:top w:val="none" w:sz="0" w:space="0" w:color="auto"/>
            <w:left w:val="none" w:sz="0" w:space="0" w:color="auto"/>
            <w:bottom w:val="none" w:sz="0" w:space="0" w:color="auto"/>
            <w:right w:val="none" w:sz="0" w:space="0" w:color="auto"/>
          </w:divBdr>
        </w:div>
      </w:divsChild>
    </w:div>
    <w:div w:id="2044549582">
      <w:bodyDiv w:val="1"/>
      <w:marLeft w:val="0"/>
      <w:marRight w:val="0"/>
      <w:marTop w:val="0"/>
      <w:marBottom w:val="0"/>
      <w:divBdr>
        <w:top w:val="none" w:sz="0" w:space="0" w:color="auto"/>
        <w:left w:val="none" w:sz="0" w:space="0" w:color="auto"/>
        <w:bottom w:val="none" w:sz="0" w:space="0" w:color="auto"/>
        <w:right w:val="none" w:sz="0" w:space="0" w:color="auto"/>
      </w:divBdr>
      <w:divsChild>
        <w:div w:id="1806385977">
          <w:marLeft w:val="2520"/>
          <w:marRight w:val="0"/>
          <w:marTop w:val="100"/>
          <w:marBottom w:val="0"/>
          <w:divBdr>
            <w:top w:val="none" w:sz="0" w:space="0" w:color="auto"/>
            <w:left w:val="none" w:sz="0" w:space="0" w:color="auto"/>
            <w:bottom w:val="none" w:sz="0" w:space="0" w:color="auto"/>
            <w:right w:val="none" w:sz="0" w:space="0" w:color="auto"/>
          </w:divBdr>
        </w:div>
      </w:divsChild>
    </w:div>
    <w:div w:id="2045251584">
      <w:bodyDiv w:val="1"/>
      <w:marLeft w:val="0"/>
      <w:marRight w:val="0"/>
      <w:marTop w:val="0"/>
      <w:marBottom w:val="0"/>
      <w:divBdr>
        <w:top w:val="none" w:sz="0" w:space="0" w:color="auto"/>
        <w:left w:val="none" w:sz="0" w:space="0" w:color="auto"/>
        <w:bottom w:val="none" w:sz="0" w:space="0" w:color="auto"/>
        <w:right w:val="none" w:sz="0" w:space="0" w:color="auto"/>
      </w:divBdr>
      <w:divsChild>
        <w:div w:id="2123526552">
          <w:marLeft w:val="907"/>
          <w:marRight w:val="0"/>
          <w:marTop w:val="30"/>
          <w:marBottom w:val="0"/>
          <w:divBdr>
            <w:top w:val="none" w:sz="0" w:space="0" w:color="auto"/>
            <w:left w:val="none" w:sz="0" w:space="0" w:color="auto"/>
            <w:bottom w:val="none" w:sz="0" w:space="0" w:color="auto"/>
            <w:right w:val="none" w:sz="0" w:space="0" w:color="auto"/>
          </w:divBdr>
        </w:div>
      </w:divsChild>
    </w:div>
    <w:div w:id="2047824245">
      <w:bodyDiv w:val="1"/>
      <w:marLeft w:val="0"/>
      <w:marRight w:val="0"/>
      <w:marTop w:val="0"/>
      <w:marBottom w:val="0"/>
      <w:divBdr>
        <w:top w:val="none" w:sz="0" w:space="0" w:color="auto"/>
        <w:left w:val="none" w:sz="0" w:space="0" w:color="auto"/>
        <w:bottom w:val="none" w:sz="0" w:space="0" w:color="auto"/>
        <w:right w:val="none" w:sz="0" w:space="0" w:color="auto"/>
      </w:divBdr>
      <w:divsChild>
        <w:div w:id="945430255">
          <w:marLeft w:val="547"/>
          <w:marRight w:val="0"/>
          <w:marTop w:val="0"/>
          <w:marBottom w:val="0"/>
          <w:divBdr>
            <w:top w:val="none" w:sz="0" w:space="0" w:color="auto"/>
            <w:left w:val="none" w:sz="0" w:space="0" w:color="auto"/>
            <w:bottom w:val="none" w:sz="0" w:space="0" w:color="auto"/>
            <w:right w:val="none" w:sz="0" w:space="0" w:color="auto"/>
          </w:divBdr>
        </w:div>
        <w:div w:id="1307317663">
          <w:marLeft w:val="547"/>
          <w:marRight w:val="0"/>
          <w:marTop w:val="0"/>
          <w:marBottom w:val="0"/>
          <w:divBdr>
            <w:top w:val="none" w:sz="0" w:space="0" w:color="auto"/>
            <w:left w:val="none" w:sz="0" w:space="0" w:color="auto"/>
            <w:bottom w:val="none" w:sz="0" w:space="0" w:color="auto"/>
            <w:right w:val="none" w:sz="0" w:space="0" w:color="auto"/>
          </w:divBdr>
        </w:div>
        <w:div w:id="1943414950">
          <w:marLeft w:val="547"/>
          <w:marRight w:val="0"/>
          <w:marTop w:val="0"/>
          <w:marBottom w:val="0"/>
          <w:divBdr>
            <w:top w:val="none" w:sz="0" w:space="0" w:color="auto"/>
            <w:left w:val="none" w:sz="0" w:space="0" w:color="auto"/>
            <w:bottom w:val="none" w:sz="0" w:space="0" w:color="auto"/>
            <w:right w:val="none" w:sz="0" w:space="0" w:color="auto"/>
          </w:divBdr>
        </w:div>
      </w:divsChild>
    </w:div>
    <w:div w:id="2053797082">
      <w:bodyDiv w:val="1"/>
      <w:marLeft w:val="0"/>
      <w:marRight w:val="0"/>
      <w:marTop w:val="0"/>
      <w:marBottom w:val="0"/>
      <w:divBdr>
        <w:top w:val="none" w:sz="0" w:space="0" w:color="auto"/>
        <w:left w:val="none" w:sz="0" w:space="0" w:color="auto"/>
        <w:bottom w:val="none" w:sz="0" w:space="0" w:color="auto"/>
        <w:right w:val="none" w:sz="0" w:space="0" w:color="auto"/>
      </w:divBdr>
    </w:div>
    <w:div w:id="2057700618">
      <w:bodyDiv w:val="1"/>
      <w:marLeft w:val="0"/>
      <w:marRight w:val="0"/>
      <w:marTop w:val="0"/>
      <w:marBottom w:val="0"/>
      <w:divBdr>
        <w:top w:val="none" w:sz="0" w:space="0" w:color="auto"/>
        <w:left w:val="none" w:sz="0" w:space="0" w:color="auto"/>
        <w:bottom w:val="none" w:sz="0" w:space="0" w:color="auto"/>
        <w:right w:val="none" w:sz="0" w:space="0" w:color="auto"/>
      </w:divBdr>
    </w:div>
    <w:div w:id="2058116341">
      <w:bodyDiv w:val="1"/>
      <w:marLeft w:val="0"/>
      <w:marRight w:val="0"/>
      <w:marTop w:val="0"/>
      <w:marBottom w:val="0"/>
      <w:divBdr>
        <w:top w:val="none" w:sz="0" w:space="0" w:color="auto"/>
        <w:left w:val="none" w:sz="0" w:space="0" w:color="auto"/>
        <w:bottom w:val="none" w:sz="0" w:space="0" w:color="auto"/>
        <w:right w:val="none" w:sz="0" w:space="0" w:color="auto"/>
      </w:divBdr>
      <w:divsChild>
        <w:div w:id="1832678363">
          <w:marLeft w:val="533"/>
          <w:marRight w:val="0"/>
          <w:marTop w:val="0"/>
          <w:marBottom w:val="0"/>
          <w:divBdr>
            <w:top w:val="none" w:sz="0" w:space="0" w:color="auto"/>
            <w:left w:val="none" w:sz="0" w:space="0" w:color="auto"/>
            <w:bottom w:val="none" w:sz="0" w:space="0" w:color="auto"/>
            <w:right w:val="none" w:sz="0" w:space="0" w:color="auto"/>
          </w:divBdr>
        </w:div>
        <w:div w:id="2140953042">
          <w:marLeft w:val="533"/>
          <w:marRight w:val="0"/>
          <w:marTop w:val="0"/>
          <w:marBottom w:val="0"/>
          <w:divBdr>
            <w:top w:val="none" w:sz="0" w:space="0" w:color="auto"/>
            <w:left w:val="none" w:sz="0" w:space="0" w:color="auto"/>
            <w:bottom w:val="none" w:sz="0" w:space="0" w:color="auto"/>
            <w:right w:val="none" w:sz="0" w:space="0" w:color="auto"/>
          </w:divBdr>
        </w:div>
      </w:divsChild>
    </w:div>
    <w:div w:id="2058124426">
      <w:bodyDiv w:val="1"/>
      <w:marLeft w:val="0"/>
      <w:marRight w:val="0"/>
      <w:marTop w:val="0"/>
      <w:marBottom w:val="0"/>
      <w:divBdr>
        <w:top w:val="none" w:sz="0" w:space="0" w:color="auto"/>
        <w:left w:val="none" w:sz="0" w:space="0" w:color="auto"/>
        <w:bottom w:val="none" w:sz="0" w:space="0" w:color="auto"/>
        <w:right w:val="none" w:sz="0" w:space="0" w:color="auto"/>
      </w:divBdr>
      <w:divsChild>
        <w:div w:id="62024682">
          <w:marLeft w:val="1166"/>
          <w:marRight w:val="0"/>
          <w:marTop w:val="96"/>
          <w:marBottom w:val="0"/>
          <w:divBdr>
            <w:top w:val="none" w:sz="0" w:space="0" w:color="auto"/>
            <w:left w:val="none" w:sz="0" w:space="0" w:color="auto"/>
            <w:bottom w:val="none" w:sz="0" w:space="0" w:color="auto"/>
            <w:right w:val="none" w:sz="0" w:space="0" w:color="auto"/>
          </w:divBdr>
        </w:div>
        <w:div w:id="401568689">
          <w:marLeft w:val="1627"/>
          <w:marRight w:val="0"/>
          <w:marTop w:val="86"/>
          <w:marBottom w:val="0"/>
          <w:divBdr>
            <w:top w:val="none" w:sz="0" w:space="0" w:color="auto"/>
            <w:left w:val="none" w:sz="0" w:space="0" w:color="auto"/>
            <w:bottom w:val="none" w:sz="0" w:space="0" w:color="auto"/>
            <w:right w:val="none" w:sz="0" w:space="0" w:color="auto"/>
          </w:divBdr>
        </w:div>
        <w:div w:id="429352946">
          <w:marLeft w:val="2074"/>
          <w:marRight w:val="0"/>
          <w:marTop w:val="77"/>
          <w:marBottom w:val="0"/>
          <w:divBdr>
            <w:top w:val="none" w:sz="0" w:space="0" w:color="auto"/>
            <w:left w:val="none" w:sz="0" w:space="0" w:color="auto"/>
            <w:bottom w:val="none" w:sz="0" w:space="0" w:color="auto"/>
            <w:right w:val="none" w:sz="0" w:space="0" w:color="auto"/>
          </w:divBdr>
        </w:div>
        <w:div w:id="537086620">
          <w:marLeft w:val="2074"/>
          <w:marRight w:val="0"/>
          <w:marTop w:val="77"/>
          <w:marBottom w:val="0"/>
          <w:divBdr>
            <w:top w:val="none" w:sz="0" w:space="0" w:color="auto"/>
            <w:left w:val="none" w:sz="0" w:space="0" w:color="auto"/>
            <w:bottom w:val="none" w:sz="0" w:space="0" w:color="auto"/>
            <w:right w:val="none" w:sz="0" w:space="0" w:color="auto"/>
          </w:divBdr>
        </w:div>
        <w:div w:id="1118715184">
          <w:marLeft w:val="1627"/>
          <w:marRight w:val="0"/>
          <w:marTop w:val="86"/>
          <w:marBottom w:val="0"/>
          <w:divBdr>
            <w:top w:val="none" w:sz="0" w:space="0" w:color="auto"/>
            <w:left w:val="none" w:sz="0" w:space="0" w:color="auto"/>
            <w:bottom w:val="none" w:sz="0" w:space="0" w:color="auto"/>
            <w:right w:val="none" w:sz="0" w:space="0" w:color="auto"/>
          </w:divBdr>
        </w:div>
        <w:div w:id="1119641305">
          <w:marLeft w:val="1166"/>
          <w:marRight w:val="0"/>
          <w:marTop w:val="96"/>
          <w:marBottom w:val="0"/>
          <w:divBdr>
            <w:top w:val="none" w:sz="0" w:space="0" w:color="auto"/>
            <w:left w:val="none" w:sz="0" w:space="0" w:color="auto"/>
            <w:bottom w:val="none" w:sz="0" w:space="0" w:color="auto"/>
            <w:right w:val="none" w:sz="0" w:space="0" w:color="auto"/>
          </w:divBdr>
        </w:div>
        <w:div w:id="1470439753">
          <w:marLeft w:val="1627"/>
          <w:marRight w:val="0"/>
          <w:marTop w:val="86"/>
          <w:marBottom w:val="0"/>
          <w:divBdr>
            <w:top w:val="none" w:sz="0" w:space="0" w:color="auto"/>
            <w:left w:val="none" w:sz="0" w:space="0" w:color="auto"/>
            <w:bottom w:val="none" w:sz="0" w:space="0" w:color="auto"/>
            <w:right w:val="none" w:sz="0" w:space="0" w:color="auto"/>
          </w:divBdr>
        </w:div>
        <w:div w:id="1523743622">
          <w:marLeft w:val="1627"/>
          <w:marRight w:val="0"/>
          <w:marTop w:val="86"/>
          <w:marBottom w:val="0"/>
          <w:divBdr>
            <w:top w:val="none" w:sz="0" w:space="0" w:color="auto"/>
            <w:left w:val="none" w:sz="0" w:space="0" w:color="auto"/>
            <w:bottom w:val="none" w:sz="0" w:space="0" w:color="auto"/>
            <w:right w:val="none" w:sz="0" w:space="0" w:color="auto"/>
          </w:divBdr>
        </w:div>
      </w:divsChild>
    </w:div>
    <w:div w:id="2066026239">
      <w:bodyDiv w:val="1"/>
      <w:marLeft w:val="0"/>
      <w:marRight w:val="0"/>
      <w:marTop w:val="0"/>
      <w:marBottom w:val="0"/>
      <w:divBdr>
        <w:top w:val="none" w:sz="0" w:space="0" w:color="auto"/>
        <w:left w:val="none" w:sz="0" w:space="0" w:color="auto"/>
        <w:bottom w:val="none" w:sz="0" w:space="0" w:color="auto"/>
        <w:right w:val="none" w:sz="0" w:space="0" w:color="auto"/>
      </w:divBdr>
    </w:div>
    <w:div w:id="2078434452">
      <w:bodyDiv w:val="1"/>
      <w:marLeft w:val="0"/>
      <w:marRight w:val="0"/>
      <w:marTop w:val="0"/>
      <w:marBottom w:val="0"/>
      <w:divBdr>
        <w:top w:val="none" w:sz="0" w:space="0" w:color="auto"/>
        <w:left w:val="none" w:sz="0" w:space="0" w:color="auto"/>
        <w:bottom w:val="none" w:sz="0" w:space="0" w:color="auto"/>
        <w:right w:val="none" w:sz="0" w:space="0" w:color="auto"/>
      </w:divBdr>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288782">
      <w:bodyDiv w:val="1"/>
      <w:marLeft w:val="0"/>
      <w:marRight w:val="0"/>
      <w:marTop w:val="0"/>
      <w:marBottom w:val="0"/>
      <w:divBdr>
        <w:top w:val="none" w:sz="0" w:space="0" w:color="auto"/>
        <w:left w:val="none" w:sz="0" w:space="0" w:color="auto"/>
        <w:bottom w:val="none" w:sz="0" w:space="0" w:color="auto"/>
        <w:right w:val="none" w:sz="0" w:space="0" w:color="auto"/>
      </w:divBdr>
      <w:divsChild>
        <w:div w:id="384184123">
          <w:marLeft w:val="1080"/>
          <w:marRight w:val="0"/>
          <w:marTop w:val="0"/>
          <w:marBottom w:val="0"/>
          <w:divBdr>
            <w:top w:val="none" w:sz="0" w:space="0" w:color="auto"/>
            <w:left w:val="none" w:sz="0" w:space="0" w:color="auto"/>
            <w:bottom w:val="none" w:sz="0" w:space="0" w:color="auto"/>
            <w:right w:val="none" w:sz="0" w:space="0" w:color="auto"/>
          </w:divBdr>
        </w:div>
        <w:div w:id="543756917">
          <w:marLeft w:val="1080"/>
          <w:marRight w:val="0"/>
          <w:marTop w:val="0"/>
          <w:marBottom w:val="0"/>
          <w:divBdr>
            <w:top w:val="none" w:sz="0" w:space="0" w:color="auto"/>
            <w:left w:val="none" w:sz="0" w:space="0" w:color="auto"/>
            <w:bottom w:val="none" w:sz="0" w:space="0" w:color="auto"/>
            <w:right w:val="none" w:sz="0" w:space="0" w:color="auto"/>
          </w:divBdr>
        </w:div>
        <w:div w:id="1664890535">
          <w:marLeft w:val="1080"/>
          <w:marRight w:val="0"/>
          <w:marTop w:val="0"/>
          <w:marBottom w:val="0"/>
          <w:divBdr>
            <w:top w:val="none" w:sz="0" w:space="0" w:color="auto"/>
            <w:left w:val="none" w:sz="0" w:space="0" w:color="auto"/>
            <w:bottom w:val="none" w:sz="0" w:space="0" w:color="auto"/>
            <w:right w:val="none" w:sz="0" w:space="0" w:color="auto"/>
          </w:divBdr>
        </w:div>
        <w:div w:id="2045328106">
          <w:marLeft w:val="1080"/>
          <w:marRight w:val="0"/>
          <w:marTop w:val="0"/>
          <w:marBottom w:val="0"/>
          <w:divBdr>
            <w:top w:val="none" w:sz="0" w:space="0" w:color="auto"/>
            <w:left w:val="none" w:sz="0" w:space="0" w:color="auto"/>
            <w:bottom w:val="none" w:sz="0" w:space="0" w:color="auto"/>
            <w:right w:val="none" w:sz="0" w:space="0" w:color="auto"/>
          </w:divBdr>
        </w:div>
      </w:divsChild>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5419915">
      <w:bodyDiv w:val="1"/>
      <w:marLeft w:val="0"/>
      <w:marRight w:val="0"/>
      <w:marTop w:val="0"/>
      <w:marBottom w:val="0"/>
      <w:divBdr>
        <w:top w:val="none" w:sz="0" w:space="0" w:color="auto"/>
        <w:left w:val="none" w:sz="0" w:space="0" w:color="auto"/>
        <w:bottom w:val="none" w:sz="0" w:space="0" w:color="auto"/>
        <w:right w:val="none" w:sz="0" w:space="0" w:color="auto"/>
      </w:divBdr>
    </w:div>
    <w:div w:id="2106917451">
      <w:bodyDiv w:val="1"/>
      <w:marLeft w:val="0"/>
      <w:marRight w:val="0"/>
      <w:marTop w:val="0"/>
      <w:marBottom w:val="0"/>
      <w:divBdr>
        <w:top w:val="none" w:sz="0" w:space="0" w:color="auto"/>
        <w:left w:val="none" w:sz="0" w:space="0" w:color="auto"/>
        <w:bottom w:val="none" w:sz="0" w:space="0" w:color="auto"/>
        <w:right w:val="none" w:sz="0" w:space="0" w:color="auto"/>
      </w:divBdr>
    </w:div>
    <w:div w:id="2117016856">
      <w:bodyDiv w:val="1"/>
      <w:marLeft w:val="0"/>
      <w:marRight w:val="0"/>
      <w:marTop w:val="0"/>
      <w:marBottom w:val="0"/>
      <w:divBdr>
        <w:top w:val="none" w:sz="0" w:space="0" w:color="auto"/>
        <w:left w:val="none" w:sz="0" w:space="0" w:color="auto"/>
        <w:bottom w:val="none" w:sz="0" w:space="0" w:color="auto"/>
        <w:right w:val="none" w:sz="0" w:space="0" w:color="auto"/>
      </w:divBdr>
      <w:divsChild>
        <w:div w:id="274555089">
          <w:marLeft w:val="302"/>
          <w:marRight w:val="0"/>
          <w:marTop w:val="240"/>
          <w:marBottom w:val="0"/>
          <w:divBdr>
            <w:top w:val="none" w:sz="0" w:space="0" w:color="auto"/>
            <w:left w:val="none" w:sz="0" w:space="0" w:color="auto"/>
            <w:bottom w:val="none" w:sz="0" w:space="0" w:color="auto"/>
            <w:right w:val="none" w:sz="0" w:space="0" w:color="auto"/>
          </w:divBdr>
        </w:div>
        <w:div w:id="1201240168">
          <w:marLeft w:val="562"/>
          <w:marRight w:val="0"/>
          <w:marTop w:val="0"/>
          <w:marBottom w:val="0"/>
          <w:divBdr>
            <w:top w:val="none" w:sz="0" w:space="0" w:color="auto"/>
            <w:left w:val="none" w:sz="0" w:space="0" w:color="auto"/>
            <w:bottom w:val="none" w:sz="0" w:space="0" w:color="auto"/>
            <w:right w:val="none" w:sz="0" w:space="0" w:color="auto"/>
          </w:divBdr>
        </w:div>
        <w:div w:id="1338457703">
          <w:marLeft w:val="821"/>
          <w:marRight w:val="0"/>
          <w:marTop w:val="0"/>
          <w:marBottom w:val="0"/>
          <w:divBdr>
            <w:top w:val="none" w:sz="0" w:space="0" w:color="auto"/>
            <w:left w:val="none" w:sz="0" w:space="0" w:color="auto"/>
            <w:bottom w:val="none" w:sz="0" w:space="0" w:color="auto"/>
            <w:right w:val="none" w:sz="0" w:space="0" w:color="auto"/>
          </w:divBdr>
        </w:div>
      </w:divsChild>
    </w:div>
    <w:div w:id="2117557160">
      <w:bodyDiv w:val="1"/>
      <w:marLeft w:val="0"/>
      <w:marRight w:val="0"/>
      <w:marTop w:val="0"/>
      <w:marBottom w:val="0"/>
      <w:divBdr>
        <w:top w:val="none" w:sz="0" w:space="0" w:color="auto"/>
        <w:left w:val="none" w:sz="0" w:space="0" w:color="auto"/>
        <w:bottom w:val="none" w:sz="0" w:space="0" w:color="auto"/>
        <w:right w:val="none" w:sz="0" w:space="0" w:color="auto"/>
      </w:divBdr>
    </w:div>
    <w:div w:id="2119598002">
      <w:bodyDiv w:val="1"/>
      <w:marLeft w:val="0"/>
      <w:marRight w:val="0"/>
      <w:marTop w:val="0"/>
      <w:marBottom w:val="0"/>
      <w:divBdr>
        <w:top w:val="none" w:sz="0" w:space="0" w:color="auto"/>
        <w:left w:val="none" w:sz="0" w:space="0" w:color="auto"/>
        <w:bottom w:val="none" w:sz="0" w:space="0" w:color="auto"/>
        <w:right w:val="none" w:sz="0" w:space="0" w:color="auto"/>
      </w:divBdr>
    </w:div>
    <w:div w:id="2123113907">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8893770">
      <w:bodyDiv w:val="1"/>
      <w:marLeft w:val="0"/>
      <w:marRight w:val="0"/>
      <w:marTop w:val="0"/>
      <w:marBottom w:val="0"/>
      <w:divBdr>
        <w:top w:val="none" w:sz="0" w:space="0" w:color="auto"/>
        <w:left w:val="none" w:sz="0" w:space="0" w:color="auto"/>
        <w:bottom w:val="none" w:sz="0" w:space="0" w:color="auto"/>
        <w:right w:val="none" w:sz="0" w:space="0" w:color="auto"/>
      </w:divBdr>
      <w:divsChild>
        <w:div w:id="384377792">
          <w:marLeft w:val="533"/>
          <w:marRight w:val="0"/>
          <w:marTop w:val="0"/>
          <w:marBottom w:val="0"/>
          <w:divBdr>
            <w:top w:val="none" w:sz="0" w:space="0" w:color="auto"/>
            <w:left w:val="none" w:sz="0" w:space="0" w:color="auto"/>
            <w:bottom w:val="none" w:sz="0" w:space="0" w:color="auto"/>
            <w:right w:val="none" w:sz="0" w:space="0" w:color="auto"/>
          </w:divBdr>
        </w:div>
        <w:div w:id="2031487423">
          <w:marLeft w:val="274"/>
          <w:marRight w:val="0"/>
          <w:marTop w:val="240"/>
          <w:marBottom w:val="0"/>
          <w:divBdr>
            <w:top w:val="none" w:sz="0" w:space="0" w:color="auto"/>
            <w:left w:val="none" w:sz="0" w:space="0" w:color="auto"/>
            <w:bottom w:val="none" w:sz="0" w:space="0" w:color="auto"/>
            <w:right w:val="none" w:sz="0" w:space="0" w:color="auto"/>
          </w:divBdr>
        </w:div>
      </w:divsChild>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png"/><Relationship Id="rId18" Type="http://schemas.openxmlformats.org/officeDocument/2006/relationships/image" Target="media/image7.png"/><Relationship Id="rId26" Type="http://schemas.openxmlformats.org/officeDocument/2006/relationships/image" Target="media/image15.png"/><Relationship Id="rId39" Type="http://schemas.openxmlformats.org/officeDocument/2006/relationships/footer" Target="footer2.xml"/><Relationship Id="rId21" Type="http://schemas.openxmlformats.org/officeDocument/2006/relationships/image" Target="media/image10.png"/><Relationship Id="rId34" Type="http://schemas.openxmlformats.org/officeDocument/2006/relationships/image" Target="media/image23.png"/><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image" Target="media/image9.png"/><Relationship Id="rId29" Type="http://schemas.openxmlformats.org/officeDocument/2006/relationships/image" Target="media/image18.png"/><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13.png"/><Relationship Id="rId32" Type="http://schemas.openxmlformats.org/officeDocument/2006/relationships/image" Target="media/image21.emf"/><Relationship Id="rId37" Type="http://schemas.openxmlformats.org/officeDocument/2006/relationships/header" Target="header1.xml"/><Relationship Id="rId40"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4.png"/><Relationship Id="rId23" Type="http://schemas.openxmlformats.org/officeDocument/2006/relationships/image" Target="media/image12.png"/><Relationship Id="rId28" Type="http://schemas.openxmlformats.org/officeDocument/2006/relationships/image" Target="media/image17.png"/><Relationship Id="rId36" Type="http://schemas.openxmlformats.org/officeDocument/2006/relationships/image" Target="media/image25.png"/><Relationship Id="rId10" Type="http://schemas.openxmlformats.org/officeDocument/2006/relationships/footnotes" Target="footnotes.xml"/><Relationship Id="rId19" Type="http://schemas.openxmlformats.org/officeDocument/2006/relationships/image" Target="media/image8.png"/><Relationship Id="rId31" Type="http://schemas.openxmlformats.org/officeDocument/2006/relationships/image" Target="media/image20.png"/><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image" Target="media/image11.png"/><Relationship Id="rId27" Type="http://schemas.openxmlformats.org/officeDocument/2006/relationships/image" Target="media/image16.png"/><Relationship Id="rId30" Type="http://schemas.openxmlformats.org/officeDocument/2006/relationships/image" Target="media/image19.png"/><Relationship Id="rId35" Type="http://schemas.openxmlformats.org/officeDocument/2006/relationships/image" Target="media/image24.png"/><Relationship Id="rId8" Type="http://schemas.openxmlformats.org/officeDocument/2006/relationships/settings" Target="settings.xml"/><Relationship Id="rId3" Type="http://schemas.openxmlformats.org/officeDocument/2006/relationships/customXml" Target="../customXml/item3.xml"/><Relationship Id="rId12" Type="http://schemas.openxmlformats.org/officeDocument/2006/relationships/image" Target="media/image1.png"/><Relationship Id="rId17" Type="http://schemas.openxmlformats.org/officeDocument/2006/relationships/image" Target="media/image6.png"/><Relationship Id="rId25" Type="http://schemas.openxmlformats.org/officeDocument/2006/relationships/image" Target="media/image14.png"/><Relationship Id="rId33" Type="http://schemas.openxmlformats.org/officeDocument/2006/relationships/image" Target="media/image22.png"/><Relationship Id="rId38"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a125759-a0e7-4469-93e0-e34bba23bda5">HR33RHYHUWRF-507899316-22006</_dlc_DocId>
    <_dlc_DocIdUrl xmlns="ca125759-a0e7-4469-93e0-e34bba23bda5">
      <Url>https://qualcomm.sharepoint.com/teams/pentari/_layouts/15/DocIdRedir.aspx?ID=HR33RHYHUWRF-507899316-22006</Url>
      <Description>HR33RHYHUWRF-507899316-22006</Description>
    </_dlc_DocIdUrl>
    <TaxCatchAll xmlns="ca125759-a0e7-4469-93e0-e34bba23bda5" xsi:nil="true"/>
    <lcf76f155ced4ddcb4097134ff3c332f xmlns="943a219e-757a-436b-9054-f071e3c84dcc">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20" ma:contentTypeDescription="Create a new document." ma:contentTypeScope="" ma:versionID="37e1873bf4e2b5fa6aaf6d1ce736b5cc">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aaebadc71690326cad525dfb08893e24"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6edb4947-6e21-464e-84d2-51a69876c8b8}" ma:internalName="TaxCatchAll" ma:showField="CatchAllData" ma:web="ca125759-a0e7-4469-93e0-e34bba23bda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A3414D-C040-4769-B39F-0BF99C39DFAD}">
  <ds:schemaRefs>
    <ds:schemaRef ds:uri="943a219e-757a-436b-9054-f071e3c84dcc"/>
    <ds:schemaRef ds:uri="http://purl.org/dc/terms/"/>
    <ds:schemaRef ds:uri="http://schemas.microsoft.com/office/2006/metadata/properties"/>
    <ds:schemaRef ds:uri="ca125759-a0e7-4469-93e0-e34bba23bda5"/>
    <ds:schemaRef ds:uri="http://schemas.microsoft.com/office/2006/documentManagement/types"/>
    <ds:schemaRef ds:uri="http://purl.org/dc/elements/1.1/"/>
    <ds:schemaRef ds:uri="http://schemas.microsoft.com/office/infopath/2007/PartnerControls"/>
    <ds:schemaRef ds:uri="http://schemas.openxmlformats.org/package/2006/metadata/core-properties"/>
    <ds:schemaRef ds:uri="http://www.w3.org/XML/1998/namespace"/>
    <ds:schemaRef ds:uri="http://purl.org/dc/dcmitype/"/>
  </ds:schemaRefs>
</ds:datastoreItem>
</file>

<file path=customXml/itemProps2.xml><?xml version="1.0" encoding="utf-8"?>
<ds:datastoreItem xmlns:ds="http://schemas.openxmlformats.org/officeDocument/2006/customXml" ds:itemID="{D99A658F-4C49-4538-B110-357A0FE8D8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E943DAE-F995-43EF-8B99-B124852754CD}">
  <ds:schemaRefs>
    <ds:schemaRef ds:uri="http://schemas.microsoft.com/sharepoint/events"/>
  </ds:schemaRefs>
</ds:datastoreItem>
</file>

<file path=customXml/itemProps4.xml><?xml version="1.0" encoding="utf-8"?>
<ds:datastoreItem xmlns:ds="http://schemas.openxmlformats.org/officeDocument/2006/customXml" ds:itemID="{F4D1701D-FCD1-4FF3-B630-61CA573C629C}">
  <ds:schemaRefs>
    <ds:schemaRef ds:uri="http://schemas.microsoft.com/sharepoint/v3/contenttype/forms"/>
  </ds:schemaRefs>
</ds:datastoreItem>
</file>

<file path=customXml/itemProps5.xml><?xml version="1.0" encoding="utf-8"?>
<ds:datastoreItem xmlns:ds="http://schemas.openxmlformats.org/officeDocument/2006/customXml" ds:itemID="{38720C47-4C34-4E8F-97BF-62222B243098}">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3</TotalTime>
  <Pages>30</Pages>
  <Words>13291</Words>
  <Characters>73152</Characters>
  <Application>Microsoft Office Word</Application>
  <DocSecurity>0</DocSecurity>
  <Lines>609</Lines>
  <Paragraphs>172</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86271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dc:description/>
  <cp:lastModifiedBy>Muhammad Abdelghaffar (Khairy)</cp:lastModifiedBy>
  <cp:revision>8</cp:revision>
  <cp:lastPrinted>2022-08-08T23:04:00Z</cp:lastPrinted>
  <dcterms:created xsi:type="dcterms:W3CDTF">2023-05-12T16:04:00Z</dcterms:created>
  <dcterms:modified xsi:type="dcterms:W3CDTF">2023-05-14T07:21:00Z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179304345</vt:i4>
  </property>
  <property fmtid="{D5CDD505-2E9C-101B-9397-08002B2CF9AE}" pid="3" name="_NewReviewCycle">
    <vt:lpwstr/>
  </property>
  <property fmtid="{D5CDD505-2E9C-101B-9397-08002B2CF9AE}" pid="4" name="_EmailSubject">
    <vt:lpwstr>local copy of tdoc</vt:lpwstr>
  </property>
  <property fmtid="{D5CDD505-2E9C-101B-9397-08002B2CF9AE}" pid="5" name="_AuthorEmail">
    <vt:lpwstr>gokuls@qti.qualcomm.com</vt:lpwstr>
  </property>
  <property fmtid="{D5CDD505-2E9C-101B-9397-08002B2CF9AE}" pid="6" name="_AuthorEmailDisplayName">
    <vt:lpwstr>Gokul Sridharan</vt:lpwstr>
  </property>
  <property fmtid="{D5CDD505-2E9C-101B-9397-08002B2CF9AE}" pid="7" name="_PreviousAdHocReviewCycleID">
    <vt:i4>1811412881</vt:i4>
  </property>
  <property fmtid="{D5CDD505-2E9C-101B-9397-08002B2CF9AE}" pid="8" name="ContentTypeId">
    <vt:lpwstr>0x010100FE4CD02E0E3519489CB07822D2A7BFAC</vt:lpwstr>
  </property>
  <property fmtid="{D5CDD505-2E9C-101B-9397-08002B2CF9AE}" pid="9" name="_dlc_DocIdItemGuid">
    <vt:lpwstr>3caea81f-cf15-45f2-93b7-ebe079729801</vt:lpwstr>
  </property>
  <property fmtid="{D5CDD505-2E9C-101B-9397-08002B2CF9AE}" pid="10" name="MTWinEqns">
    <vt:bool>true</vt:bool>
  </property>
  <property fmtid="{D5CDD505-2E9C-101B-9397-08002B2CF9AE}" pid="11" name="_ReviewingToolsShownOnce">
    <vt:lpwstr/>
  </property>
  <property fmtid="{D5CDD505-2E9C-101B-9397-08002B2CF9AE}" pid="12" name="MediaServiceImageTags">
    <vt:lpwstr/>
  </property>
</Properties>
</file>